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ascii="ＭＳ ゴシック" w:hAnsi="ＭＳ ゴシック" w:eastAsia="ＭＳ ゴシック"/>
          <w:sz w:val="36"/>
        </w:rPr>
      </w:pPr>
      <w:r>
        <w:rPr>
          <w:rFonts w:hint="eastAsia" w:ascii="ＭＳ ゴシック" w:hAnsi="ＭＳ ゴシック" w:eastAsia="ＭＳ ゴシック"/>
          <w:sz w:val="36"/>
        </w:rPr>
        <w:t>北広島町町営住宅等長寿命化計画</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ascii="ＭＳ ゴシック" w:hAnsi="ＭＳ ゴシック" w:eastAsia="ＭＳ ゴシック"/>
          <w:sz w:val="32"/>
        </w:rPr>
      </w:pPr>
      <w:r>
        <w:rPr>
          <w:rFonts w:hint="eastAsia" w:ascii="ＭＳ ゴシック" w:hAnsi="ＭＳ ゴシック" w:eastAsia="ＭＳ ゴシック"/>
          <w:sz w:val="32"/>
        </w:rPr>
        <w:t>平成</w:t>
      </w:r>
      <w:r>
        <w:rPr>
          <w:rFonts w:hint="eastAsia" w:ascii="ＭＳ ゴシック" w:hAnsi="ＭＳ ゴシック" w:eastAsia="ＭＳ ゴシック"/>
          <w:sz w:val="32"/>
        </w:rPr>
        <w:t>30</w:t>
      </w:r>
      <w:r>
        <w:rPr>
          <w:rFonts w:hint="eastAsia" w:ascii="ＭＳ ゴシック" w:hAnsi="ＭＳ ゴシック" w:eastAsia="ＭＳ ゴシック"/>
          <w:sz w:val="32"/>
        </w:rPr>
        <w:t>年２月</w:t>
      </w:r>
    </w:p>
    <w:p>
      <w:pPr>
        <w:pStyle w:val="0"/>
        <w:jc w:val="center"/>
        <w:rPr>
          <w:rFonts w:hint="default" w:ascii="ＭＳ ゴシック" w:hAnsi="ＭＳ ゴシック" w:eastAsia="ＭＳ ゴシック"/>
          <w:sz w:val="32"/>
        </w:rPr>
      </w:pPr>
      <w:r>
        <w:rPr>
          <w:rFonts w:hint="eastAsia" w:ascii="ＭＳ ゴシック" w:hAnsi="ＭＳ ゴシック" w:eastAsia="ＭＳ ゴシック"/>
          <w:color w:val="auto"/>
          <w:sz w:val="32"/>
        </w:rPr>
        <w:t>(</w:t>
      </w:r>
      <w:r>
        <w:rPr>
          <w:rFonts w:hint="eastAsia" w:ascii="ＭＳ ゴシック" w:hAnsi="ＭＳ ゴシック" w:eastAsia="ＭＳ ゴシック"/>
          <w:color w:val="auto"/>
          <w:sz w:val="32"/>
        </w:rPr>
        <w:t>令和２年３月　第１回変更）</w:t>
      </w:r>
    </w:p>
    <w:p>
      <w:pPr>
        <w:pStyle w:val="0"/>
        <w:jc w:val="center"/>
        <w:rPr>
          <w:rFonts w:hint="default" w:ascii="ＭＳ ゴシック" w:hAnsi="ＭＳ ゴシック" w:eastAsia="ＭＳ ゴシック"/>
          <w:sz w:val="32"/>
        </w:rPr>
      </w:pPr>
      <w:r>
        <w:rPr>
          <w:rFonts w:hint="eastAsia" w:ascii="ＭＳ ゴシック" w:hAnsi="ＭＳ ゴシック" w:eastAsia="ＭＳ ゴシック"/>
          <w:spacing w:val="106"/>
          <w:kern w:val="0"/>
          <w:sz w:val="32"/>
          <w:fitText w:val="1920" w:id="1"/>
        </w:rPr>
        <w:t>北広島</w:t>
      </w:r>
      <w:r>
        <w:rPr>
          <w:rFonts w:hint="eastAsia" w:ascii="ＭＳ ゴシック" w:hAnsi="ＭＳ ゴシック" w:eastAsia="ＭＳ ゴシック"/>
          <w:spacing w:val="2"/>
          <w:kern w:val="0"/>
          <w:sz w:val="32"/>
          <w:fitText w:val="1920" w:id="1"/>
        </w:rPr>
        <w:t>町</w:t>
      </w:r>
    </w:p>
    <w:p>
      <w:pPr>
        <w:pStyle w:val="0"/>
        <w:rPr>
          <w:rFonts w:hint="default"/>
        </w:rPr>
      </w:pPr>
    </w:p>
    <w:p>
      <w:pPr>
        <w:pStyle w:val="0"/>
        <w:rPr>
          <w:rFonts w:hint="default"/>
        </w:rPr>
      </w:pPr>
    </w:p>
    <w:p>
      <w:pPr>
        <w:pStyle w:val="0"/>
        <w:rPr>
          <w:rFonts w:hint="default"/>
        </w:rPr>
      </w:pPr>
    </w:p>
    <w:p>
      <w:pPr>
        <w:pStyle w:val="0"/>
        <w:widowControl w:val="1"/>
        <w:autoSpaceDE w:val="1"/>
        <w:autoSpaceDN w:val="1"/>
        <w:rPr>
          <w:rFonts w:hint="default"/>
        </w:rPr>
      </w:pPr>
      <w:r>
        <w:rPr>
          <w:rFonts w:hint="default"/>
        </w:rPr>
        <w:br w:type="page"/>
      </w:r>
    </w:p>
    <w:p>
      <w:pPr>
        <w:pStyle w:val="0"/>
        <w:rPr>
          <w:rFonts w:hint="default"/>
        </w:rPr>
      </w:pPr>
    </w:p>
    <w:p>
      <w:pPr>
        <w:pStyle w:val="0"/>
        <w:rPr>
          <w:rFonts w:hint="default"/>
        </w:rPr>
      </w:pPr>
    </w:p>
    <w:p>
      <w:pPr>
        <w:pStyle w:val="0"/>
        <w:rPr>
          <w:rFonts w:hint="default"/>
        </w:rPr>
      </w:pPr>
    </w:p>
    <w:p>
      <w:pPr>
        <w:pStyle w:val="0"/>
        <w:rPr>
          <w:rFonts w:hint="default"/>
          <w:color w:val="FFFFFF" w:themeColor="background1"/>
        </w:rPr>
      </w:pPr>
      <w:r>
        <w:rPr>
          <w:rFonts w:hint="eastAsia"/>
          <w:color w:val="FFFFFF" w:themeColor="background1"/>
        </w:rPr>
        <w:t>・</w:t>
      </w:r>
    </w:p>
    <w:p>
      <w:pPr>
        <w:pStyle w:val="0"/>
        <w:rPr>
          <w:rFonts w:hint="default"/>
        </w:rPr>
      </w:pPr>
    </w:p>
    <w:p>
      <w:pPr>
        <w:pStyle w:val="0"/>
        <w:rPr>
          <w:rFonts w:hint="default"/>
        </w:rPr>
      </w:pPr>
    </w:p>
    <w:p>
      <w:pPr>
        <w:pStyle w:val="0"/>
        <w:rPr>
          <w:rFonts w:hint="default"/>
        </w:rPr>
      </w:pPr>
    </w:p>
    <w:p>
      <w:pPr>
        <w:pStyle w:val="0"/>
        <w:widowControl w:val="1"/>
        <w:autoSpaceDE w:val="1"/>
        <w:autoSpaceDN w:val="1"/>
        <w:rPr>
          <w:rFonts w:hint="default"/>
        </w:rPr>
      </w:pPr>
      <w:r>
        <w:rPr>
          <w:rFonts w:hint="default"/>
        </w:rPr>
        <w:br w:type="page"/>
      </w: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ascii="ＭＳ ゴシック" w:hAnsi="ＭＳ ゴシック" w:eastAsia="ＭＳ ゴシック"/>
        </w:rPr>
      </w:pPr>
      <w:r>
        <w:rPr>
          <w:rFonts w:hint="eastAsia" w:ascii="ＭＳ ゴシック" w:hAnsi="ＭＳ ゴシック" w:eastAsia="ＭＳ ゴシック"/>
        </w:rPr>
        <w:t>目　次</w:t>
      </w:r>
    </w:p>
    <w:p>
      <w:pPr>
        <w:pStyle w:val="0"/>
        <w:rPr>
          <w:rFonts w:hint="default"/>
        </w:rPr>
      </w:pPr>
    </w:p>
    <w:p>
      <w:pPr>
        <w:pStyle w:val="0"/>
        <w:rPr>
          <w:rFonts w:hint="default"/>
        </w:rPr>
      </w:pPr>
    </w:p>
    <w:p>
      <w:pPr>
        <w:pStyle w:val="0"/>
        <w:tabs>
          <w:tab w:val="left" w:leader="middleDot" w:pos="7920"/>
        </w:tabs>
        <w:ind w:left="880" w:leftChars="400"/>
        <w:rPr>
          <w:rFonts w:hint="default" w:ascii="ＭＳ ゴシック" w:hAnsi="ＭＳ ゴシック" w:eastAsia="ＭＳ ゴシック"/>
        </w:rPr>
      </w:pPr>
      <w:r>
        <w:rPr>
          <w:rFonts w:hint="eastAsia" w:ascii="ＭＳ ゴシック" w:hAnsi="ＭＳ ゴシック" w:eastAsia="ＭＳ ゴシック"/>
        </w:rPr>
        <w:t>序　章　計画の基本的事項</w:t>
      </w:r>
      <w:r>
        <w:rPr>
          <w:rFonts w:hint="eastAsia" w:ascii="ＭＳ ゴシック" w:hAnsi="ＭＳ ゴシック" w:eastAsia="ＭＳ ゴシック"/>
        </w:rPr>
        <w:tab/>
      </w:r>
      <w:r>
        <w:rPr>
          <w:rFonts w:hint="eastAsia" w:ascii="ＭＳ ゴシック" w:hAnsi="ＭＳ ゴシック" w:eastAsia="ＭＳ ゴシック"/>
        </w:rPr>
        <w:t>　</w:t>
      </w:r>
      <w:r>
        <w:rPr>
          <w:rFonts w:hint="eastAsia" w:ascii="ＭＳ ゴシック" w:hAnsi="ＭＳ ゴシック" w:eastAsia="ＭＳ ゴシック"/>
        </w:rPr>
        <w:t>1</w:t>
      </w:r>
    </w:p>
    <w:p>
      <w:pPr>
        <w:pStyle w:val="0"/>
        <w:tabs>
          <w:tab w:val="left" w:leader="middleDot" w:pos="7920"/>
        </w:tabs>
        <w:ind w:left="1320" w:leftChars="600"/>
        <w:rPr>
          <w:rFonts w:hint="default"/>
        </w:rPr>
      </w:pPr>
      <w:r>
        <w:rPr>
          <w:rFonts w:hint="eastAsia"/>
        </w:rPr>
        <w:t>１　計画の目的</w:t>
      </w:r>
      <w:r>
        <w:rPr>
          <w:rFonts w:hint="eastAsia"/>
        </w:rPr>
        <w:tab/>
      </w:r>
      <w:r>
        <w:rPr>
          <w:rFonts w:hint="eastAsia"/>
        </w:rPr>
        <w:t>　</w:t>
      </w:r>
      <w:r>
        <w:rPr>
          <w:rFonts w:hint="eastAsia"/>
        </w:rPr>
        <w:t>1</w:t>
      </w:r>
    </w:p>
    <w:p>
      <w:pPr>
        <w:pStyle w:val="0"/>
        <w:tabs>
          <w:tab w:val="left" w:leader="middleDot" w:pos="7920"/>
        </w:tabs>
        <w:ind w:left="1320" w:leftChars="600"/>
        <w:rPr>
          <w:rFonts w:hint="default"/>
        </w:rPr>
      </w:pPr>
      <w:r>
        <w:rPr>
          <w:rFonts w:hint="eastAsia"/>
        </w:rPr>
        <w:t>２　計画の位置づけ</w:t>
      </w:r>
      <w:r>
        <w:rPr>
          <w:rFonts w:hint="eastAsia"/>
        </w:rPr>
        <w:tab/>
      </w:r>
      <w:r>
        <w:rPr>
          <w:rFonts w:hint="eastAsia"/>
        </w:rPr>
        <w:t>　</w:t>
      </w:r>
      <w:r>
        <w:rPr>
          <w:rFonts w:hint="eastAsia"/>
        </w:rPr>
        <w:t>1</w:t>
      </w:r>
    </w:p>
    <w:p>
      <w:pPr>
        <w:pStyle w:val="0"/>
        <w:tabs>
          <w:tab w:val="left" w:leader="middleDot" w:pos="7920"/>
        </w:tabs>
        <w:ind w:left="1320" w:leftChars="600"/>
        <w:rPr>
          <w:rFonts w:hint="default"/>
        </w:rPr>
      </w:pPr>
      <w:r>
        <w:rPr>
          <w:rFonts w:hint="eastAsia"/>
        </w:rPr>
        <w:t>３　計画期間</w:t>
      </w:r>
      <w:r>
        <w:rPr>
          <w:rFonts w:hint="eastAsia"/>
        </w:rPr>
        <w:tab/>
      </w:r>
      <w:r>
        <w:rPr>
          <w:rFonts w:hint="eastAsia"/>
        </w:rPr>
        <w:t>　</w:t>
      </w:r>
      <w:r>
        <w:rPr>
          <w:rFonts w:hint="eastAsia"/>
        </w:rPr>
        <w:t>1</w:t>
      </w:r>
    </w:p>
    <w:p>
      <w:pPr>
        <w:pStyle w:val="0"/>
        <w:rPr>
          <w:rFonts w:hint="default"/>
        </w:rPr>
      </w:pPr>
    </w:p>
    <w:p>
      <w:pPr>
        <w:pStyle w:val="0"/>
        <w:tabs>
          <w:tab w:val="left" w:leader="middleDot" w:pos="7920"/>
        </w:tabs>
        <w:ind w:left="880" w:leftChars="400"/>
        <w:rPr>
          <w:rFonts w:hint="default" w:ascii="ＭＳ ゴシック" w:hAnsi="ＭＳ ゴシック" w:eastAsia="ＭＳ ゴシック"/>
        </w:rPr>
      </w:pPr>
      <w:r>
        <w:rPr>
          <w:rFonts w:hint="eastAsia" w:ascii="ＭＳ ゴシック" w:hAnsi="ＭＳ ゴシック" w:eastAsia="ＭＳ ゴシック"/>
        </w:rPr>
        <w:t>第１章　住宅事情等</w:t>
      </w:r>
      <w:r>
        <w:rPr>
          <w:rFonts w:hint="eastAsia" w:ascii="ＭＳ ゴシック" w:hAnsi="ＭＳ ゴシック" w:eastAsia="ＭＳ ゴシック"/>
        </w:rPr>
        <w:tab/>
      </w:r>
      <w:r>
        <w:rPr>
          <w:rFonts w:hint="eastAsia" w:ascii="ＭＳ ゴシック" w:hAnsi="ＭＳ ゴシック" w:eastAsia="ＭＳ ゴシック"/>
        </w:rPr>
        <w:t>　</w:t>
      </w:r>
      <w:r>
        <w:rPr>
          <w:rFonts w:hint="eastAsia" w:ascii="ＭＳ ゴシック" w:hAnsi="ＭＳ ゴシック" w:eastAsia="ＭＳ ゴシック"/>
        </w:rPr>
        <w:t>2</w:t>
      </w:r>
    </w:p>
    <w:p>
      <w:pPr>
        <w:pStyle w:val="0"/>
        <w:tabs>
          <w:tab w:val="left" w:leader="middleDot" w:pos="7920"/>
        </w:tabs>
        <w:ind w:left="1320" w:leftChars="600"/>
        <w:rPr>
          <w:rFonts w:hint="default"/>
        </w:rPr>
      </w:pPr>
      <w:r>
        <w:rPr>
          <w:rFonts w:hint="eastAsia"/>
        </w:rPr>
        <w:t>１　人口・世帯の動向</w:t>
      </w:r>
      <w:r>
        <w:rPr>
          <w:rFonts w:hint="eastAsia"/>
        </w:rPr>
        <w:tab/>
      </w:r>
      <w:r>
        <w:rPr>
          <w:rFonts w:hint="eastAsia"/>
        </w:rPr>
        <w:t>　</w:t>
      </w:r>
      <w:r>
        <w:rPr>
          <w:rFonts w:hint="eastAsia"/>
        </w:rPr>
        <w:t>2</w:t>
      </w:r>
    </w:p>
    <w:p>
      <w:pPr>
        <w:pStyle w:val="0"/>
        <w:tabs>
          <w:tab w:val="left" w:leader="middleDot" w:pos="7920"/>
        </w:tabs>
        <w:ind w:left="1320" w:leftChars="600"/>
        <w:rPr>
          <w:rFonts w:hint="default"/>
        </w:rPr>
      </w:pPr>
      <w:r>
        <w:rPr>
          <w:rFonts w:hint="eastAsia"/>
        </w:rPr>
        <w:t>２　住宅事情</w:t>
      </w:r>
      <w:r>
        <w:rPr>
          <w:rFonts w:hint="eastAsia"/>
        </w:rPr>
        <w:tab/>
      </w:r>
      <w:r>
        <w:rPr>
          <w:rFonts w:hint="eastAsia"/>
        </w:rPr>
        <w:t>　</w:t>
      </w:r>
      <w:r>
        <w:rPr>
          <w:rFonts w:hint="eastAsia"/>
        </w:rPr>
        <w:t>5</w:t>
      </w:r>
    </w:p>
    <w:p>
      <w:pPr>
        <w:pStyle w:val="0"/>
        <w:rPr>
          <w:rFonts w:hint="default"/>
        </w:rPr>
      </w:pPr>
    </w:p>
    <w:p>
      <w:pPr>
        <w:pStyle w:val="0"/>
        <w:tabs>
          <w:tab w:val="left" w:leader="middleDot" w:pos="7920"/>
        </w:tabs>
        <w:ind w:left="880" w:leftChars="400"/>
        <w:rPr>
          <w:rFonts w:hint="default" w:ascii="ＭＳ ゴシック" w:hAnsi="ＭＳ ゴシック" w:eastAsia="ＭＳ ゴシック"/>
        </w:rPr>
      </w:pPr>
      <w:r>
        <w:rPr>
          <w:rFonts w:hint="eastAsia" w:ascii="ＭＳ ゴシック" w:hAnsi="ＭＳ ゴシック" w:eastAsia="ＭＳ ゴシック"/>
        </w:rPr>
        <w:t>第２章　町営住宅等ストックと入居者の現状</w:t>
      </w:r>
      <w:r>
        <w:rPr>
          <w:rFonts w:hint="eastAsia" w:ascii="ＭＳ ゴシック" w:hAnsi="ＭＳ ゴシック" w:eastAsia="ＭＳ ゴシック"/>
        </w:rPr>
        <w:tab/>
      </w:r>
      <w:r>
        <w:rPr>
          <w:rFonts w:hint="eastAsia" w:ascii="ＭＳ ゴシック" w:hAnsi="ＭＳ ゴシック" w:eastAsia="ＭＳ ゴシック"/>
        </w:rPr>
        <w:t>　</w:t>
      </w:r>
      <w:r>
        <w:rPr>
          <w:rFonts w:hint="eastAsia" w:ascii="ＭＳ ゴシック" w:hAnsi="ＭＳ ゴシック" w:eastAsia="ＭＳ ゴシック"/>
        </w:rPr>
        <w:t>8</w:t>
      </w:r>
    </w:p>
    <w:p>
      <w:pPr>
        <w:pStyle w:val="0"/>
        <w:tabs>
          <w:tab w:val="left" w:leader="middleDot" w:pos="7920"/>
        </w:tabs>
        <w:ind w:left="1320" w:leftChars="600"/>
        <w:rPr>
          <w:rFonts w:hint="default"/>
        </w:rPr>
      </w:pPr>
      <w:r>
        <w:rPr>
          <w:rFonts w:hint="eastAsia"/>
        </w:rPr>
        <w:t>１　町営住宅等ストックの現状</w:t>
      </w:r>
      <w:r>
        <w:rPr>
          <w:rFonts w:hint="eastAsia"/>
        </w:rPr>
        <w:tab/>
      </w:r>
      <w:r>
        <w:rPr>
          <w:rFonts w:hint="eastAsia"/>
        </w:rPr>
        <w:t>　</w:t>
      </w:r>
      <w:r>
        <w:rPr>
          <w:rFonts w:hint="eastAsia"/>
        </w:rPr>
        <w:t>8</w:t>
      </w:r>
    </w:p>
    <w:p>
      <w:pPr>
        <w:pStyle w:val="0"/>
        <w:tabs>
          <w:tab w:val="left" w:leader="middleDot" w:pos="7920"/>
        </w:tabs>
        <w:ind w:left="1320" w:leftChars="600"/>
        <w:rPr>
          <w:rFonts w:hint="default"/>
        </w:rPr>
      </w:pPr>
      <w:r>
        <w:rPr>
          <w:rFonts w:hint="eastAsia"/>
        </w:rPr>
        <w:t>２　町営住宅等の入居者等の現状</w:t>
      </w:r>
      <w:r>
        <w:rPr>
          <w:rFonts w:hint="eastAsia"/>
        </w:rPr>
        <w:tab/>
      </w:r>
      <w:r>
        <w:rPr>
          <w:rFonts w:hint="eastAsia"/>
        </w:rPr>
        <w:t xml:space="preserve"> 19</w:t>
      </w:r>
    </w:p>
    <w:p>
      <w:pPr>
        <w:pStyle w:val="0"/>
        <w:tabs>
          <w:tab w:val="left" w:leader="middleDot" w:pos="7920"/>
        </w:tabs>
        <w:ind w:left="1320" w:leftChars="600"/>
        <w:rPr>
          <w:rFonts w:hint="default"/>
        </w:rPr>
      </w:pPr>
      <w:r>
        <w:rPr>
          <w:rFonts w:hint="eastAsia"/>
        </w:rPr>
        <w:t>３　町営住宅等の整備等に係る従来の取組み</w:t>
      </w:r>
      <w:r>
        <w:rPr>
          <w:rFonts w:hint="eastAsia"/>
        </w:rPr>
        <w:tab/>
      </w:r>
      <w:r>
        <w:rPr>
          <w:rFonts w:hint="eastAsia"/>
        </w:rPr>
        <w:t xml:space="preserve"> 27</w:t>
      </w:r>
    </w:p>
    <w:p>
      <w:pPr>
        <w:pStyle w:val="23"/>
        <w:rPr>
          <w:rFonts w:hint="default"/>
        </w:rPr>
      </w:pPr>
    </w:p>
    <w:p>
      <w:pPr>
        <w:pStyle w:val="0"/>
        <w:tabs>
          <w:tab w:val="left" w:leader="middleDot" w:pos="7920"/>
        </w:tabs>
        <w:ind w:left="880" w:leftChars="400"/>
        <w:rPr>
          <w:rFonts w:hint="default" w:ascii="ＭＳ ゴシック" w:hAnsi="ＭＳ ゴシック" w:eastAsia="ＭＳ ゴシック"/>
        </w:rPr>
      </w:pPr>
      <w:r>
        <w:rPr>
          <w:rFonts w:hint="eastAsia" w:ascii="ＭＳ ゴシック" w:hAnsi="ＭＳ ゴシック" w:eastAsia="ＭＳ ゴシック"/>
        </w:rPr>
        <w:t>第３章　公営住宅等需要見通しの検討</w:t>
      </w:r>
      <w:r>
        <w:rPr>
          <w:rFonts w:hint="eastAsia" w:ascii="ＭＳ ゴシック" w:hAnsi="ＭＳ ゴシック" w:eastAsia="ＭＳ ゴシック"/>
        </w:rPr>
        <w:tab/>
      </w:r>
      <w:r>
        <w:rPr>
          <w:rFonts w:hint="eastAsia" w:ascii="ＭＳ ゴシック" w:hAnsi="ＭＳ ゴシック" w:eastAsia="ＭＳ ゴシック"/>
        </w:rPr>
        <w:t xml:space="preserve"> 30</w:t>
      </w:r>
    </w:p>
    <w:p>
      <w:pPr>
        <w:pStyle w:val="0"/>
        <w:tabs>
          <w:tab w:val="left" w:leader="middleDot" w:pos="7920"/>
        </w:tabs>
        <w:ind w:left="1320" w:leftChars="600"/>
        <w:rPr>
          <w:rFonts w:hint="default"/>
        </w:rPr>
      </w:pPr>
      <w:r>
        <w:rPr>
          <w:rFonts w:hint="eastAsia"/>
        </w:rPr>
        <w:t>１　傾向的人口に伴う公営住宅等需給見通し</w:t>
      </w:r>
      <w:r>
        <w:rPr>
          <w:rFonts w:hint="eastAsia"/>
        </w:rPr>
        <w:tab/>
      </w:r>
      <w:r>
        <w:rPr>
          <w:rFonts w:hint="eastAsia"/>
        </w:rPr>
        <w:t xml:space="preserve"> 30</w:t>
      </w:r>
    </w:p>
    <w:p>
      <w:pPr>
        <w:pStyle w:val="0"/>
        <w:tabs>
          <w:tab w:val="left" w:leader="middleDot" w:pos="7920"/>
        </w:tabs>
        <w:ind w:left="1320" w:leftChars="600"/>
        <w:rPr>
          <w:rFonts w:hint="default"/>
        </w:rPr>
      </w:pPr>
      <w:r>
        <w:rPr>
          <w:rFonts w:hint="eastAsia"/>
        </w:rPr>
        <w:t>２　政策的人口に伴う公営住宅等需給見通し</w:t>
      </w:r>
      <w:r>
        <w:rPr>
          <w:rFonts w:hint="eastAsia"/>
        </w:rPr>
        <w:tab/>
      </w:r>
      <w:r>
        <w:rPr>
          <w:rFonts w:hint="eastAsia"/>
        </w:rPr>
        <w:t xml:space="preserve"> 37</w:t>
      </w:r>
    </w:p>
    <w:p>
      <w:pPr>
        <w:pStyle w:val="23"/>
        <w:rPr>
          <w:rFonts w:hint="default"/>
        </w:rPr>
      </w:pPr>
    </w:p>
    <w:p>
      <w:pPr>
        <w:pStyle w:val="0"/>
        <w:tabs>
          <w:tab w:val="left" w:leader="middleDot" w:pos="7920"/>
        </w:tabs>
        <w:ind w:left="880" w:leftChars="400"/>
        <w:rPr>
          <w:rFonts w:hint="default" w:ascii="ＭＳ ゴシック" w:hAnsi="ＭＳ ゴシック" w:eastAsia="ＭＳ ゴシック"/>
        </w:rPr>
      </w:pPr>
      <w:r>
        <w:rPr>
          <w:rFonts w:hint="eastAsia" w:ascii="ＭＳ ゴシック" w:hAnsi="ＭＳ ゴシック" w:eastAsia="ＭＳ ゴシック"/>
        </w:rPr>
        <w:t>第４章　町営住宅等の課題</w:t>
      </w:r>
      <w:r>
        <w:rPr>
          <w:rFonts w:hint="eastAsia" w:ascii="ＭＳ ゴシック" w:hAnsi="ＭＳ ゴシック" w:eastAsia="ＭＳ ゴシック"/>
        </w:rPr>
        <w:tab/>
      </w:r>
      <w:r>
        <w:rPr>
          <w:rFonts w:hint="eastAsia" w:ascii="ＭＳ ゴシック" w:hAnsi="ＭＳ ゴシック" w:eastAsia="ＭＳ ゴシック"/>
        </w:rPr>
        <w:t xml:space="preserve"> 43</w:t>
      </w:r>
    </w:p>
    <w:p>
      <w:pPr>
        <w:pStyle w:val="0"/>
        <w:spacing w:line="340" w:lineRule="exact"/>
        <w:rPr>
          <w:rFonts w:hint="default" w:ascii="ＭＳ ゴシック" w:hAnsi="ＭＳ ゴシック" w:eastAsia="ＭＳ ゴシック"/>
          <w:sz w:val="28"/>
        </w:rPr>
      </w:pPr>
    </w:p>
    <w:p>
      <w:pPr>
        <w:pStyle w:val="0"/>
        <w:tabs>
          <w:tab w:val="left" w:leader="middleDot" w:pos="7920"/>
        </w:tabs>
        <w:ind w:left="880" w:leftChars="400"/>
        <w:rPr>
          <w:rFonts w:hint="default" w:ascii="ＭＳ ゴシック" w:hAnsi="ＭＳ ゴシック" w:eastAsia="ＭＳ ゴシック"/>
        </w:rPr>
      </w:pPr>
      <w:r>
        <w:rPr>
          <w:rFonts w:hint="eastAsia" w:ascii="ＭＳ ゴシック" w:hAnsi="ＭＳ ゴシック" w:eastAsia="ＭＳ ゴシック"/>
        </w:rPr>
        <w:t>第５章　団地別・住棟別事業手法の選定</w:t>
      </w:r>
      <w:r>
        <w:rPr>
          <w:rFonts w:hint="eastAsia" w:ascii="ＭＳ ゴシック" w:hAnsi="ＭＳ ゴシック" w:eastAsia="ＭＳ ゴシック"/>
        </w:rPr>
        <w:tab/>
      </w:r>
      <w:r>
        <w:rPr>
          <w:rFonts w:hint="eastAsia" w:ascii="ＭＳ ゴシック" w:hAnsi="ＭＳ ゴシック" w:eastAsia="ＭＳ ゴシック"/>
        </w:rPr>
        <w:t xml:space="preserve"> 45</w:t>
      </w:r>
    </w:p>
    <w:p>
      <w:pPr>
        <w:pStyle w:val="0"/>
        <w:tabs>
          <w:tab w:val="left" w:leader="middleDot" w:pos="7920"/>
        </w:tabs>
        <w:ind w:left="1320" w:leftChars="600"/>
        <w:rPr>
          <w:rFonts w:hint="default"/>
        </w:rPr>
      </w:pPr>
      <w:r>
        <w:rPr>
          <w:rFonts w:hint="eastAsia"/>
        </w:rPr>
        <w:t>１　事業手法選定の考え方</w:t>
      </w:r>
      <w:r>
        <w:rPr>
          <w:rFonts w:hint="eastAsia"/>
        </w:rPr>
        <w:tab/>
      </w:r>
      <w:r>
        <w:rPr>
          <w:rFonts w:hint="eastAsia"/>
        </w:rPr>
        <w:t xml:space="preserve"> 45</w:t>
      </w:r>
    </w:p>
    <w:p>
      <w:pPr>
        <w:pStyle w:val="0"/>
        <w:tabs>
          <w:tab w:val="left" w:leader="middleDot" w:pos="7920"/>
        </w:tabs>
        <w:ind w:left="1320" w:leftChars="600"/>
        <w:rPr>
          <w:rFonts w:hint="default"/>
        </w:rPr>
      </w:pPr>
      <w:r>
        <w:rPr>
          <w:rFonts w:hint="eastAsia"/>
        </w:rPr>
        <w:t>２　１次判定</w:t>
      </w:r>
      <w:r>
        <w:rPr>
          <w:rFonts w:hint="eastAsia"/>
        </w:rPr>
        <w:tab/>
      </w:r>
      <w:r>
        <w:rPr>
          <w:rFonts w:hint="eastAsia"/>
        </w:rPr>
        <w:t xml:space="preserve"> 46</w:t>
      </w:r>
    </w:p>
    <w:p>
      <w:pPr>
        <w:pStyle w:val="0"/>
        <w:tabs>
          <w:tab w:val="left" w:leader="middleDot" w:pos="7920"/>
        </w:tabs>
        <w:ind w:left="1320" w:leftChars="600"/>
        <w:rPr>
          <w:rFonts w:hint="default"/>
        </w:rPr>
      </w:pPr>
      <w:r>
        <w:rPr>
          <w:rFonts w:hint="eastAsia"/>
        </w:rPr>
        <w:t>３　２次判定</w:t>
      </w:r>
      <w:r>
        <w:rPr>
          <w:rFonts w:hint="eastAsia"/>
        </w:rPr>
        <w:tab/>
      </w:r>
      <w:r>
        <w:rPr>
          <w:rFonts w:hint="eastAsia"/>
        </w:rPr>
        <w:t xml:space="preserve"> 55</w:t>
      </w:r>
    </w:p>
    <w:p>
      <w:pPr>
        <w:pStyle w:val="0"/>
        <w:tabs>
          <w:tab w:val="left" w:leader="middleDot" w:pos="7920"/>
        </w:tabs>
        <w:ind w:left="1320" w:leftChars="600"/>
        <w:rPr>
          <w:rFonts w:hint="default"/>
        </w:rPr>
      </w:pPr>
      <w:r>
        <w:rPr>
          <w:rFonts w:hint="eastAsia"/>
        </w:rPr>
        <w:t>４　３次判定</w:t>
      </w:r>
      <w:r>
        <w:rPr>
          <w:rFonts w:hint="eastAsia"/>
        </w:rPr>
        <w:tab/>
      </w:r>
      <w:r>
        <w:rPr>
          <w:rFonts w:hint="eastAsia"/>
        </w:rPr>
        <w:t xml:space="preserve"> 60</w:t>
      </w:r>
    </w:p>
    <w:p>
      <w:pPr>
        <w:pStyle w:val="0"/>
        <w:rPr>
          <w:rFonts w:hint="default" w:ascii="ＭＳ ゴシック" w:hAnsi="ＭＳ ゴシック" w:eastAsia="ＭＳ ゴシック"/>
          <w:sz w:val="26"/>
        </w:rPr>
      </w:pPr>
    </w:p>
    <w:p>
      <w:pPr>
        <w:pStyle w:val="0"/>
        <w:tabs>
          <w:tab w:val="left" w:leader="middleDot" w:pos="7920"/>
        </w:tabs>
        <w:ind w:left="880" w:leftChars="400"/>
        <w:rPr>
          <w:rFonts w:hint="default" w:ascii="ＭＳ ゴシック" w:hAnsi="ＭＳ ゴシック" w:eastAsia="ＭＳ ゴシック"/>
        </w:rPr>
      </w:pPr>
      <w:r>
        <w:rPr>
          <w:rFonts w:hint="eastAsia" w:ascii="ＭＳ ゴシック" w:hAnsi="ＭＳ ゴシック" w:eastAsia="ＭＳ ゴシック"/>
        </w:rPr>
        <w:t>第６章　町営住宅等ストック活用計画</w:t>
      </w:r>
      <w:r>
        <w:rPr>
          <w:rFonts w:hint="eastAsia" w:ascii="ＭＳ ゴシック" w:hAnsi="ＭＳ ゴシック" w:eastAsia="ＭＳ ゴシック"/>
        </w:rPr>
        <w:tab/>
      </w:r>
      <w:r>
        <w:rPr>
          <w:rFonts w:hint="eastAsia" w:ascii="ＭＳ ゴシック" w:hAnsi="ＭＳ ゴシック" w:eastAsia="ＭＳ ゴシック"/>
        </w:rPr>
        <w:t xml:space="preserve"> 67</w:t>
      </w:r>
    </w:p>
    <w:p>
      <w:pPr>
        <w:pStyle w:val="0"/>
        <w:tabs>
          <w:tab w:val="left" w:leader="middleDot" w:pos="7920"/>
        </w:tabs>
        <w:ind w:left="1320" w:leftChars="600"/>
        <w:rPr>
          <w:rFonts w:hint="default"/>
        </w:rPr>
      </w:pPr>
      <w:r>
        <w:rPr>
          <w:rFonts w:hint="eastAsia"/>
        </w:rPr>
        <w:t>１　町営住宅等ストック活用の目標と方針</w:t>
      </w:r>
      <w:r>
        <w:rPr>
          <w:rFonts w:hint="eastAsia"/>
        </w:rPr>
        <w:tab/>
      </w:r>
      <w:r>
        <w:rPr>
          <w:rFonts w:hint="eastAsia"/>
        </w:rPr>
        <w:t xml:space="preserve"> 67</w:t>
      </w:r>
    </w:p>
    <w:p>
      <w:pPr>
        <w:pStyle w:val="0"/>
        <w:tabs>
          <w:tab w:val="left" w:leader="middleDot" w:pos="7920"/>
        </w:tabs>
        <w:ind w:left="1320" w:leftChars="600"/>
        <w:rPr>
          <w:rFonts w:hint="default"/>
        </w:rPr>
      </w:pPr>
      <w:r>
        <w:rPr>
          <w:rFonts w:hint="eastAsia"/>
        </w:rPr>
        <w:t>２　団地別・住棟別活用方針</w:t>
      </w:r>
      <w:r>
        <w:rPr>
          <w:rFonts w:hint="eastAsia"/>
        </w:rPr>
        <w:tab/>
      </w:r>
      <w:r>
        <w:rPr>
          <w:rFonts w:hint="eastAsia"/>
        </w:rPr>
        <w:t xml:space="preserve"> 71</w:t>
      </w:r>
    </w:p>
    <w:p>
      <w:pPr>
        <w:pStyle w:val="0"/>
        <w:widowControl w:val="1"/>
        <w:autoSpaceDE w:val="1"/>
        <w:autoSpaceDN w:val="1"/>
        <w:rPr>
          <w:rFonts w:hint="default" w:ascii="ＭＳ ゴシック" w:hAnsi="ＭＳ ゴシック" w:eastAsia="ＭＳ ゴシック"/>
          <w:sz w:val="26"/>
        </w:rPr>
      </w:pPr>
      <w:r>
        <w:rPr>
          <w:rFonts w:hint="default"/>
          <w:sz w:val="26"/>
        </w:rPr>
        <w:br w:type="page"/>
      </w:r>
    </w:p>
    <w:p>
      <w:pPr>
        <w:pStyle w:val="23"/>
        <w:rPr>
          <w:rFonts w:hint="default"/>
          <w:color w:val="FFFFFF" w:themeColor="background1"/>
          <w:sz w:val="26"/>
        </w:rPr>
      </w:pPr>
    </w:p>
    <w:p>
      <w:pPr>
        <w:pStyle w:val="23"/>
        <w:rPr>
          <w:rFonts w:hint="default"/>
          <w:sz w:val="26"/>
        </w:rPr>
      </w:pPr>
    </w:p>
    <w:p>
      <w:pPr>
        <w:pStyle w:val="23"/>
        <w:rPr>
          <w:rFonts w:hint="default"/>
          <w:sz w:val="26"/>
        </w:rPr>
      </w:pPr>
    </w:p>
    <w:p>
      <w:pPr>
        <w:pStyle w:val="23"/>
        <w:rPr>
          <w:rFonts w:hint="default"/>
          <w:sz w:val="26"/>
        </w:rPr>
      </w:pPr>
    </w:p>
    <w:p>
      <w:pPr>
        <w:pStyle w:val="23"/>
        <w:rPr>
          <w:rFonts w:hint="default"/>
          <w:sz w:val="26"/>
        </w:rPr>
      </w:pPr>
    </w:p>
    <w:p>
      <w:pPr>
        <w:pStyle w:val="23"/>
        <w:rPr>
          <w:rFonts w:hint="default"/>
          <w:sz w:val="26"/>
        </w:rPr>
      </w:pPr>
    </w:p>
    <w:p>
      <w:pPr>
        <w:pStyle w:val="23"/>
        <w:rPr>
          <w:rFonts w:hint="default"/>
          <w:sz w:val="26"/>
        </w:rPr>
      </w:pPr>
    </w:p>
    <w:p>
      <w:pPr>
        <w:pStyle w:val="0"/>
        <w:tabs>
          <w:tab w:val="left" w:leader="middleDot" w:pos="7920"/>
        </w:tabs>
        <w:ind w:left="880" w:leftChars="400"/>
        <w:rPr>
          <w:rFonts w:hint="default" w:ascii="ＭＳ ゴシック" w:hAnsi="ＭＳ ゴシック" w:eastAsia="ＭＳ ゴシック"/>
        </w:rPr>
      </w:pPr>
      <w:r>
        <w:rPr>
          <w:rFonts w:hint="eastAsia" w:ascii="ＭＳ ゴシック" w:hAnsi="ＭＳ ゴシック" w:eastAsia="ＭＳ ゴシック"/>
        </w:rPr>
        <w:t>第７章　町営住宅等長寿命化計画</w:t>
      </w:r>
      <w:r>
        <w:rPr>
          <w:rFonts w:hint="eastAsia" w:ascii="ＭＳ ゴシック" w:hAnsi="ＭＳ ゴシック" w:eastAsia="ＭＳ ゴシック"/>
        </w:rPr>
        <w:tab/>
      </w:r>
      <w:r>
        <w:rPr>
          <w:rFonts w:hint="eastAsia" w:ascii="ＭＳ ゴシック" w:hAnsi="ＭＳ ゴシック" w:eastAsia="ＭＳ ゴシック"/>
        </w:rPr>
        <w:t xml:space="preserve"> 75</w:t>
      </w:r>
    </w:p>
    <w:p>
      <w:pPr>
        <w:pStyle w:val="0"/>
        <w:tabs>
          <w:tab w:val="left" w:leader="middleDot" w:pos="7920"/>
        </w:tabs>
        <w:ind w:left="1320" w:leftChars="600"/>
        <w:rPr>
          <w:rFonts w:hint="default"/>
        </w:rPr>
      </w:pPr>
      <w:r>
        <w:rPr>
          <w:rFonts w:hint="eastAsia"/>
        </w:rPr>
        <w:t>１　長寿命化計画の目的と方針</w:t>
      </w:r>
      <w:r>
        <w:rPr>
          <w:rFonts w:hint="eastAsia"/>
        </w:rPr>
        <w:tab/>
      </w:r>
      <w:r>
        <w:rPr>
          <w:rFonts w:hint="eastAsia"/>
        </w:rPr>
        <w:t xml:space="preserve"> 75</w:t>
      </w:r>
    </w:p>
    <w:p>
      <w:pPr>
        <w:pStyle w:val="0"/>
        <w:tabs>
          <w:tab w:val="left" w:leader="middleDot" w:pos="7920"/>
        </w:tabs>
        <w:ind w:left="1320" w:leftChars="600"/>
        <w:rPr>
          <w:rFonts w:hint="default"/>
        </w:rPr>
      </w:pPr>
      <w:r>
        <w:rPr>
          <w:rFonts w:hint="eastAsia"/>
        </w:rPr>
        <w:t>２　点検の実施方針</w:t>
      </w:r>
      <w:r>
        <w:rPr>
          <w:rFonts w:hint="eastAsia"/>
        </w:rPr>
        <w:tab/>
      </w:r>
      <w:r>
        <w:rPr>
          <w:rFonts w:hint="eastAsia"/>
        </w:rPr>
        <w:t xml:space="preserve"> 77</w:t>
      </w:r>
    </w:p>
    <w:p>
      <w:pPr>
        <w:pStyle w:val="0"/>
        <w:tabs>
          <w:tab w:val="left" w:leader="middleDot" w:pos="7920"/>
        </w:tabs>
        <w:ind w:left="1320" w:leftChars="600"/>
        <w:rPr>
          <w:rFonts w:hint="default"/>
        </w:rPr>
      </w:pPr>
      <w:r>
        <w:rPr>
          <w:rFonts w:hint="eastAsia"/>
        </w:rPr>
        <w:t>３　計画修繕の実施方針</w:t>
      </w:r>
      <w:r>
        <w:rPr>
          <w:rFonts w:hint="eastAsia"/>
        </w:rPr>
        <w:tab/>
      </w:r>
      <w:r>
        <w:rPr>
          <w:rFonts w:hint="eastAsia"/>
        </w:rPr>
        <w:t xml:space="preserve"> 78</w:t>
      </w:r>
    </w:p>
    <w:p>
      <w:pPr>
        <w:pStyle w:val="0"/>
        <w:tabs>
          <w:tab w:val="left" w:leader="middleDot" w:pos="7920"/>
        </w:tabs>
        <w:ind w:left="1320" w:leftChars="600"/>
        <w:rPr>
          <w:rFonts w:hint="default"/>
        </w:rPr>
      </w:pPr>
      <w:r>
        <w:rPr>
          <w:rFonts w:hint="eastAsia"/>
        </w:rPr>
        <w:t>４　改善事業の実施方針</w:t>
      </w:r>
      <w:r>
        <w:rPr>
          <w:rFonts w:hint="eastAsia"/>
        </w:rPr>
        <w:tab/>
      </w:r>
      <w:r>
        <w:rPr>
          <w:rFonts w:hint="eastAsia"/>
        </w:rPr>
        <w:t xml:space="preserve"> 82</w:t>
      </w:r>
    </w:p>
    <w:p>
      <w:pPr>
        <w:pStyle w:val="0"/>
        <w:tabs>
          <w:tab w:val="left" w:leader="middleDot" w:pos="7920"/>
        </w:tabs>
        <w:ind w:left="1320" w:leftChars="600"/>
        <w:rPr>
          <w:rFonts w:hint="default"/>
        </w:rPr>
      </w:pPr>
      <w:r>
        <w:rPr>
          <w:rFonts w:hint="eastAsia"/>
        </w:rPr>
        <w:t>５　建替事業の実施方針</w:t>
      </w:r>
      <w:r>
        <w:rPr>
          <w:rFonts w:hint="eastAsia"/>
        </w:rPr>
        <w:tab/>
      </w:r>
      <w:r>
        <w:rPr>
          <w:rFonts w:hint="eastAsia"/>
        </w:rPr>
        <w:t xml:space="preserve"> 84</w:t>
      </w:r>
    </w:p>
    <w:p>
      <w:pPr>
        <w:pStyle w:val="0"/>
        <w:tabs>
          <w:tab w:val="left" w:leader="middleDot" w:pos="7920"/>
        </w:tabs>
        <w:ind w:left="1320" w:leftChars="600"/>
        <w:rPr>
          <w:rFonts w:hint="default"/>
        </w:rPr>
      </w:pPr>
      <w:r>
        <w:rPr>
          <w:rFonts w:hint="eastAsia"/>
        </w:rPr>
        <w:t>６　維持管理計画</w:t>
      </w:r>
      <w:r>
        <w:rPr>
          <w:rFonts w:hint="eastAsia"/>
        </w:rPr>
        <w:tab/>
      </w:r>
      <w:r>
        <w:rPr>
          <w:rFonts w:hint="eastAsia"/>
        </w:rPr>
        <w:t xml:space="preserve"> 86</w:t>
      </w:r>
    </w:p>
    <w:p>
      <w:pPr>
        <w:pStyle w:val="0"/>
        <w:tabs>
          <w:tab w:val="left" w:leader="middleDot" w:pos="7920"/>
        </w:tabs>
        <w:ind w:left="1320" w:leftChars="600"/>
        <w:rPr>
          <w:rFonts w:hint="default"/>
        </w:rPr>
      </w:pPr>
      <w:r>
        <w:rPr>
          <w:rFonts w:hint="eastAsia"/>
        </w:rPr>
        <w:t>７　長寿命化のための維持管理による効果</w:t>
      </w:r>
      <w:r>
        <w:rPr>
          <w:rFonts w:hint="eastAsia"/>
        </w:rPr>
        <w:tab/>
      </w:r>
      <w:r>
        <w:rPr>
          <w:rFonts w:hint="eastAsia"/>
        </w:rPr>
        <w:t xml:space="preserve"> 93</w:t>
      </w:r>
    </w:p>
    <w:p>
      <w:pPr>
        <w:pStyle w:val="0"/>
        <w:tabs>
          <w:tab w:val="left" w:leader="middleDot" w:pos="7920"/>
        </w:tabs>
        <w:ind w:left="1320" w:leftChars="600"/>
        <w:rPr>
          <w:rFonts w:hint="default"/>
        </w:rPr>
      </w:pPr>
      <w:r>
        <w:rPr>
          <w:rFonts w:hint="eastAsia"/>
        </w:rPr>
        <w:t>８　計画の推進方策</w:t>
      </w:r>
      <w:r>
        <w:rPr>
          <w:rFonts w:hint="eastAsia"/>
        </w:rPr>
        <w:tab/>
      </w:r>
      <w:r>
        <w:rPr>
          <w:rFonts w:hint="eastAsia"/>
        </w:rPr>
        <w:t xml:space="preserve"> 99</w:t>
      </w:r>
    </w:p>
    <w:p>
      <w:pPr>
        <w:pStyle w:val="0"/>
        <w:spacing w:line="340" w:lineRule="exact"/>
        <w:rPr>
          <w:rFonts w:hint="default" w:ascii="ＭＳ ゴシック" w:hAnsi="ＭＳ ゴシック" w:eastAsia="ＭＳ ゴシック"/>
          <w:sz w:val="28"/>
        </w:rPr>
      </w:pPr>
    </w:p>
    <w:p>
      <w:pPr>
        <w:pStyle w:val="0"/>
        <w:rPr>
          <w:rFonts w:hint="default"/>
        </w:rPr>
      </w:pPr>
    </w:p>
    <w:p>
      <w:pPr>
        <w:pStyle w:val="0"/>
        <w:rPr>
          <w:rFonts w:hint="default"/>
        </w:rPr>
      </w:pPr>
    </w:p>
    <w:p>
      <w:pPr>
        <w:rPr>
          <w:rFonts w:hint="default"/>
        </w:rPr>
        <w:sectPr>
          <w:pgSz w:w="11906" w:h="16838"/>
          <w:pgMar w:top="1134" w:right="1304" w:bottom="1134" w:left="1304" w:header="851" w:footer="567" w:gutter="0"/>
          <w:pgNumType w:fmt="numberInDash" w:start="1"/>
          <w:cols w:space="720"/>
          <w:textDirection w:val="lrTb"/>
          <w:docGrid w:type="linesAndChars" w:linePitch="346"/>
        </w:sectPr>
      </w:pPr>
    </w:p>
    <w:p>
      <w:pPr>
        <w:pStyle w:val="0"/>
        <w:spacing w:line="340" w:lineRule="exact"/>
        <w:rPr>
          <w:rFonts w:hint="default" w:ascii="ＭＳ ゴシック" w:hAnsi="ＭＳ ゴシック" w:eastAsia="ＭＳ ゴシック"/>
          <w:sz w:val="28"/>
        </w:rPr>
      </w:pPr>
      <w:r>
        <w:rPr>
          <w:rFonts w:hint="eastAsia" w:ascii="ＭＳ ゴシック" w:hAnsi="ＭＳ ゴシック" w:eastAsia="ＭＳ ゴシック"/>
          <w:sz w:val="28"/>
        </w:rPr>
        <w:t>序章　計画の基本的事項</w:t>
      </w:r>
    </w:p>
    <w:p>
      <w:pPr>
        <w:pStyle w:val="0"/>
        <w:rPr>
          <w:rFonts w:hint="default"/>
        </w:rPr>
      </w:pPr>
    </w:p>
    <w:p>
      <w:pPr>
        <w:pStyle w:val="23"/>
        <w:rPr>
          <w:rFonts w:hint="default"/>
          <w:sz w:val="26"/>
        </w:rPr>
      </w:pPr>
      <w:r>
        <w:rPr>
          <w:rFonts w:hint="eastAsia"/>
          <w:sz w:val="26"/>
        </w:rPr>
        <w:t>１　計画の目的</w:t>
      </w:r>
    </w:p>
    <w:p>
      <w:pPr>
        <w:pStyle w:val="25"/>
        <w:ind w:left="220" w:firstLine="220"/>
        <w:rPr>
          <w:rFonts w:hint="default"/>
        </w:rPr>
      </w:pPr>
      <w:r>
        <w:rPr>
          <w:rFonts w:hint="eastAsia"/>
        </w:rPr>
        <w:t>本町では，町営住宅等を</w:t>
      </w:r>
      <w:r>
        <w:rPr>
          <w:rFonts w:hint="eastAsia"/>
          <w:color w:val="auto"/>
        </w:rPr>
        <w:t>33</w:t>
      </w:r>
      <w:r>
        <w:rPr>
          <w:rFonts w:hint="eastAsia"/>
          <w:color w:val="auto"/>
        </w:rPr>
        <w:t>団地</w:t>
      </w:r>
      <w:r>
        <w:rPr>
          <w:rFonts w:hint="eastAsia"/>
          <w:color w:val="auto"/>
        </w:rPr>
        <w:t xml:space="preserve"> 373</w:t>
      </w:r>
      <w:r>
        <w:rPr>
          <w:rFonts w:hint="eastAsia"/>
        </w:rPr>
        <w:t>戸管理し，住宅に困窮する低額所得者，高齢者世帯等の居住の安定と子育て世帯等の定住の促進を図るための住宅として活用している。</w:t>
      </w:r>
    </w:p>
    <w:p>
      <w:pPr>
        <w:pStyle w:val="25"/>
        <w:ind w:left="220" w:firstLine="220"/>
        <w:rPr>
          <w:rFonts w:hint="default"/>
        </w:rPr>
      </w:pPr>
      <w:r>
        <w:rPr>
          <w:rFonts w:hint="eastAsia"/>
        </w:rPr>
        <w:t>平成</w:t>
      </w:r>
      <w:r>
        <w:rPr>
          <w:rFonts w:hint="eastAsia"/>
        </w:rPr>
        <w:t>23</w:t>
      </w:r>
      <w:r>
        <w:rPr>
          <w:rFonts w:hint="eastAsia"/>
        </w:rPr>
        <w:t>年度には「北広島町町営住宅ストック総合活用計画・長寿命化計画」（以下，「現計画」という。）を策定し，良質なストックの適切な維持管理，住宅の質の向上を図るための改善，老朽化した住宅の建替え，用途廃止などを計画的に進めることとしていたが，計画策定から５年を経過して，計画と改善事業等の進捗状況にかい離を生じていること，平成</w:t>
      </w:r>
      <w:r>
        <w:rPr>
          <w:rFonts w:hint="eastAsia"/>
        </w:rPr>
        <w:t>28</w:t>
      </w:r>
      <w:r>
        <w:rPr>
          <w:rFonts w:hint="eastAsia"/>
        </w:rPr>
        <w:t>年８月に公営住宅等長寿命化計画策定指針（国土交通省）が改定（以下，「策定指針」という。）されたことなど，現計画を見直す必要性が生じている。</w:t>
      </w:r>
    </w:p>
    <w:p>
      <w:pPr>
        <w:pStyle w:val="25"/>
        <w:ind w:left="220" w:firstLine="220"/>
        <w:rPr>
          <w:rFonts w:hint="default"/>
        </w:rPr>
      </w:pPr>
      <w:r>
        <w:rPr>
          <w:rFonts w:hint="eastAsia"/>
        </w:rPr>
        <w:t>こうした背景を踏まえ，現計画の改定（以下，改定後の計画を「本計画」という。）を行うもので，町営住宅等の有効活用とライフサイクルコストの縮減を図りつつ，効率的かつ円滑な整備等と維持管理の推進に資することを目的とするものである。</w:t>
      </w:r>
    </w:p>
    <w:p>
      <w:pPr>
        <w:pStyle w:val="25"/>
        <w:ind w:left="220" w:firstLine="220"/>
        <w:rPr>
          <w:rFonts w:hint="default"/>
        </w:rPr>
      </w:pPr>
    </w:p>
    <w:p>
      <w:pPr>
        <w:pStyle w:val="23"/>
        <w:rPr>
          <w:rFonts w:hint="default"/>
          <w:sz w:val="26"/>
        </w:rPr>
      </w:pPr>
      <w:r>
        <w:rPr>
          <w:rFonts w:hint="eastAsia"/>
          <w:sz w:val="26"/>
        </w:rPr>
        <w:t>２　計画の位置づけ</w:t>
      </w:r>
    </w:p>
    <w:p>
      <w:pPr>
        <w:pStyle w:val="25"/>
        <w:ind w:left="220" w:firstLine="220"/>
        <w:rPr>
          <w:rFonts w:hint="default"/>
        </w:rPr>
      </w:pPr>
      <w:r>
        <w:rPr>
          <w:rFonts w:hint="eastAsia"/>
        </w:rPr>
        <w:t>本計画は，「公営住宅等関連事業推進事業制度要綱」</w:t>
      </w:r>
      <w:r>
        <w:rPr>
          <w:rFonts w:hint="eastAsia"/>
        </w:rPr>
        <w:t>(</w:t>
      </w:r>
      <w:r>
        <w:rPr>
          <w:rFonts w:hint="eastAsia"/>
        </w:rPr>
        <w:t>国土交通省</w:t>
      </w:r>
      <w:r>
        <w:rPr>
          <w:rFonts w:hint="eastAsia"/>
        </w:rPr>
        <w:t>)</w:t>
      </w:r>
      <w:r>
        <w:rPr>
          <w:rFonts w:hint="eastAsia"/>
        </w:rPr>
        <w:t>第５に規定される「公営住宅ストック総合活用計画等」及び「公営住宅等ストック総合改善事業対象要綱」（国土交通省）第２第１項第</w:t>
      </w:r>
      <w:r>
        <w:rPr>
          <w:rFonts w:hint="eastAsia"/>
        </w:rPr>
        <w:t>15</w:t>
      </w:r>
      <w:r>
        <w:rPr>
          <w:rFonts w:hint="eastAsia"/>
        </w:rPr>
        <w:t>号に規定される「公営住宅等長寿命化計画」として策定する。</w:t>
      </w:r>
    </w:p>
    <w:p>
      <w:pPr>
        <w:pStyle w:val="25"/>
        <w:ind w:left="220" w:firstLine="220"/>
        <w:rPr>
          <w:rFonts w:hint="default"/>
        </w:rPr>
      </w:pPr>
      <w:r>
        <w:rPr>
          <w:rFonts w:hint="eastAsia"/>
        </w:rPr>
        <w:t>また，本計画は，策定指針を基本として改定する。</w:t>
      </w:r>
    </w:p>
    <w:p>
      <w:pPr>
        <w:pStyle w:val="25"/>
        <w:ind w:left="220" w:firstLine="220"/>
        <w:rPr>
          <w:rFonts w:hint="default"/>
        </w:rPr>
      </w:pPr>
    </w:p>
    <w:p>
      <w:pPr>
        <w:pStyle w:val="23"/>
        <w:rPr>
          <w:rFonts w:hint="default"/>
          <w:sz w:val="26"/>
        </w:rPr>
      </w:pPr>
      <w:r>
        <w:rPr>
          <w:rFonts w:hint="eastAsia"/>
          <w:sz w:val="26"/>
        </w:rPr>
        <w:t>３　計画期間</w:t>
      </w:r>
    </w:p>
    <w:p>
      <w:pPr>
        <w:pStyle w:val="25"/>
        <w:ind w:left="220" w:firstLine="220"/>
        <w:rPr>
          <w:rFonts w:hint="default"/>
        </w:rPr>
      </w:pPr>
      <w:r>
        <w:rPr>
          <w:rFonts w:hint="eastAsia"/>
        </w:rPr>
        <w:t>本計画は，公営住宅の長期的（</w:t>
      </w:r>
      <w:r>
        <w:rPr>
          <w:rFonts w:hint="eastAsia"/>
        </w:rPr>
        <w:t>30</w:t>
      </w:r>
      <w:r>
        <w:rPr>
          <w:rFonts w:hint="eastAsia"/>
        </w:rPr>
        <w:t>年程度）な管理の見通しに基づき，事業実施計画として策定する。</w:t>
      </w:r>
    </w:p>
    <w:p>
      <w:pPr>
        <w:pStyle w:val="25"/>
        <w:ind w:left="220" w:firstLine="220"/>
        <w:rPr>
          <w:rFonts w:hint="default"/>
        </w:rPr>
      </w:pPr>
      <w:r>
        <w:rPr>
          <w:rFonts w:hint="eastAsia"/>
        </w:rPr>
        <w:t>計画期間は，上位・関連計画との整合に配慮するとともに，管理するストック全体の点検・修繕・改善サイクル等を勘案し，平成</w:t>
      </w:r>
      <w:r>
        <w:rPr>
          <w:rFonts w:hint="eastAsia"/>
        </w:rPr>
        <w:t>30</w:t>
      </w:r>
      <w:r>
        <w:rPr>
          <w:rFonts w:hint="eastAsia"/>
        </w:rPr>
        <w:t>～</w:t>
      </w:r>
      <w:r>
        <w:rPr>
          <w:rFonts w:hint="eastAsia"/>
        </w:rPr>
        <w:t>39</w:t>
      </w:r>
      <w:r>
        <w:rPr>
          <w:rFonts w:hint="eastAsia"/>
        </w:rPr>
        <w:t>年度の</w:t>
      </w:r>
      <w:r>
        <w:rPr>
          <w:rFonts w:hint="default"/>
        </w:rPr>
        <w:t>10</w:t>
      </w:r>
      <w:r>
        <w:rPr>
          <w:rFonts w:hint="eastAsia"/>
        </w:rPr>
        <w:t>年間とする。</w:t>
      </w:r>
    </w:p>
    <w:p>
      <w:pPr>
        <w:pStyle w:val="25"/>
        <w:ind w:left="220" w:firstLine="220"/>
        <w:rPr>
          <w:rFonts w:hint="default"/>
        </w:rPr>
      </w:pPr>
      <w:r>
        <w:rPr>
          <w:rFonts w:hint="eastAsia"/>
        </w:rPr>
        <w:t>また，社会情勢の変化，事業の進捗状況等に応じ，地域住宅計画の見直し等と連動して，概ね５年ごとに定期的に見直しを行うこととする。</w:t>
      </w:r>
    </w:p>
    <w:p>
      <w:pPr>
        <w:pStyle w:val="0"/>
        <w:spacing w:line="340" w:lineRule="exact"/>
        <w:rPr>
          <w:rFonts w:hint="default" w:ascii="ＭＳ ゴシック" w:hAnsi="ＭＳ ゴシック" w:eastAsia="ＭＳ ゴシック"/>
        </w:rPr>
      </w:pPr>
    </w:p>
    <w:p>
      <w:pPr>
        <w:pStyle w:val="0"/>
        <w:widowControl w:val="1"/>
        <w:autoSpaceDE w:val="1"/>
        <w:autoSpaceDN w:val="1"/>
        <w:rPr>
          <w:rFonts w:hint="default" w:ascii="ＭＳ ゴシック" w:hAnsi="ＭＳ ゴシック" w:eastAsia="ＭＳ ゴシック"/>
        </w:rPr>
      </w:pPr>
      <w:r>
        <w:rPr>
          <w:rFonts w:hint="default" w:ascii="ＭＳ ゴシック" w:hAnsi="ＭＳ ゴシック" w:eastAsia="ＭＳ ゴシック"/>
        </w:rPr>
        <w:br w:type="page"/>
      </w:r>
    </w:p>
    <w:p>
      <w:pPr>
        <w:pStyle w:val="0"/>
        <w:spacing w:line="340" w:lineRule="exact"/>
        <w:rPr>
          <w:rFonts w:hint="default" w:ascii="ＭＳ ゴシック" w:hAnsi="ＭＳ ゴシック" w:eastAsia="ＭＳ ゴシック"/>
          <w:sz w:val="28"/>
        </w:rPr>
      </w:pPr>
      <w:r>
        <w:rPr>
          <w:rFonts w:hint="eastAsia" w:ascii="ＭＳ ゴシック" w:hAnsi="ＭＳ ゴシック" w:eastAsia="ＭＳ ゴシック"/>
          <w:sz w:val="28"/>
        </w:rPr>
        <w:t>第１章　住宅事情等</w:t>
      </w:r>
    </w:p>
    <w:p>
      <w:pPr>
        <w:pStyle w:val="0"/>
        <w:rPr>
          <w:rFonts w:hint="default"/>
        </w:rPr>
      </w:pPr>
    </w:p>
    <w:p>
      <w:pPr>
        <w:pStyle w:val="23"/>
        <w:rPr>
          <w:rFonts w:hint="default"/>
          <w:sz w:val="26"/>
        </w:rPr>
      </w:pPr>
      <w:r>
        <w:rPr>
          <w:rFonts w:hint="eastAsia"/>
          <w:sz w:val="26"/>
        </w:rPr>
        <w:t>１　人口・世帯の動向</w:t>
      </w:r>
    </w:p>
    <w:p>
      <w:pPr>
        <w:pStyle w:val="23"/>
        <w:rPr>
          <w:rFonts w:hint="default"/>
        </w:rPr>
      </w:pPr>
      <w:r>
        <w:rPr>
          <w:rFonts w:hint="eastAsia"/>
        </w:rPr>
        <w:t xml:space="preserve">(1) </w:t>
      </w:r>
      <w:r>
        <w:rPr>
          <w:rFonts w:hint="eastAsia"/>
        </w:rPr>
        <w:t>人口の動向</w:t>
      </w:r>
    </w:p>
    <w:p>
      <w:pPr>
        <w:pStyle w:val="27"/>
        <w:ind w:left="220"/>
        <w:rPr>
          <w:rFonts w:hint="default"/>
        </w:rPr>
      </w:pPr>
      <w:r>
        <w:rPr>
          <w:rFonts w:hint="eastAsia"/>
        </w:rPr>
        <w:t>ア　総人口</w:t>
      </w:r>
    </w:p>
    <w:p>
      <w:pPr>
        <w:pStyle w:val="29"/>
        <w:ind w:left="440" w:firstLine="220"/>
        <w:rPr>
          <w:rFonts w:hint="default"/>
        </w:rPr>
      </w:pPr>
      <w:r>
        <w:rPr>
          <w:rFonts w:hint="eastAsia"/>
        </w:rPr>
        <w:t>総人口は減少傾向にあり，平成</w:t>
      </w:r>
      <w:r>
        <w:rPr>
          <w:rFonts w:hint="eastAsia"/>
        </w:rPr>
        <w:t>27</w:t>
      </w:r>
      <w:r>
        <w:rPr>
          <w:rFonts w:hint="eastAsia"/>
        </w:rPr>
        <w:t>年は</w:t>
      </w:r>
      <w:r>
        <w:rPr>
          <w:rFonts w:hint="eastAsia"/>
        </w:rPr>
        <w:t>18,918</w:t>
      </w:r>
      <w:r>
        <w:rPr>
          <w:rFonts w:hint="eastAsia"/>
        </w:rPr>
        <w:t>人となっている。</w:t>
      </w:r>
    </w:p>
    <w:p>
      <w:pPr>
        <w:pStyle w:val="29"/>
        <w:ind w:left="440" w:firstLine="220"/>
        <w:rPr>
          <w:rFonts w:hint="default"/>
        </w:rPr>
      </w:pPr>
      <w:r>
        <w:rPr>
          <w:rFonts w:hint="eastAsia"/>
        </w:rPr>
        <w:t>地域別にみると，千代田地域は概ね横ばいで推移しているが，その他の地域は減少が続いている。</w:t>
      </w:r>
    </w:p>
    <w:p>
      <w:pPr>
        <w:pStyle w:val="0"/>
        <w:rPr>
          <w:rFonts w:hint="default"/>
        </w:rPr>
      </w:pPr>
    </w:p>
    <w:p>
      <w:pPr>
        <w:pStyle w:val="0"/>
        <w:rPr>
          <w:rFonts w:hint="default"/>
        </w:rPr>
      </w:pPr>
      <w:r>
        <w:rPr>
          <w:rFonts w:hint="default"/>
        </w:rPr>
        <w:drawing>
          <wp:anchor distT="0" distB="0" distL="114300" distR="114300" simplePos="0" relativeHeight="8" behindDoc="0" locked="0" layoutInCell="1" hidden="0" allowOverlap="1">
            <wp:simplePos x="0" y="0"/>
            <wp:positionH relativeFrom="column">
              <wp:posOffset>-635</wp:posOffset>
            </wp:positionH>
            <wp:positionV relativeFrom="paragraph">
              <wp:posOffset>-3175</wp:posOffset>
            </wp:positionV>
            <wp:extent cx="5867400" cy="4607560"/>
            <wp:effectExtent l="0" t="0" r="0" b="0"/>
            <wp:wrapNone/>
            <wp:docPr id="1026" name="Picture 39"/>
            <a:graphic xmlns:a="http://schemas.openxmlformats.org/drawingml/2006/main">
              <a:graphicData uri="http://schemas.openxmlformats.org/drawingml/2006/picture">
                <pic:pic xmlns:pic="http://schemas.openxmlformats.org/drawingml/2006/picture">
                  <pic:nvPicPr>
                    <pic:cNvPr id="1026" name="Picture 39"/>
                    <pic:cNvPicPr>
                      <a:picLocks noChangeAspect="1" noChangeArrowheads="1"/>
                    </pic:cNvPicPr>
                  </pic:nvPicPr>
                  <pic:blipFill>
                    <a:blip r:embed="rId6"/>
                    <a:stretch>
                      <a:fillRect/>
                    </a:stretch>
                  </pic:blipFill>
                  <pic:spPr>
                    <a:xfrm>
                      <a:off x="0" y="0"/>
                      <a:ext cx="5867400" cy="460756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widowControl w:val="1"/>
        <w:autoSpaceDE w:val="1"/>
        <w:autoSpaceDN w:val="1"/>
        <w:rPr>
          <w:rFonts w:hint="default" w:ascii="ＭＳ ゴシック" w:hAnsi="ＭＳ ゴシック" w:eastAsia="ＭＳ ゴシック"/>
        </w:rPr>
      </w:pPr>
      <w:r>
        <w:rPr>
          <w:rFonts w:hint="default"/>
        </w:rPr>
        <w:br w:type="page"/>
      </w:r>
    </w:p>
    <w:p>
      <w:pPr>
        <w:pStyle w:val="27"/>
        <w:ind w:left="220"/>
        <w:rPr>
          <w:rFonts w:hint="default"/>
        </w:rPr>
      </w:pPr>
      <w:r>
        <w:rPr>
          <w:rFonts w:hint="eastAsia"/>
        </w:rPr>
        <w:drawing>
          <wp:anchor distT="0" distB="0" distL="114300" distR="114300" simplePos="0" relativeHeight="6" behindDoc="0" locked="0" layoutInCell="1" hidden="0" allowOverlap="1">
            <wp:simplePos x="0" y="0"/>
            <wp:positionH relativeFrom="column">
              <wp:posOffset>3003550</wp:posOffset>
            </wp:positionH>
            <wp:positionV relativeFrom="paragraph">
              <wp:posOffset>109855</wp:posOffset>
            </wp:positionV>
            <wp:extent cx="3021330" cy="3021330"/>
            <wp:effectExtent l="0" t="0" r="0" b="0"/>
            <wp:wrapNone/>
            <wp:docPr id="1027" name="Picture 34"/>
            <a:graphic xmlns:a="http://schemas.openxmlformats.org/drawingml/2006/main">
              <a:graphicData uri="http://schemas.openxmlformats.org/drawingml/2006/picture">
                <pic:pic xmlns:pic="http://schemas.openxmlformats.org/drawingml/2006/picture">
                  <pic:nvPicPr>
                    <pic:cNvPr id="1027" name="Picture 34"/>
                    <pic:cNvPicPr>
                      <a:picLocks noChangeAspect="1" noChangeArrowheads="1"/>
                    </pic:cNvPicPr>
                  </pic:nvPicPr>
                  <pic:blipFill>
                    <a:blip r:embed="rId7"/>
                    <a:stretch>
                      <a:fillRect/>
                    </a:stretch>
                  </pic:blipFill>
                  <pic:spPr>
                    <a:xfrm>
                      <a:off x="0" y="0"/>
                      <a:ext cx="3021330" cy="3021330"/>
                    </a:xfrm>
                    <a:prstGeom prst="rect">
                      <a:avLst/>
                    </a:prstGeom>
                    <a:noFill/>
                    <a:ln w="9525">
                      <a:noFill/>
                      <a:miter lim="800000"/>
                      <a:headEnd/>
                      <a:tailEnd/>
                    </a:ln>
                  </pic:spPr>
                </pic:pic>
              </a:graphicData>
            </a:graphic>
          </wp:anchor>
        </w:drawing>
      </w:r>
      <w:r>
        <w:rPr>
          <w:rFonts w:hint="eastAsia"/>
        </w:rPr>
        <w:t>イ　年齢３区分別人口割合</w:t>
      </w:r>
    </w:p>
    <w:p>
      <w:pPr>
        <w:pStyle w:val="29"/>
        <w:ind w:left="440" w:right="5280" w:rightChars="2400" w:firstLine="220"/>
        <w:rPr>
          <w:rFonts w:hint="default"/>
        </w:rPr>
      </w:pPr>
      <w:r>
        <w:rPr>
          <w:rFonts w:hint="eastAsia"/>
        </w:rPr>
        <w:t>平成</w:t>
      </w:r>
      <w:r>
        <w:rPr>
          <w:rFonts w:hint="eastAsia"/>
        </w:rPr>
        <w:t>27</w:t>
      </w:r>
      <w:r>
        <w:rPr>
          <w:rFonts w:hint="eastAsia"/>
        </w:rPr>
        <w:t>年の年齢３区分別人口割合は，０～</w:t>
      </w:r>
      <w:r>
        <w:rPr>
          <w:rFonts w:hint="eastAsia"/>
        </w:rPr>
        <w:t>14</w:t>
      </w:r>
      <w:r>
        <w:rPr>
          <w:rFonts w:hint="eastAsia"/>
        </w:rPr>
        <w:t>歳が</w:t>
      </w:r>
      <w:r>
        <w:rPr>
          <w:rFonts w:hint="eastAsia"/>
        </w:rPr>
        <w:t>11.3</w:t>
      </w:r>
      <w:r>
        <w:rPr>
          <w:rFonts w:hint="eastAsia"/>
        </w:rPr>
        <w:t>％，</w:t>
      </w:r>
      <w:r>
        <w:rPr>
          <w:rFonts w:hint="eastAsia"/>
        </w:rPr>
        <w:t>15</w:t>
      </w:r>
      <w:r>
        <w:rPr>
          <w:rFonts w:hint="eastAsia"/>
        </w:rPr>
        <w:t>～</w:t>
      </w:r>
      <w:r>
        <w:rPr>
          <w:rFonts w:hint="eastAsia"/>
        </w:rPr>
        <w:t>64</w:t>
      </w:r>
      <w:r>
        <w:rPr>
          <w:rFonts w:hint="eastAsia"/>
        </w:rPr>
        <w:t>歳が</w:t>
      </w:r>
      <w:r>
        <w:rPr>
          <w:rFonts w:hint="eastAsia"/>
        </w:rPr>
        <w:t>51.0</w:t>
      </w:r>
      <w:r>
        <w:rPr>
          <w:rFonts w:hint="eastAsia"/>
        </w:rPr>
        <w:t>％，</w:t>
      </w:r>
      <w:r>
        <w:rPr>
          <w:rFonts w:hint="eastAsia"/>
        </w:rPr>
        <w:t>65</w:t>
      </w:r>
      <w:r>
        <w:rPr>
          <w:rFonts w:hint="eastAsia"/>
        </w:rPr>
        <w:t>歳以上が</w:t>
      </w:r>
      <w:r>
        <w:rPr>
          <w:rFonts w:hint="eastAsia"/>
        </w:rPr>
        <w:t>37.3</w:t>
      </w:r>
      <w:r>
        <w:rPr>
          <w:rFonts w:hint="eastAsia"/>
        </w:rPr>
        <w:t>％で，０～</w:t>
      </w:r>
      <w:r>
        <w:rPr>
          <w:rFonts w:hint="eastAsia"/>
        </w:rPr>
        <w:t>14</w:t>
      </w:r>
      <w:r>
        <w:rPr>
          <w:rFonts w:hint="eastAsia"/>
        </w:rPr>
        <w:t>歳，</w:t>
      </w:r>
      <w:r>
        <w:rPr>
          <w:rFonts w:hint="eastAsia"/>
        </w:rPr>
        <w:t>15</w:t>
      </w:r>
      <w:r>
        <w:rPr>
          <w:rFonts w:hint="eastAsia"/>
        </w:rPr>
        <w:t>～</w:t>
      </w:r>
      <w:r>
        <w:rPr>
          <w:rFonts w:hint="eastAsia"/>
        </w:rPr>
        <w:t>64</w:t>
      </w:r>
      <w:r>
        <w:rPr>
          <w:rFonts w:hint="eastAsia"/>
        </w:rPr>
        <w:t>歳は低下，</w:t>
      </w:r>
      <w:r>
        <w:rPr>
          <w:rFonts w:hint="eastAsia"/>
        </w:rPr>
        <w:t>65</w:t>
      </w:r>
      <w:r>
        <w:rPr>
          <w:rFonts w:hint="eastAsia"/>
        </w:rPr>
        <w:t>歳以上は上昇している。</w:t>
      </w:r>
    </w:p>
    <w:p>
      <w:pPr>
        <w:pStyle w:val="29"/>
        <w:ind w:left="440" w:right="5280" w:rightChars="2400" w:firstLine="220"/>
        <w:rPr>
          <w:rFonts w:hint="default"/>
        </w:rPr>
      </w:pPr>
      <w:r>
        <w:rPr>
          <w:rFonts w:hint="eastAsia"/>
        </w:rPr>
        <w:t>広島県や全国と比べると，本町は，</w:t>
      </w:r>
      <w:r>
        <w:rPr>
          <w:rFonts w:hint="eastAsia"/>
        </w:rPr>
        <w:t>65</w:t>
      </w:r>
      <w:r>
        <w:rPr>
          <w:rFonts w:hint="eastAsia"/>
        </w:rPr>
        <w:t>歳以上の割合が高い状況にあり，広島県を</w:t>
      </w:r>
      <w:r>
        <w:rPr>
          <w:rFonts w:hint="eastAsia"/>
        </w:rPr>
        <w:t>10.1</w:t>
      </w:r>
      <w:r>
        <w:rPr>
          <w:rFonts w:hint="eastAsia"/>
        </w:rPr>
        <w:t>ポイント，全国を</w:t>
      </w:r>
      <w:r>
        <w:rPr>
          <w:rFonts w:hint="eastAsia"/>
        </w:rPr>
        <w:t>11.0</w:t>
      </w:r>
      <w:r>
        <w:rPr>
          <w:rFonts w:hint="eastAsia"/>
        </w:rPr>
        <w:t>ポイント上回っている。</w:t>
      </w:r>
    </w:p>
    <w:p>
      <w:pPr>
        <w:pStyle w:val="0"/>
        <w:rPr>
          <w:rFonts w:hint="default"/>
        </w:rPr>
      </w:pPr>
    </w:p>
    <w:p>
      <w:pPr>
        <w:pStyle w:val="0"/>
        <w:rPr>
          <w:rFonts w:hint="default"/>
        </w:rPr>
      </w:pPr>
    </w:p>
    <w:p>
      <w:pPr>
        <w:pStyle w:val="0"/>
        <w:rPr>
          <w:rFonts w:hint="default"/>
        </w:rPr>
      </w:pPr>
    </w:p>
    <w:p>
      <w:pPr>
        <w:pStyle w:val="0"/>
        <w:rPr>
          <w:rFonts w:hint="default"/>
        </w:rPr>
      </w:pPr>
    </w:p>
    <w:p>
      <w:pPr>
        <w:pStyle w:val="29"/>
        <w:ind w:left="440" w:firstLine="220"/>
        <w:rPr>
          <w:rFonts w:hint="default"/>
        </w:rPr>
      </w:pPr>
    </w:p>
    <w:p>
      <w:pPr>
        <w:pStyle w:val="29"/>
        <w:ind w:left="440" w:firstLine="220"/>
        <w:rPr>
          <w:rFonts w:hint="default"/>
        </w:rPr>
      </w:pPr>
      <w:r>
        <w:rPr>
          <w:rFonts w:hint="eastAsia"/>
        </w:rPr>
        <w:t>年齢３区分別人口割合を地域別にみると，０～</w:t>
      </w:r>
      <w:r>
        <w:rPr>
          <w:rFonts w:hint="eastAsia"/>
        </w:rPr>
        <w:t>14</w:t>
      </w:r>
      <w:r>
        <w:rPr>
          <w:rFonts w:hint="eastAsia"/>
        </w:rPr>
        <w:t>歳は豊平地域を除き低下，</w:t>
      </w:r>
      <w:r>
        <w:rPr>
          <w:rFonts w:hint="eastAsia"/>
        </w:rPr>
        <w:t>15</w:t>
      </w:r>
      <w:r>
        <w:rPr>
          <w:rFonts w:hint="eastAsia"/>
        </w:rPr>
        <w:t>～</w:t>
      </w:r>
      <w:r>
        <w:rPr>
          <w:rFonts w:hint="eastAsia"/>
        </w:rPr>
        <w:t>64</w:t>
      </w:r>
      <w:r>
        <w:rPr>
          <w:rFonts w:hint="eastAsia"/>
        </w:rPr>
        <w:t>歳は各地域とも低下している。</w:t>
      </w:r>
    </w:p>
    <w:p>
      <w:pPr>
        <w:pStyle w:val="29"/>
        <w:ind w:left="440" w:firstLine="220"/>
        <w:rPr>
          <w:rFonts w:hint="default"/>
        </w:rPr>
      </w:pPr>
      <w:r>
        <w:rPr>
          <w:rFonts w:hint="eastAsia"/>
        </w:rPr>
        <w:t>一方で，</w:t>
      </w:r>
      <w:r>
        <w:rPr>
          <w:rFonts w:hint="eastAsia"/>
        </w:rPr>
        <w:t>65</w:t>
      </w:r>
      <w:r>
        <w:rPr>
          <w:rFonts w:hint="eastAsia"/>
        </w:rPr>
        <w:t>歳以上は各地域とも上昇しており，芸北地域，豊平地域では，４割を超えて特に高い状況にある。</w:t>
      </w:r>
    </w:p>
    <w:p>
      <w:pPr>
        <w:pStyle w:val="29"/>
        <w:ind w:left="440" w:firstLine="220"/>
        <w:rPr>
          <w:rFonts w:hint="default"/>
        </w:rPr>
      </w:pPr>
      <w:r>
        <w:rPr>
          <w:rFonts w:hint="default"/>
        </w:rPr>
        <w:drawing>
          <wp:anchor distT="0" distB="0" distL="114300" distR="114300" simplePos="0" relativeHeight="7" behindDoc="0" locked="0" layoutInCell="1" hidden="0" allowOverlap="1">
            <wp:simplePos x="0" y="0"/>
            <wp:positionH relativeFrom="column">
              <wp:posOffset>1048385</wp:posOffset>
            </wp:positionH>
            <wp:positionV relativeFrom="paragraph">
              <wp:posOffset>109855</wp:posOffset>
            </wp:positionV>
            <wp:extent cx="4030980" cy="4285615"/>
            <wp:effectExtent l="0" t="0" r="0" b="0"/>
            <wp:wrapNone/>
            <wp:docPr id="1028" name="Picture 36"/>
            <a:graphic xmlns:a="http://schemas.openxmlformats.org/drawingml/2006/main">
              <a:graphicData uri="http://schemas.openxmlformats.org/drawingml/2006/picture">
                <pic:pic xmlns:pic="http://schemas.openxmlformats.org/drawingml/2006/picture">
                  <pic:nvPicPr>
                    <pic:cNvPr id="1028" name="Picture 36"/>
                    <pic:cNvPicPr>
                      <a:picLocks noChangeAspect="1" noChangeArrowheads="1"/>
                    </pic:cNvPicPr>
                  </pic:nvPicPr>
                  <pic:blipFill>
                    <a:blip r:embed="rId8"/>
                    <a:stretch>
                      <a:fillRect/>
                    </a:stretch>
                  </pic:blipFill>
                  <pic:spPr>
                    <a:xfrm>
                      <a:off x="0" y="0"/>
                      <a:ext cx="4030980" cy="4285615"/>
                    </a:xfrm>
                    <a:prstGeom prst="rect">
                      <a:avLst/>
                    </a:prstGeom>
                    <a:noFill/>
                    <a:ln w="9525">
                      <a:noFill/>
                      <a:miter lim="800000"/>
                      <a:headEnd/>
                      <a:tailEnd/>
                    </a:ln>
                  </pic:spPr>
                </pic:pic>
              </a:graphicData>
            </a:graphic>
          </wp:anchor>
        </w:drawing>
      </w:r>
    </w:p>
    <w:p>
      <w:pPr>
        <w:pStyle w:val="29"/>
        <w:ind w:left="440" w:firstLine="22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3"/>
        <w:rPr>
          <w:rFonts w:hint="default"/>
        </w:rPr>
      </w:pPr>
    </w:p>
    <w:p>
      <w:pPr>
        <w:pStyle w:val="23"/>
        <w:rPr>
          <w:rFonts w:hint="default"/>
        </w:rPr>
      </w:pPr>
    </w:p>
    <w:p>
      <w:pPr>
        <w:pStyle w:val="0"/>
        <w:widowControl w:val="1"/>
        <w:autoSpaceDE w:val="1"/>
        <w:autoSpaceDN w:val="1"/>
        <w:rPr>
          <w:rFonts w:hint="default" w:ascii="ＭＳ ゴシック" w:hAnsi="ＭＳ ゴシック" w:eastAsia="ＭＳ ゴシック"/>
          <w:sz w:val="24"/>
        </w:rPr>
      </w:pPr>
      <w:r>
        <w:rPr>
          <w:rFonts w:hint="default"/>
        </w:rPr>
        <w:br w:type="page"/>
      </w:r>
    </w:p>
    <w:p>
      <w:pPr>
        <w:pStyle w:val="23"/>
        <w:rPr>
          <w:rFonts w:hint="default"/>
        </w:rPr>
      </w:pPr>
      <w:r>
        <w:rPr>
          <w:rFonts w:hint="eastAsia"/>
        </w:rPr>
        <w:t xml:space="preserve">(2) </w:t>
      </w:r>
      <w:r>
        <w:rPr>
          <w:rFonts w:hint="eastAsia"/>
        </w:rPr>
        <w:t>世帯の動向</w:t>
      </w:r>
    </w:p>
    <w:p>
      <w:pPr>
        <w:pStyle w:val="27"/>
        <w:ind w:left="220"/>
        <w:rPr>
          <w:rFonts w:hint="default"/>
        </w:rPr>
      </w:pPr>
      <w:r>
        <w:rPr>
          <w:rFonts w:hint="eastAsia"/>
        </w:rPr>
        <w:t>ア　総世帯数</w:t>
      </w:r>
    </w:p>
    <w:p>
      <w:pPr>
        <w:pStyle w:val="29"/>
        <w:ind w:left="440" w:firstLine="220"/>
        <w:rPr>
          <w:rFonts w:hint="default"/>
        </w:rPr>
      </w:pPr>
      <w:r>
        <w:rPr>
          <w:rFonts w:hint="eastAsia"/>
        </w:rPr>
        <w:t>総世帯数は，平成</w:t>
      </w:r>
      <w:r>
        <w:rPr>
          <w:rFonts w:hint="eastAsia"/>
        </w:rPr>
        <w:t>27</w:t>
      </w:r>
      <w:r>
        <w:rPr>
          <w:rFonts w:hint="eastAsia"/>
        </w:rPr>
        <w:t>年</w:t>
      </w:r>
      <w:r>
        <w:rPr>
          <w:rFonts w:hint="eastAsia"/>
        </w:rPr>
        <w:t xml:space="preserve"> 7,728</w:t>
      </w:r>
      <w:r>
        <w:rPr>
          <w:rFonts w:hint="eastAsia"/>
        </w:rPr>
        <w:t>世帯で，平成</w:t>
      </w:r>
      <w:r>
        <w:rPr>
          <w:rFonts w:hint="eastAsia"/>
        </w:rPr>
        <w:t>22</w:t>
      </w:r>
      <w:r>
        <w:rPr>
          <w:rFonts w:hint="eastAsia"/>
        </w:rPr>
        <w:t>年以降横ばいとなっている。</w:t>
      </w:r>
    </w:p>
    <w:p>
      <w:pPr>
        <w:pStyle w:val="29"/>
        <w:ind w:left="440" w:firstLine="220"/>
        <w:rPr>
          <w:rFonts w:hint="default"/>
        </w:rPr>
      </w:pPr>
      <w:r>
        <w:rPr>
          <w:rFonts w:hint="eastAsia"/>
        </w:rPr>
        <w:t>地域別にみると，千代田地域は増加，その他の地域では減少が続いている。</w:t>
      </w:r>
    </w:p>
    <w:p>
      <w:pPr>
        <w:pStyle w:val="25"/>
        <w:ind w:left="0" w:leftChars="0" w:firstLine="0" w:firstLineChars="0"/>
        <w:rPr>
          <w:rFonts w:hint="default"/>
        </w:rPr>
      </w:pPr>
      <w:r>
        <w:rPr>
          <w:rFonts w:hint="default"/>
        </w:rPr>
        <w:drawing>
          <wp:anchor distT="0" distB="0" distL="114300" distR="114300" simplePos="0" relativeHeight="9" behindDoc="0" locked="0" layoutInCell="1" hidden="0" allowOverlap="1">
            <wp:simplePos x="0" y="0"/>
            <wp:positionH relativeFrom="column">
              <wp:posOffset>279400</wp:posOffset>
            </wp:positionH>
            <wp:positionV relativeFrom="paragraph">
              <wp:posOffset>0</wp:posOffset>
            </wp:positionV>
            <wp:extent cx="5724525" cy="3744595"/>
            <wp:effectExtent l="0" t="0" r="0" b="0"/>
            <wp:wrapNone/>
            <wp:docPr id="1029" name="Picture 43"/>
            <a:graphic xmlns:a="http://schemas.openxmlformats.org/drawingml/2006/main">
              <a:graphicData uri="http://schemas.openxmlformats.org/drawingml/2006/picture">
                <pic:pic xmlns:pic="http://schemas.openxmlformats.org/drawingml/2006/picture">
                  <pic:nvPicPr>
                    <pic:cNvPr id="1029" name="Picture 43"/>
                    <pic:cNvPicPr>
                      <a:picLocks noChangeAspect="1" noChangeArrowheads="1"/>
                    </pic:cNvPicPr>
                  </pic:nvPicPr>
                  <pic:blipFill>
                    <a:blip r:embed="rId9"/>
                    <a:stretch>
                      <a:fillRect/>
                    </a:stretch>
                  </pic:blipFill>
                  <pic:spPr>
                    <a:xfrm>
                      <a:off x="0" y="0"/>
                      <a:ext cx="5724525" cy="3744595"/>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7"/>
        <w:ind w:left="220"/>
        <w:rPr>
          <w:rFonts w:hint="default"/>
        </w:rPr>
      </w:pPr>
      <w:r>
        <w:rPr>
          <w:rFonts w:hint="eastAsia"/>
        </w:rPr>
        <w:t>イ　家族類型別世帯数割合</w:t>
      </w:r>
    </w:p>
    <w:p>
      <w:pPr>
        <w:pStyle w:val="29"/>
        <w:ind w:left="440" w:firstLine="220"/>
        <w:rPr>
          <w:rFonts w:hint="default"/>
        </w:rPr>
      </w:pPr>
      <w:r>
        <w:rPr>
          <w:rFonts w:hint="eastAsia"/>
        </w:rPr>
        <w:t>平成</w:t>
      </w:r>
      <w:r>
        <w:rPr>
          <w:rFonts w:hint="eastAsia"/>
        </w:rPr>
        <w:t>27</w:t>
      </w:r>
      <w:r>
        <w:rPr>
          <w:rFonts w:hint="eastAsia"/>
        </w:rPr>
        <w:t>年の家族類型別世帯数割合は，親と子が</w:t>
      </w:r>
      <w:r>
        <w:rPr>
          <w:rFonts w:hint="eastAsia"/>
        </w:rPr>
        <w:t>27.6</w:t>
      </w:r>
      <w:r>
        <w:rPr>
          <w:rFonts w:hint="eastAsia"/>
        </w:rPr>
        <w:t>％で最も高く，次いで一般単身</w:t>
      </w:r>
      <w:r>
        <w:rPr>
          <w:rFonts w:hint="eastAsia"/>
        </w:rPr>
        <w:t>17.6</w:t>
      </w:r>
      <w:r>
        <w:rPr>
          <w:rFonts w:hint="eastAsia"/>
        </w:rPr>
        <w:t>％，高齢夫婦</w:t>
      </w:r>
      <w:r>
        <w:rPr>
          <w:rFonts w:hint="eastAsia"/>
        </w:rPr>
        <w:t>16.9</w:t>
      </w:r>
      <w:r>
        <w:rPr>
          <w:rFonts w:hint="eastAsia"/>
        </w:rPr>
        <w:t>％，高齢単身</w:t>
      </w:r>
      <w:r>
        <w:rPr>
          <w:rFonts w:hint="eastAsia"/>
        </w:rPr>
        <w:t>16.1</w:t>
      </w:r>
      <w:r>
        <w:rPr>
          <w:rFonts w:hint="eastAsia"/>
        </w:rPr>
        <w:t>％などの順となっており，高齢単身と高齢夫婦を合わせた高齢者世帯は</w:t>
      </w:r>
      <w:r>
        <w:rPr>
          <w:rFonts w:hint="eastAsia"/>
        </w:rPr>
        <w:t>33.0</w:t>
      </w:r>
      <w:r>
        <w:rPr>
          <w:rFonts w:hint="eastAsia"/>
        </w:rPr>
        <w:t>％と，高い状況にある。</w:t>
      </w:r>
    </w:p>
    <w:p>
      <w:pPr>
        <w:pStyle w:val="29"/>
        <w:ind w:left="440" w:firstLine="220"/>
        <w:rPr>
          <w:rFonts w:hint="default"/>
        </w:rPr>
      </w:pPr>
      <w:r>
        <w:rPr>
          <w:rFonts w:hint="eastAsia"/>
        </w:rPr>
        <w:t>推移をみると，一般単身，高齢単身などの割合は上昇，一般夫婦，夫婦と親，夫婦と子と親などは低下している。</w:t>
      </w:r>
    </w:p>
    <w:p>
      <w:pPr>
        <w:pStyle w:val="29"/>
        <w:ind w:left="440" w:firstLine="220"/>
        <w:rPr>
          <w:rFonts w:hint="default"/>
        </w:rPr>
      </w:pPr>
      <w:r>
        <w:rPr>
          <w:rFonts w:hint="eastAsia"/>
        </w:rPr>
        <w:t>これを広島県や全国と比べると，本町は，高齢単身，高齢夫婦などの割合が高く，一般単身，親と子などの割合が低い状況にある。</w:t>
      </w:r>
    </w:p>
    <w:p>
      <w:pPr>
        <w:pStyle w:val="0"/>
        <w:rPr>
          <w:rFonts w:hint="default"/>
        </w:rPr>
      </w:pPr>
      <w:r>
        <w:rPr>
          <w:rFonts w:hint="default"/>
        </w:rPr>
        <w:drawing>
          <wp:anchor distT="0" distB="0" distL="114300" distR="114300" simplePos="0" relativeHeight="10" behindDoc="0" locked="0" layoutInCell="1" hidden="0" allowOverlap="1">
            <wp:simplePos x="0" y="0"/>
            <wp:positionH relativeFrom="column">
              <wp:posOffset>349250</wp:posOffset>
            </wp:positionH>
            <wp:positionV relativeFrom="paragraph">
              <wp:posOffset>0</wp:posOffset>
            </wp:positionV>
            <wp:extent cx="5398770" cy="2774950"/>
            <wp:effectExtent l="0" t="0" r="0" b="0"/>
            <wp:wrapNone/>
            <wp:docPr id="1030" name="Picture 44"/>
            <a:graphic xmlns:a="http://schemas.openxmlformats.org/drawingml/2006/main">
              <a:graphicData uri="http://schemas.openxmlformats.org/drawingml/2006/picture">
                <pic:pic xmlns:pic="http://schemas.openxmlformats.org/drawingml/2006/picture">
                  <pic:nvPicPr>
                    <pic:cNvPr id="1030" name="Picture 44"/>
                    <pic:cNvPicPr>
                      <a:picLocks noChangeAspect="1" noChangeArrowheads="1"/>
                    </pic:cNvPicPr>
                  </pic:nvPicPr>
                  <pic:blipFill>
                    <a:blip r:embed="rId10"/>
                    <a:stretch>
                      <a:fillRect/>
                    </a:stretch>
                  </pic:blipFill>
                  <pic:spPr>
                    <a:xfrm>
                      <a:off x="0" y="0"/>
                      <a:ext cx="5398770" cy="277495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widowControl w:val="1"/>
        <w:autoSpaceDE w:val="1"/>
        <w:autoSpaceDN w:val="1"/>
        <w:rPr>
          <w:rFonts w:hint="default"/>
        </w:rPr>
      </w:pPr>
      <w:r>
        <w:rPr>
          <w:rFonts w:hint="default"/>
        </w:rPr>
        <w:br w:type="page"/>
      </w:r>
    </w:p>
    <w:p>
      <w:pPr>
        <w:pStyle w:val="23"/>
        <w:rPr>
          <w:rFonts w:hint="default"/>
          <w:sz w:val="26"/>
        </w:rPr>
      </w:pPr>
      <w:r>
        <w:rPr>
          <w:rFonts w:hint="eastAsia"/>
          <w:sz w:val="26"/>
        </w:rPr>
        <w:t>２　住宅事情</w:t>
      </w:r>
    </w:p>
    <w:p>
      <w:pPr>
        <w:pStyle w:val="23"/>
        <w:rPr>
          <w:rFonts w:hint="default"/>
        </w:rPr>
      </w:pPr>
      <w:r>
        <w:rPr>
          <w:rFonts w:hint="eastAsia"/>
        </w:rPr>
        <w:t xml:space="preserve">(1) </w:t>
      </w:r>
      <w:r>
        <w:rPr>
          <w:rFonts w:hint="eastAsia"/>
        </w:rPr>
        <w:t>住宅の所有関係</w:t>
      </w:r>
    </w:p>
    <w:p>
      <w:pPr>
        <w:pStyle w:val="25"/>
        <w:ind w:left="220" w:firstLine="220"/>
        <w:rPr>
          <w:rFonts w:hint="default"/>
        </w:rPr>
      </w:pPr>
      <w:r>
        <w:rPr>
          <w:rFonts w:hint="eastAsia"/>
        </w:rPr>
        <w:t>平成</w:t>
      </w:r>
      <w:r>
        <w:rPr>
          <w:rFonts w:hint="eastAsia"/>
        </w:rPr>
        <w:t>27</w:t>
      </w:r>
      <w:r>
        <w:rPr>
          <w:rFonts w:hint="eastAsia"/>
        </w:rPr>
        <w:t>年の住宅の所有関係別主世帯数割合は，持ち家が</w:t>
      </w:r>
      <w:r>
        <w:rPr>
          <w:rFonts w:hint="eastAsia"/>
        </w:rPr>
        <w:t>80.4</w:t>
      </w:r>
      <w:r>
        <w:rPr>
          <w:rFonts w:hint="eastAsia"/>
        </w:rPr>
        <w:t>％，公的借家</w:t>
      </w:r>
      <w:r>
        <w:rPr>
          <w:rFonts w:hint="eastAsia"/>
        </w:rPr>
        <w:t xml:space="preserve"> 3.9</w:t>
      </w:r>
      <w:r>
        <w:rPr>
          <w:rFonts w:hint="eastAsia"/>
        </w:rPr>
        <w:t>％，民営借家</w:t>
      </w:r>
      <w:r>
        <w:rPr>
          <w:rFonts w:hint="eastAsia"/>
        </w:rPr>
        <w:t>11.7</w:t>
      </w:r>
      <w:r>
        <w:rPr>
          <w:rFonts w:hint="eastAsia"/>
        </w:rPr>
        <w:t>％，給与住宅</w:t>
      </w:r>
      <w:r>
        <w:rPr>
          <w:rFonts w:hint="eastAsia"/>
        </w:rPr>
        <w:t xml:space="preserve"> 4.0</w:t>
      </w:r>
      <w:r>
        <w:rPr>
          <w:rFonts w:hint="eastAsia"/>
        </w:rPr>
        <w:t>％となっており，持ち家の割合が高い。</w:t>
      </w:r>
    </w:p>
    <w:p>
      <w:pPr>
        <w:pStyle w:val="25"/>
        <w:ind w:left="220" w:firstLine="220"/>
        <w:rPr>
          <w:rFonts w:hint="default"/>
        </w:rPr>
      </w:pPr>
      <w:r>
        <w:rPr>
          <w:rFonts w:hint="eastAsia"/>
        </w:rPr>
        <w:t>推移をみると，持ち家の割合が低下，民営借家，給与住宅が上昇している。</w:t>
      </w:r>
    </w:p>
    <w:p>
      <w:pPr>
        <w:pStyle w:val="25"/>
        <w:ind w:left="220" w:firstLine="220"/>
        <w:rPr>
          <w:rFonts w:hint="default"/>
        </w:rPr>
      </w:pPr>
      <w:r>
        <w:rPr>
          <w:rFonts w:hint="eastAsia"/>
        </w:rPr>
        <w:t>これを広島県や全国と比べると，本町は，持ち家の割合が高く，借家が低い状況にある。</w:t>
      </w:r>
    </w:p>
    <w:p>
      <w:pPr>
        <w:pStyle w:val="0"/>
        <w:rPr>
          <w:rFonts w:hint="default"/>
        </w:rPr>
      </w:pPr>
      <w:r>
        <w:rPr>
          <w:rFonts w:hint="default"/>
        </w:rPr>
        <w:drawing>
          <wp:anchor distT="0" distB="0" distL="114300" distR="114300" simplePos="0" relativeHeight="11" behindDoc="0" locked="0" layoutInCell="1" hidden="0" allowOverlap="1">
            <wp:simplePos x="0" y="0"/>
            <wp:positionH relativeFrom="column">
              <wp:posOffset>488950</wp:posOffset>
            </wp:positionH>
            <wp:positionV relativeFrom="paragraph">
              <wp:posOffset>109855</wp:posOffset>
            </wp:positionV>
            <wp:extent cx="5001260" cy="2265680"/>
            <wp:effectExtent l="0" t="0" r="0" b="0"/>
            <wp:wrapNone/>
            <wp:docPr id="1031" name="Picture 45"/>
            <a:graphic xmlns:a="http://schemas.openxmlformats.org/drawingml/2006/main">
              <a:graphicData uri="http://schemas.openxmlformats.org/drawingml/2006/picture">
                <pic:pic xmlns:pic="http://schemas.openxmlformats.org/drawingml/2006/picture">
                  <pic:nvPicPr>
                    <pic:cNvPr id="1031" name="Picture 45"/>
                    <pic:cNvPicPr>
                      <a:picLocks noChangeAspect="1" noChangeArrowheads="1"/>
                    </pic:cNvPicPr>
                  </pic:nvPicPr>
                  <pic:blipFill>
                    <a:blip r:embed="rId11"/>
                    <a:stretch>
                      <a:fillRect/>
                    </a:stretch>
                  </pic:blipFill>
                  <pic:spPr>
                    <a:xfrm>
                      <a:off x="0" y="0"/>
                      <a:ext cx="5001260" cy="226568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9"/>
        <w:ind w:left="220" w:leftChars="100" w:right="5280" w:rightChars="2400" w:firstLine="220"/>
        <w:rPr>
          <w:rFonts w:hint="default"/>
        </w:rPr>
      </w:pPr>
      <w:r>
        <w:rPr>
          <w:rFonts w:hint="eastAsia"/>
        </w:rPr>
        <w:drawing>
          <wp:anchor distT="0" distB="0" distL="114300" distR="114300" simplePos="0" relativeHeight="12" behindDoc="0" locked="0" layoutInCell="1" hidden="0" allowOverlap="1">
            <wp:simplePos x="0" y="0"/>
            <wp:positionH relativeFrom="column">
              <wp:posOffset>2863850</wp:posOffset>
            </wp:positionH>
            <wp:positionV relativeFrom="paragraph">
              <wp:posOffset>109855</wp:posOffset>
            </wp:positionV>
            <wp:extent cx="3092450" cy="2409190"/>
            <wp:effectExtent l="0" t="0" r="0" b="0"/>
            <wp:wrapNone/>
            <wp:docPr id="1032" name="Picture 46"/>
            <a:graphic xmlns:a="http://schemas.openxmlformats.org/drawingml/2006/main">
              <a:graphicData uri="http://schemas.openxmlformats.org/drawingml/2006/picture">
                <pic:pic xmlns:pic="http://schemas.openxmlformats.org/drawingml/2006/picture">
                  <pic:nvPicPr>
                    <pic:cNvPr id="1032" name="Picture 46"/>
                    <pic:cNvPicPr>
                      <a:picLocks noChangeAspect="1" noChangeArrowheads="1"/>
                    </pic:cNvPicPr>
                  </pic:nvPicPr>
                  <pic:blipFill>
                    <a:blip r:embed="rId12"/>
                    <a:stretch>
                      <a:fillRect/>
                    </a:stretch>
                  </pic:blipFill>
                  <pic:spPr>
                    <a:xfrm>
                      <a:off x="0" y="0"/>
                      <a:ext cx="3092450" cy="2409190"/>
                    </a:xfrm>
                    <a:prstGeom prst="rect">
                      <a:avLst/>
                    </a:prstGeom>
                    <a:noFill/>
                    <a:ln w="9525">
                      <a:noFill/>
                      <a:miter lim="800000"/>
                      <a:headEnd/>
                      <a:tailEnd/>
                    </a:ln>
                  </pic:spPr>
                </pic:pic>
              </a:graphicData>
            </a:graphic>
          </wp:anchor>
        </w:drawing>
      </w:r>
      <w:r>
        <w:rPr>
          <w:rFonts w:hint="eastAsia"/>
        </w:rPr>
        <w:t>住宅の所有関係別主世帯数割合を地域別にみると，各地域とも持ち家の割合が高いが，大朝地域で公的借家，千代田地域で民営借家の割合が，他地域に比べて高い状況にある。</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7"/>
        <w:ind w:left="220"/>
        <w:rPr>
          <w:rFonts w:hint="default"/>
        </w:rPr>
      </w:pPr>
    </w:p>
    <w:p>
      <w:pPr>
        <w:pStyle w:val="27"/>
        <w:ind w:left="220"/>
        <w:rPr>
          <w:rFonts w:hint="default"/>
        </w:rPr>
      </w:pPr>
    </w:p>
    <w:p>
      <w:pPr>
        <w:pStyle w:val="0"/>
        <w:widowControl w:val="1"/>
        <w:autoSpaceDE w:val="1"/>
        <w:autoSpaceDN w:val="1"/>
        <w:rPr>
          <w:rFonts w:hint="default" w:ascii="ＭＳ ゴシック" w:hAnsi="ＭＳ ゴシック" w:eastAsia="ＭＳ ゴシック"/>
        </w:rPr>
      </w:pPr>
      <w:r>
        <w:rPr>
          <w:rFonts w:hint="default"/>
        </w:rPr>
        <w:br w:type="page"/>
      </w:r>
    </w:p>
    <w:p>
      <w:pPr>
        <w:pStyle w:val="23"/>
        <w:rPr>
          <w:rFonts w:hint="default"/>
        </w:rPr>
      </w:pPr>
      <w:r>
        <w:rPr>
          <w:rFonts w:hint="eastAsia"/>
        </w:rPr>
        <w:t xml:space="preserve">(2) </w:t>
      </w:r>
      <w:r>
        <w:rPr>
          <w:rFonts w:hint="eastAsia"/>
        </w:rPr>
        <w:t>住宅の建て方</w:t>
      </w:r>
    </w:p>
    <w:p>
      <w:pPr>
        <w:pStyle w:val="25"/>
        <w:ind w:left="220" w:firstLine="220"/>
        <w:rPr>
          <w:rFonts w:hint="default"/>
        </w:rPr>
      </w:pPr>
      <w:r>
        <w:rPr>
          <w:rFonts w:hint="eastAsia"/>
        </w:rPr>
        <w:t>平成</w:t>
      </w:r>
      <w:r>
        <w:rPr>
          <w:rFonts w:hint="eastAsia"/>
        </w:rPr>
        <w:t>27</w:t>
      </w:r>
      <w:r>
        <w:rPr>
          <w:rFonts w:hint="eastAsia"/>
        </w:rPr>
        <w:t>年の住宅の建て方別主世帯数割合は，一戸建が</w:t>
      </w:r>
      <w:r>
        <w:rPr>
          <w:rFonts w:hint="eastAsia"/>
        </w:rPr>
        <w:t>82.6</w:t>
      </w:r>
      <w:r>
        <w:rPr>
          <w:rFonts w:hint="eastAsia"/>
        </w:rPr>
        <w:t>％，長屋建</w:t>
      </w:r>
      <w:r>
        <w:rPr>
          <w:rFonts w:hint="eastAsia"/>
        </w:rPr>
        <w:t xml:space="preserve"> 3.0</w:t>
      </w:r>
      <w:r>
        <w:rPr>
          <w:rFonts w:hint="eastAsia"/>
        </w:rPr>
        <w:t>％，共同住宅１～２階建</w:t>
      </w:r>
      <w:r>
        <w:rPr>
          <w:rFonts w:hint="eastAsia"/>
        </w:rPr>
        <w:t xml:space="preserve"> 9.0</w:t>
      </w:r>
      <w:r>
        <w:rPr>
          <w:rFonts w:hint="eastAsia"/>
        </w:rPr>
        <w:t>％，共同住宅３階建以上</w:t>
      </w:r>
      <w:r>
        <w:rPr>
          <w:rFonts w:hint="eastAsia"/>
        </w:rPr>
        <w:t xml:space="preserve"> 5.2</w:t>
      </w:r>
      <w:r>
        <w:rPr>
          <w:rFonts w:hint="eastAsia"/>
        </w:rPr>
        <w:t>％，その他</w:t>
      </w:r>
      <w:r>
        <w:rPr>
          <w:rFonts w:hint="eastAsia"/>
        </w:rPr>
        <w:t xml:space="preserve"> 0.1</w:t>
      </w:r>
      <w:r>
        <w:rPr>
          <w:rFonts w:hint="eastAsia"/>
        </w:rPr>
        <w:t>％となっており，一戸建の割合が高い。</w:t>
      </w:r>
    </w:p>
    <w:p>
      <w:pPr>
        <w:pStyle w:val="25"/>
        <w:ind w:left="220" w:firstLine="220"/>
        <w:rPr>
          <w:rFonts w:hint="default"/>
        </w:rPr>
      </w:pPr>
      <w:r>
        <w:rPr>
          <w:rFonts w:hint="eastAsia"/>
        </w:rPr>
        <w:t>推移をみると，一戸建の割合は低下，共同住宅が上昇している。</w:t>
      </w:r>
    </w:p>
    <w:p>
      <w:pPr>
        <w:pStyle w:val="25"/>
        <w:ind w:left="220" w:firstLine="220"/>
        <w:rPr>
          <w:rFonts w:hint="default"/>
        </w:rPr>
      </w:pPr>
      <w:r>
        <w:rPr>
          <w:rFonts w:hint="eastAsia"/>
        </w:rPr>
        <w:t>これを広島県や全国と比べると，本町は，一戸建の割合が高く，共同住宅が低い状況にある。</w:t>
      </w:r>
    </w:p>
    <w:p>
      <w:pPr>
        <w:pStyle w:val="29"/>
        <w:ind w:left="440" w:firstLine="220"/>
        <w:rPr>
          <w:rFonts w:hint="default"/>
        </w:rPr>
      </w:pPr>
      <w:r>
        <w:rPr>
          <w:rFonts w:hint="default"/>
        </w:rPr>
        <w:drawing>
          <wp:anchor distT="0" distB="0" distL="114300" distR="114300" simplePos="0" relativeHeight="13" behindDoc="0" locked="0" layoutInCell="1" hidden="0" allowOverlap="1">
            <wp:simplePos x="0" y="0"/>
            <wp:positionH relativeFrom="column">
              <wp:posOffset>558800</wp:posOffset>
            </wp:positionH>
            <wp:positionV relativeFrom="paragraph">
              <wp:posOffset>0</wp:posOffset>
            </wp:positionV>
            <wp:extent cx="5001260" cy="2520315"/>
            <wp:effectExtent l="0" t="0" r="0" b="0"/>
            <wp:wrapNone/>
            <wp:docPr id="1033" name="Picture 48"/>
            <a:graphic xmlns:a="http://schemas.openxmlformats.org/drawingml/2006/main">
              <a:graphicData uri="http://schemas.openxmlformats.org/drawingml/2006/picture">
                <pic:pic xmlns:pic="http://schemas.openxmlformats.org/drawingml/2006/picture">
                  <pic:nvPicPr>
                    <pic:cNvPr id="1033" name="Picture 48"/>
                    <pic:cNvPicPr>
                      <a:picLocks noChangeAspect="1" noChangeArrowheads="1"/>
                    </pic:cNvPicPr>
                  </pic:nvPicPr>
                  <pic:blipFill>
                    <a:blip r:embed="rId13"/>
                    <a:stretch>
                      <a:fillRect/>
                    </a:stretch>
                  </pic:blipFill>
                  <pic:spPr>
                    <a:xfrm>
                      <a:off x="0" y="0"/>
                      <a:ext cx="5001260" cy="2520315"/>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3"/>
        <w:rPr>
          <w:rFonts w:hint="default"/>
        </w:rPr>
      </w:pPr>
      <w:r>
        <w:rPr>
          <w:rFonts w:hint="eastAsia"/>
        </w:rPr>
        <w:t xml:space="preserve">(3) </w:t>
      </w:r>
      <w:r>
        <w:rPr>
          <w:rFonts w:hint="eastAsia"/>
        </w:rPr>
        <w:t>住宅ストックの現状（住宅・土地統計調査（脚注））の把握</w:t>
      </w:r>
    </w:p>
    <w:p>
      <w:pPr>
        <w:pStyle w:val="27"/>
        <w:ind w:left="220"/>
        <w:rPr>
          <w:rFonts w:hint="default"/>
        </w:rPr>
      </w:pPr>
      <w:r>
        <w:rPr>
          <w:rFonts w:hint="eastAsia"/>
        </w:rPr>
        <w:t>ア　住宅数と空き家率</w:t>
      </w:r>
    </w:p>
    <w:p>
      <w:pPr>
        <w:pStyle w:val="29"/>
        <w:ind w:left="440" w:firstLine="220"/>
        <w:rPr>
          <w:rFonts w:hint="default"/>
        </w:rPr>
      </w:pPr>
      <w:r>
        <w:rPr>
          <w:rFonts w:hint="eastAsia"/>
        </w:rPr>
        <w:t>平成</w:t>
      </w:r>
      <w:r>
        <w:rPr>
          <w:rFonts w:hint="eastAsia"/>
        </w:rPr>
        <w:t>25</w:t>
      </w:r>
      <w:r>
        <w:rPr>
          <w:rFonts w:hint="eastAsia"/>
        </w:rPr>
        <w:t>年の住宅総数は</w:t>
      </w:r>
      <w:r>
        <w:rPr>
          <w:rFonts w:hint="eastAsia"/>
        </w:rPr>
        <w:t xml:space="preserve"> 9,790</w:t>
      </w:r>
      <w:r>
        <w:rPr>
          <w:rFonts w:hint="eastAsia"/>
        </w:rPr>
        <w:t>戸となっている。</w:t>
      </w:r>
    </w:p>
    <w:p>
      <w:pPr>
        <w:pStyle w:val="29"/>
        <w:ind w:left="440" w:firstLine="220"/>
        <w:rPr>
          <w:rFonts w:hint="default"/>
        </w:rPr>
      </w:pPr>
      <w:r>
        <w:rPr>
          <w:rFonts w:hint="eastAsia"/>
        </w:rPr>
        <w:t>空き家率は</w:t>
      </w:r>
      <w:r>
        <w:rPr>
          <w:rFonts w:hint="eastAsia"/>
        </w:rPr>
        <w:t xml:space="preserve"> 26.1</w:t>
      </w:r>
      <w:r>
        <w:rPr>
          <w:rFonts w:hint="eastAsia"/>
        </w:rPr>
        <w:t>％で，広島県（</w:t>
      </w:r>
      <w:r>
        <w:rPr>
          <w:rFonts w:hint="eastAsia"/>
        </w:rPr>
        <w:t>15.9</w:t>
      </w:r>
      <w:r>
        <w:rPr>
          <w:rFonts w:hint="eastAsia"/>
        </w:rPr>
        <w:t>％），全国（</w:t>
      </w:r>
      <w:r>
        <w:rPr>
          <w:rFonts w:hint="eastAsia"/>
        </w:rPr>
        <w:t>13.5</w:t>
      </w:r>
      <w:r>
        <w:rPr>
          <w:rFonts w:hint="eastAsia"/>
        </w:rPr>
        <w:t>％）を大きく上回っている。</w:t>
      </w:r>
    </w:p>
    <w:p>
      <w:pPr>
        <w:pStyle w:val="0"/>
        <w:rPr>
          <w:rFonts w:hint="default"/>
        </w:rPr>
      </w:pPr>
      <w:r>
        <w:rPr>
          <w:rFonts w:hint="default"/>
        </w:rPr>
        <w:drawing>
          <wp:anchor distT="0" distB="0" distL="114300" distR="114300" simplePos="0" relativeHeight="37" behindDoc="0" locked="0" layoutInCell="1" hidden="0" allowOverlap="1">
            <wp:simplePos x="0" y="0"/>
            <wp:positionH relativeFrom="column">
              <wp:posOffset>454025</wp:posOffset>
            </wp:positionH>
            <wp:positionV relativeFrom="paragraph">
              <wp:posOffset>109855</wp:posOffset>
            </wp:positionV>
            <wp:extent cx="5255260" cy="2734945"/>
            <wp:effectExtent l="0" t="0" r="0" b="0"/>
            <wp:wrapNone/>
            <wp:docPr id="1034" name="Picture 10"/>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4"/>
                    <a:stretch>
                      <a:fillRect/>
                    </a:stretch>
                  </pic:blipFill>
                  <pic:spPr>
                    <a:xfrm>
                      <a:off x="0" y="0"/>
                      <a:ext cx="5255260" cy="2734945"/>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spacing w:line="240" w:lineRule="exact"/>
        <w:rPr>
          <w:rFonts w:hint="default"/>
        </w:rPr>
      </w:pPr>
    </w:p>
    <w:p>
      <w:pPr>
        <w:pStyle w:val="0"/>
        <w:widowControl w:val="1"/>
        <w:spacing w:line="220" w:lineRule="exact"/>
        <w:ind w:left="540" w:hanging="540" w:hangingChars="300"/>
        <w:rPr>
          <w:rFonts w:hint="default"/>
          <w:sz w:val="18"/>
        </w:rPr>
      </w:pPr>
      <w:r>
        <w:rPr>
          <w:rFonts w:hint="eastAsia"/>
          <w:sz w:val="18"/>
        </w:rPr>
        <w:t>脚注：住宅・土地統計調査は，住宅及び住宅以外で人が居住する建物に関する実態並びに現住居以外の住宅及び土地の保有状況その他の住宅等に居住している世帯に関する実態を調査することを目的とし，国勢調査区の中から調査区を抽出して，５年ごとに行われる調査である。抽出調査であることから，調査結果は標本調査による推定値となり，数字の合計が必ずしも総計とは一致しない。</w:t>
      </w:r>
    </w:p>
    <w:p>
      <w:pPr>
        <w:pStyle w:val="0"/>
        <w:widowControl w:val="1"/>
        <w:autoSpaceDE w:val="1"/>
        <w:autoSpaceDN w:val="1"/>
        <w:spacing w:line="240" w:lineRule="exact"/>
        <w:rPr>
          <w:rFonts w:hint="default" w:ascii="ＭＳ ゴシック" w:hAnsi="ＭＳ ゴシック" w:eastAsia="ＭＳ ゴシック"/>
        </w:rPr>
      </w:pPr>
      <w:r>
        <w:rPr>
          <w:rFonts w:hint="default"/>
        </w:rPr>
        <w:br w:type="page"/>
      </w:r>
    </w:p>
    <w:p>
      <w:pPr>
        <w:pStyle w:val="27"/>
        <w:ind w:left="220"/>
        <w:rPr>
          <w:rFonts w:hint="default"/>
        </w:rPr>
      </w:pPr>
      <w:r>
        <w:rPr>
          <w:rFonts w:hint="eastAsia"/>
        </w:rPr>
        <w:t>イ　居住水準の状況</w:t>
      </w:r>
    </w:p>
    <w:p>
      <w:pPr>
        <w:pStyle w:val="29"/>
        <w:ind w:left="440" w:firstLine="220"/>
        <w:rPr>
          <w:rFonts w:hint="default"/>
        </w:rPr>
      </w:pPr>
      <w:r>
        <w:rPr>
          <w:rFonts w:hint="eastAsia"/>
        </w:rPr>
        <w:t>居住水準の状況は，最低居住面積水準未満の世帯割合</w:t>
      </w:r>
      <w:r>
        <w:rPr>
          <w:rFonts w:hint="eastAsia"/>
        </w:rPr>
        <w:t xml:space="preserve"> 2.9</w:t>
      </w:r>
      <w:r>
        <w:rPr>
          <w:rFonts w:hint="eastAsia"/>
        </w:rPr>
        <w:t>％，最低居住面積水準以上誘導居住面積水準未満</w:t>
      </w:r>
      <w:r>
        <w:rPr>
          <w:rFonts w:hint="eastAsia"/>
        </w:rPr>
        <w:t>16.2</w:t>
      </w:r>
      <w:r>
        <w:rPr>
          <w:rFonts w:hint="eastAsia"/>
        </w:rPr>
        <w:t>％，誘導居住面積水準以上</w:t>
      </w:r>
      <w:r>
        <w:rPr>
          <w:rFonts w:hint="eastAsia"/>
        </w:rPr>
        <w:t>80.3</w:t>
      </w:r>
      <w:r>
        <w:rPr>
          <w:rFonts w:hint="eastAsia"/>
        </w:rPr>
        <w:t>％となっている。</w:t>
      </w:r>
    </w:p>
    <w:p>
      <w:pPr>
        <w:pStyle w:val="29"/>
        <w:ind w:left="440" w:firstLine="220"/>
        <w:rPr>
          <w:rFonts w:hint="default"/>
        </w:rPr>
      </w:pPr>
      <w:r>
        <w:rPr>
          <w:rFonts w:hint="eastAsia"/>
        </w:rPr>
        <w:t>住宅の所有関係別にみると，持ち家は，誘導居住面積水準以上の世帯割合が</w:t>
      </w:r>
      <w:r>
        <w:rPr>
          <w:rFonts w:hint="eastAsia"/>
        </w:rPr>
        <w:t>88.7</w:t>
      </w:r>
      <w:r>
        <w:rPr>
          <w:rFonts w:hint="eastAsia"/>
        </w:rPr>
        <w:t>％であるなど居住水準が高い状況にあるが，借家については，最低居住面積水準未満の世帯割合が，公的借家で</w:t>
      </w:r>
      <w:r>
        <w:rPr>
          <w:rFonts w:hint="eastAsia"/>
        </w:rPr>
        <w:t>25.0</w:t>
      </w:r>
      <w:r>
        <w:rPr>
          <w:rFonts w:hint="eastAsia"/>
        </w:rPr>
        <w:t>％，民営借家で</w:t>
      </w:r>
      <w:r>
        <w:rPr>
          <w:rFonts w:hint="eastAsia"/>
        </w:rPr>
        <w:t>20.6</w:t>
      </w:r>
      <w:r>
        <w:rPr>
          <w:rFonts w:hint="eastAsia"/>
        </w:rPr>
        <w:t>％などと高く，居住水準は低い状況にある。</w:t>
      </w:r>
    </w:p>
    <w:p>
      <w:pPr>
        <w:pStyle w:val="29"/>
        <w:ind w:left="440" w:firstLine="220"/>
        <w:rPr>
          <w:rFonts w:hint="default"/>
        </w:rPr>
      </w:pPr>
      <w:r>
        <w:rPr>
          <w:rFonts w:hint="eastAsia"/>
        </w:rPr>
        <w:t>これを広島県や全国と比べると，本町は，全体，持ち家では居住水準は高いが，借家では下回っている。</w:t>
      </w:r>
    </w:p>
    <w:p>
      <w:pPr>
        <w:pStyle w:val="29"/>
        <w:ind w:left="440" w:firstLine="220"/>
        <w:rPr>
          <w:rFonts w:hint="default"/>
        </w:rPr>
      </w:pPr>
      <w:r>
        <w:rPr>
          <w:rFonts w:hint="eastAsia"/>
        </w:rPr>
        <w:t>（居住面積水準については，</w:t>
      </w:r>
      <w:r>
        <w:rPr>
          <w:rFonts w:hint="eastAsia"/>
        </w:rPr>
        <w:t>24</w:t>
      </w:r>
      <w:r>
        <w:rPr>
          <w:rFonts w:hint="eastAsia"/>
        </w:rPr>
        <w:t>頁参照）</w:t>
      </w:r>
    </w:p>
    <w:p>
      <w:pPr>
        <w:pStyle w:val="29"/>
        <w:ind w:left="440" w:firstLine="220"/>
        <w:rPr>
          <w:rFonts w:hint="default"/>
        </w:rPr>
      </w:pPr>
    </w:p>
    <w:p>
      <w:pPr>
        <w:pStyle w:val="0"/>
        <w:rPr>
          <w:rFonts w:hint="default"/>
        </w:rPr>
      </w:pPr>
      <w:r>
        <w:rPr>
          <w:rFonts w:hint="default"/>
        </w:rPr>
        <w:drawing>
          <wp:anchor distT="0" distB="0" distL="114300" distR="114300" simplePos="0" relativeHeight="14" behindDoc="0" locked="0" layoutInCell="1" hidden="0" allowOverlap="1">
            <wp:simplePos x="0" y="0"/>
            <wp:positionH relativeFrom="column">
              <wp:posOffset>1270</wp:posOffset>
            </wp:positionH>
            <wp:positionV relativeFrom="paragraph">
              <wp:posOffset>-1270</wp:posOffset>
            </wp:positionV>
            <wp:extent cx="5759450" cy="4787900"/>
            <wp:effectExtent l="0" t="0" r="0" b="0"/>
            <wp:wrapNone/>
            <wp:docPr id="1035" name="Picture 52"/>
            <a:graphic xmlns:a="http://schemas.openxmlformats.org/drawingml/2006/main">
              <a:graphicData uri="http://schemas.openxmlformats.org/drawingml/2006/picture">
                <pic:pic xmlns:pic="http://schemas.openxmlformats.org/drawingml/2006/picture">
                  <pic:nvPicPr>
                    <pic:cNvPr id="1035" name="Picture 52"/>
                    <pic:cNvPicPr>
                      <a:picLocks noChangeAspect="1" noChangeArrowheads="1"/>
                    </pic:cNvPicPr>
                  </pic:nvPicPr>
                  <pic:blipFill>
                    <a:blip r:embed="rId15"/>
                    <a:stretch>
                      <a:fillRect/>
                    </a:stretch>
                  </pic:blipFill>
                  <pic:spPr>
                    <a:xfrm>
                      <a:off x="0" y="0"/>
                      <a:ext cx="5759450" cy="478790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b w:val="1"/>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360" w:firstLineChars="200"/>
        <w:rPr>
          <w:rFonts w:hint="default"/>
          <w:sz w:val="18"/>
        </w:rPr>
      </w:pPr>
    </w:p>
    <w:p>
      <w:pPr>
        <w:pStyle w:val="0"/>
        <w:rPr>
          <w:rFonts w:hint="default"/>
        </w:rPr>
      </w:pPr>
    </w:p>
    <w:p>
      <w:pPr>
        <w:pStyle w:val="0"/>
        <w:rPr>
          <w:rFonts w:hint="default"/>
        </w:rPr>
      </w:pPr>
    </w:p>
    <w:p>
      <w:pPr>
        <w:pStyle w:val="23"/>
        <w:spacing w:line="360" w:lineRule="exact"/>
        <w:rPr>
          <w:rFonts w:hint="default"/>
          <w:sz w:val="28"/>
        </w:rPr>
      </w:pPr>
      <w:r>
        <w:rPr>
          <w:rFonts w:hint="default"/>
        </w:rPr>
        <w:br w:type="page"/>
      </w:r>
      <w:r>
        <w:rPr>
          <w:rFonts w:hint="eastAsia"/>
          <w:sz w:val="28"/>
        </w:rPr>
        <w:t>第２章　町営住宅等ストックと入居者の現状</w:t>
      </w:r>
    </w:p>
    <w:p>
      <w:pPr>
        <w:pStyle w:val="0"/>
        <w:rPr>
          <w:rFonts w:hint="default"/>
        </w:rPr>
      </w:pPr>
    </w:p>
    <w:p>
      <w:pPr>
        <w:pStyle w:val="23"/>
        <w:rPr>
          <w:rFonts w:hint="default"/>
          <w:sz w:val="26"/>
        </w:rPr>
      </w:pPr>
      <w:r>
        <w:rPr>
          <w:rFonts w:hint="eastAsia"/>
          <w:sz w:val="26"/>
        </w:rPr>
        <w:t>１　町営住宅等ストックの現状</w:t>
      </w:r>
    </w:p>
    <w:p>
      <w:pPr>
        <w:pStyle w:val="23"/>
        <w:rPr>
          <w:rFonts w:hint="default"/>
        </w:rPr>
      </w:pPr>
      <w:r>
        <w:rPr>
          <w:rFonts w:hint="eastAsia"/>
        </w:rPr>
        <w:t xml:space="preserve">(1) </w:t>
      </w:r>
      <w:r>
        <w:rPr>
          <w:rFonts w:hint="eastAsia"/>
        </w:rPr>
        <w:t>町営住宅等管理戸数</w:t>
      </w:r>
    </w:p>
    <w:p>
      <w:pPr>
        <w:pStyle w:val="25"/>
        <w:ind w:left="220" w:firstLine="220"/>
        <w:rPr>
          <w:rFonts w:hint="default"/>
          <w:color w:val="auto"/>
        </w:rPr>
      </w:pPr>
      <w:r>
        <w:rPr>
          <w:rFonts w:hint="eastAsia"/>
        </w:rPr>
        <w:t>本町においては，町営住宅を</w:t>
      </w:r>
      <w:r>
        <w:rPr>
          <w:rFonts w:hint="eastAsia"/>
        </w:rPr>
        <w:t>24</w:t>
      </w:r>
      <w:r>
        <w:rPr>
          <w:rFonts w:hint="eastAsia"/>
        </w:rPr>
        <w:t>団地</w:t>
      </w:r>
      <w:r>
        <w:rPr>
          <w:rFonts w:hint="eastAsia"/>
        </w:rPr>
        <w:t xml:space="preserve"> 235</w:t>
      </w:r>
      <w:r>
        <w:rPr>
          <w:rFonts w:hint="eastAsia"/>
        </w:rPr>
        <w:t>戸，その</w:t>
      </w:r>
      <w:r>
        <w:rPr>
          <w:rFonts w:hint="eastAsia"/>
          <w:color w:val="auto"/>
        </w:rPr>
        <w:t>他の住宅を</w:t>
      </w:r>
      <w:r>
        <w:rPr>
          <w:rFonts w:hint="eastAsia"/>
          <w:color w:val="auto"/>
        </w:rPr>
        <w:t>9</w:t>
      </w:r>
      <w:r>
        <w:rPr>
          <w:rFonts w:hint="eastAsia"/>
          <w:color w:val="auto"/>
        </w:rPr>
        <w:t>団地</w:t>
      </w:r>
      <w:r>
        <w:rPr>
          <w:rFonts w:hint="eastAsia"/>
          <w:color w:val="auto"/>
        </w:rPr>
        <w:t xml:space="preserve"> 138</w:t>
      </w:r>
      <w:r>
        <w:rPr>
          <w:rFonts w:hint="eastAsia"/>
          <w:color w:val="auto"/>
        </w:rPr>
        <w:t>戸，合わせて</w:t>
      </w:r>
      <w:r>
        <w:rPr>
          <w:rFonts w:hint="eastAsia"/>
          <w:color w:val="auto"/>
        </w:rPr>
        <w:t>33</w:t>
      </w:r>
      <w:r>
        <w:rPr>
          <w:rFonts w:hint="eastAsia"/>
          <w:color w:val="auto"/>
        </w:rPr>
        <w:t>団地</w:t>
      </w:r>
      <w:r>
        <w:rPr>
          <w:rFonts w:hint="eastAsia"/>
          <w:color w:val="auto"/>
        </w:rPr>
        <w:t xml:space="preserve"> 373</w:t>
      </w:r>
      <w:r>
        <w:rPr>
          <w:rFonts w:hint="eastAsia"/>
          <w:color w:val="auto"/>
        </w:rPr>
        <w:t>戸の町営住宅等を管理している。</w:t>
      </w:r>
    </w:p>
    <w:p>
      <w:pPr>
        <w:pStyle w:val="29"/>
        <w:spacing w:line="240" w:lineRule="exact"/>
        <w:ind w:left="0" w:leftChars="0" w:firstLine="0" w:firstLineChars="0"/>
        <w:rPr>
          <w:rFonts w:hint="default"/>
        </w:rPr>
      </w:pPr>
    </w:p>
    <w:p>
      <w:pPr>
        <w:pStyle w:val="0"/>
        <w:ind w:firstLine="550" w:firstLineChars="250"/>
        <w:rPr>
          <w:rFonts w:hint="default"/>
        </w:rPr>
      </w:pPr>
      <w:r>
        <w:rPr>
          <w:rFonts w:hint="eastAsia" w:ascii="ＭＳ ゴシック" w:hAnsi="ＭＳ ゴシック" w:eastAsia="ＭＳ ゴシック"/>
        </w:rPr>
        <w:t>表　町営住宅等管理戸数　　</w:t>
      </w:r>
      <w:r>
        <w:rPr>
          <w:rFonts w:hint="eastAsia"/>
        </w:rPr>
        <w:t>　　　　　　　　　　　　　　（団地，戸）</w:t>
      </w:r>
    </w:p>
    <w:tbl>
      <w:tblPr>
        <w:tblStyle w:val="11"/>
        <w:tblW w:w="7255" w:type="dxa"/>
        <w:tblInd w:w="5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0" w:firstColumn="1" w:lastColumn="0" w:noHBand="0" w:noVBand="1" w:val="04A0"/>
      </w:tblPr>
      <w:tblGrid>
        <w:gridCol w:w="1474"/>
        <w:gridCol w:w="963"/>
        <w:gridCol w:w="964"/>
        <w:gridCol w:w="963"/>
        <w:gridCol w:w="964"/>
        <w:gridCol w:w="963"/>
        <w:gridCol w:w="964"/>
      </w:tblGrid>
      <w:tr>
        <w:trPr/>
        <w:tc>
          <w:tcPr>
            <w:tcW w:w="1474"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927" w:type="dxa"/>
            <w:gridSpan w:val="2"/>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町営住宅</w:t>
            </w:r>
          </w:p>
        </w:tc>
        <w:tc>
          <w:tcPr>
            <w:tcW w:w="1927" w:type="dxa"/>
            <w:gridSpan w:val="2"/>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その他の住宅</w:t>
            </w:r>
          </w:p>
        </w:tc>
        <w:tc>
          <w:tcPr>
            <w:tcW w:w="1927" w:type="dxa"/>
            <w:gridSpan w:val="2"/>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合　計</w:t>
            </w:r>
          </w:p>
        </w:tc>
      </w:tr>
      <w:tr>
        <w:trPr/>
        <w:tc>
          <w:tcPr>
            <w:tcW w:w="147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963"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団地数</w:t>
            </w:r>
          </w:p>
        </w:tc>
        <w:tc>
          <w:tcPr>
            <w:tcW w:w="96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管理戸数</w:t>
            </w:r>
          </w:p>
        </w:tc>
        <w:tc>
          <w:tcPr>
            <w:tcW w:w="96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団地数</w:t>
            </w:r>
          </w:p>
        </w:tc>
        <w:tc>
          <w:tcPr>
            <w:tcW w:w="96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管理戸数</w:t>
            </w:r>
          </w:p>
        </w:tc>
        <w:tc>
          <w:tcPr>
            <w:tcW w:w="963"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団地数</w:t>
            </w:r>
          </w:p>
        </w:tc>
        <w:tc>
          <w:tcPr>
            <w:tcW w:w="96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管理戸数</w:t>
            </w:r>
          </w:p>
        </w:tc>
      </w:tr>
      <w:tr>
        <w:trPr/>
        <w:tc>
          <w:tcPr>
            <w:tcW w:w="1474"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2"/>
              </w:rPr>
              <w:t>芸北地</w:t>
            </w:r>
            <w:r>
              <w:rPr>
                <w:rFonts w:hint="eastAsia"/>
                <w:spacing w:val="0"/>
                <w:kern w:val="0"/>
                <w:sz w:val="21"/>
                <w:fitText w:val="1045" w:id="2"/>
              </w:rPr>
              <w:t>域</w:t>
            </w:r>
          </w:p>
        </w:tc>
        <w:tc>
          <w:tcPr>
            <w:tcW w:w="963"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w:t>
            </w:r>
          </w:p>
        </w:tc>
        <w:tc>
          <w:tcPr>
            <w:tcW w:w="964" w:type="dxa"/>
            <w:tcBorders>
              <w:top w:val="single" w:color="auto" w:sz="8"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18</w:t>
            </w:r>
          </w:p>
        </w:tc>
        <w:tc>
          <w:tcPr>
            <w:tcW w:w="963" w:type="dxa"/>
            <w:tcBorders>
              <w:top w:val="single" w:color="auto" w:sz="8"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w:t>
            </w:r>
          </w:p>
        </w:tc>
        <w:tc>
          <w:tcPr>
            <w:tcW w:w="964"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13</w:t>
            </w:r>
          </w:p>
        </w:tc>
        <w:tc>
          <w:tcPr>
            <w:tcW w:w="963"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12</w:t>
            </w:r>
          </w:p>
        </w:tc>
        <w:tc>
          <w:tcPr>
            <w:tcW w:w="964"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31</w:t>
            </w:r>
          </w:p>
        </w:tc>
      </w:tr>
      <w:tr>
        <w:trPr/>
        <w:tc>
          <w:tcPr>
            <w:tcW w:w="1474"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3"/>
              </w:rPr>
              <w:t>大朝地</w:t>
            </w:r>
            <w:r>
              <w:rPr>
                <w:rFonts w:hint="eastAsia"/>
                <w:spacing w:val="0"/>
                <w:kern w:val="0"/>
                <w:sz w:val="21"/>
                <w:fitText w:val="1045" w:id="3"/>
              </w:rPr>
              <w:t>域</w:t>
            </w:r>
          </w:p>
        </w:tc>
        <w:tc>
          <w:tcPr>
            <w:tcW w:w="96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w:t>
            </w:r>
          </w:p>
        </w:tc>
        <w:tc>
          <w:tcPr>
            <w:tcW w:w="964"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69</w:t>
            </w:r>
          </w:p>
        </w:tc>
        <w:tc>
          <w:tcPr>
            <w:tcW w:w="963"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w:t>
            </w:r>
          </w:p>
        </w:tc>
        <w:tc>
          <w:tcPr>
            <w:tcW w:w="964"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2</w:t>
            </w:r>
          </w:p>
        </w:tc>
        <w:tc>
          <w:tcPr>
            <w:tcW w:w="96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6</w:t>
            </w:r>
          </w:p>
        </w:tc>
        <w:tc>
          <w:tcPr>
            <w:tcW w:w="964"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71</w:t>
            </w:r>
          </w:p>
        </w:tc>
      </w:tr>
      <w:tr>
        <w:trPr/>
        <w:tc>
          <w:tcPr>
            <w:tcW w:w="1474"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千代田地域</w:t>
            </w:r>
          </w:p>
        </w:tc>
        <w:tc>
          <w:tcPr>
            <w:tcW w:w="96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9</w:t>
            </w:r>
          </w:p>
        </w:tc>
        <w:tc>
          <w:tcPr>
            <w:tcW w:w="964"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92</w:t>
            </w:r>
          </w:p>
        </w:tc>
        <w:tc>
          <w:tcPr>
            <w:tcW w:w="963"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w:t>
            </w:r>
          </w:p>
        </w:tc>
        <w:tc>
          <w:tcPr>
            <w:tcW w:w="964"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120</w:t>
            </w:r>
          </w:p>
        </w:tc>
        <w:tc>
          <w:tcPr>
            <w:tcW w:w="96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10</w:t>
            </w:r>
          </w:p>
        </w:tc>
        <w:tc>
          <w:tcPr>
            <w:tcW w:w="964"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212</w:t>
            </w:r>
          </w:p>
        </w:tc>
      </w:tr>
      <w:tr>
        <w:trPr/>
        <w:tc>
          <w:tcPr>
            <w:tcW w:w="1474" w:type="dxa"/>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4"/>
              </w:rPr>
              <w:t>豊平地</w:t>
            </w:r>
            <w:r>
              <w:rPr>
                <w:rFonts w:hint="eastAsia"/>
                <w:spacing w:val="0"/>
                <w:kern w:val="0"/>
                <w:sz w:val="21"/>
                <w:fitText w:val="1045" w:id="4"/>
              </w:rPr>
              <w:t>域</w:t>
            </w:r>
          </w:p>
        </w:tc>
        <w:tc>
          <w:tcPr>
            <w:tcW w:w="963"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4</w:t>
            </w:r>
          </w:p>
        </w:tc>
        <w:tc>
          <w:tcPr>
            <w:tcW w:w="964" w:type="dxa"/>
            <w:tcBorders>
              <w:top w:val="single" w:color="auto" w:sz="4"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56</w:t>
            </w:r>
          </w:p>
        </w:tc>
        <w:tc>
          <w:tcPr>
            <w:tcW w:w="963" w:type="dxa"/>
            <w:tcBorders>
              <w:top w:val="single" w:color="auto" w:sz="4" w:space="0"/>
              <w:left w:val="none" w:color="auto" w:sz="0" w:space="0"/>
              <w:bottom w:val="single" w:color="auto" w:sz="8"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w:t>
            </w:r>
          </w:p>
        </w:tc>
        <w:tc>
          <w:tcPr>
            <w:tcW w:w="964"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3</w:t>
            </w:r>
          </w:p>
        </w:tc>
        <w:tc>
          <w:tcPr>
            <w:tcW w:w="963"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5</w:t>
            </w:r>
          </w:p>
        </w:tc>
        <w:tc>
          <w:tcPr>
            <w:tcW w:w="964"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59</w:t>
            </w:r>
          </w:p>
        </w:tc>
      </w:tr>
      <w:tr>
        <w:trPr/>
        <w:tc>
          <w:tcPr>
            <w:tcW w:w="147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合　　計</w:t>
            </w:r>
          </w:p>
        </w:tc>
        <w:tc>
          <w:tcPr>
            <w:tcW w:w="963"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24</w:t>
            </w:r>
          </w:p>
        </w:tc>
        <w:tc>
          <w:tcPr>
            <w:tcW w:w="964" w:type="dxa"/>
            <w:tcBorders>
              <w:top w:val="single" w:color="auto" w:sz="8"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235</w:t>
            </w:r>
          </w:p>
        </w:tc>
        <w:tc>
          <w:tcPr>
            <w:tcW w:w="963" w:type="dxa"/>
            <w:tcBorders>
              <w:top w:val="single" w:color="auto" w:sz="8" w:space="0"/>
              <w:left w:val="none" w:color="auto" w:sz="0" w:space="0"/>
              <w:bottom w:val="single" w:color="auto" w:sz="8"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9</w:t>
            </w:r>
          </w:p>
        </w:tc>
        <w:tc>
          <w:tcPr>
            <w:tcW w:w="964"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138</w:t>
            </w:r>
          </w:p>
        </w:tc>
        <w:tc>
          <w:tcPr>
            <w:tcW w:w="963"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33</w:t>
            </w:r>
          </w:p>
        </w:tc>
        <w:tc>
          <w:tcPr>
            <w:tcW w:w="964"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373</w:t>
            </w:r>
          </w:p>
        </w:tc>
      </w:tr>
    </w:tbl>
    <w:p>
      <w:pPr>
        <w:pStyle w:val="0"/>
        <w:spacing w:line="240" w:lineRule="exact"/>
        <w:ind w:left="1020" w:leftChars="300" w:hanging="360" w:hangingChars="200"/>
        <w:rPr>
          <w:rFonts w:hint="default"/>
          <w:sz w:val="18"/>
        </w:rPr>
      </w:pPr>
      <w:r>
        <w:rPr>
          <w:rFonts w:hint="eastAsia"/>
          <w:sz w:val="18"/>
        </w:rPr>
        <w:t>注</w:t>
      </w:r>
      <w:r>
        <w:rPr>
          <w:rFonts w:hint="eastAsia"/>
          <w:sz w:val="18"/>
        </w:rPr>
        <w:t>-1</w:t>
      </w:r>
      <w:r>
        <w:rPr>
          <w:rFonts w:hint="eastAsia"/>
          <w:sz w:val="18"/>
        </w:rPr>
        <w:t>：町営住宅等の管理戸数は，平成</w:t>
      </w:r>
      <w:r>
        <w:rPr>
          <w:rFonts w:hint="eastAsia"/>
          <w:sz w:val="18"/>
        </w:rPr>
        <w:t>30</w:t>
      </w:r>
      <w:r>
        <w:rPr>
          <w:rFonts w:hint="eastAsia"/>
          <w:sz w:val="18"/>
        </w:rPr>
        <w:t>年３月</w:t>
      </w:r>
      <w:r>
        <w:rPr>
          <w:rFonts w:hint="eastAsia"/>
          <w:sz w:val="18"/>
        </w:rPr>
        <w:t>31</w:t>
      </w:r>
      <w:r>
        <w:rPr>
          <w:rFonts w:hint="eastAsia"/>
          <w:sz w:val="18"/>
        </w:rPr>
        <w:t>日見込み（以下同様）</w:t>
      </w:r>
    </w:p>
    <w:p>
      <w:pPr>
        <w:pStyle w:val="0"/>
        <w:spacing w:line="240" w:lineRule="exact"/>
        <w:ind w:left="1200" w:leftChars="300" w:right="1540" w:rightChars="700" w:hanging="540" w:hangingChars="300"/>
        <w:rPr>
          <w:rFonts w:hint="default"/>
          <w:sz w:val="18"/>
        </w:rPr>
      </w:pPr>
      <w:r>
        <w:rPr>
          <w:rFonts w:hint="eastAsia"/>
          <w:sz w:val="18"/>
        </w:rPr>
        <w:t>　</w:t>
      </w:r>
      <w:r>
        <w:rPr>
          <w:rFonts w:hint="eastAsia"/>
          <w:sz w:val="18"/>
        </w:rPr>
        <w:t>-2</w:t>
      </w:r>
      <w:r>
        <w:rPr>
          <w:rFonts w:hint="eastAsia"/>
          <w:sz w:val="18"/>
        </w:rPr>
        <w:t>：「その他の住宅」は，町が管理している町営住宅以外の住宅で，若者定住促進住宅（２団地），町有千代田住宅，町有住宅（７団地）がある。</w:t>
      </w:r>
    </w:p>
    <w:p>
      <w:pPr>
        <w:pStyle w:val="0"/>
        <w:spacing w:line="240" w:lineRule="exact"/>
        <w:ind w:left="1200" w:leftChars="300" w:right="1540" w:rightChars="700" w:hanging="540" w:hangingChars="300"/>
        <w:rPr>
          <w:rFonts w:hint="default"/>
          <w:sz w:val="18"/>
        </w:rPr>
      </w:pPr>
      <w:r>
        <w:rPr>
          <w:rFonts w:hint="eastAsia"/>
          <w:sz w:val="18"/>
        </w:rPr>
        <w:t>　</w:t>
      </w:r>
      <w:r>
        <w:rPr>
          <w:rFonts w:hint="eastAsia"/>
          <w:sz w:val="18"/>
        </w:rPr>
        <w:t>-3</w:t>
      </w:r>
      <w:r>
        <w:rPr>
          <w:rFonts w:hint="eastAsia"/>
          <w:sz w:val="18"/>
        </w:rPr>
        <w:t>：その他の住宅の団地数には，犬追原団地は含めていない。（町営住宅の団地数に計上（戸数（１戸）はその他の住宅に計上））</w:t>
      </w:r>
    </w:p>
    <w:p>
      <w:pPr>
        <w:pStyle w:val="0"/>
        <w:rPr>
          <w:rFonts w:hint="default"/>
        </w:rPr>
      </w:pPr>
    </w:p>
    <w:p>
      <w:pPr>
        <w:pStyle w:val="23"/>
        <w:rPr>
          <w:rFonts w:hint="default"/>
        </w:rPr>
      </w:pPr>
      <w:r>
        <w:rPr>
          <w:rFonts w:hint="eastAsia"/>
        </w:rPr>
        <w:t xml:space="preserve">(2) </w:t>
      </w:r>
      <w:r>
        <w:rPr>
          <w:rFonts w:hint="eastAsia"/>
        </w:rPr>
        <w:t>町営住宅等の概要</w:t>
      </w:r>
    </w:p>
    <w:p>
      <w:pPr>
        <w:pStyle w:val="27"/>
        <w:ind w:left="220"/>
        <w:rPr>
          <w:rFonts w:hint="default"/>
        </w:rPr>
      </w:pPr>
      <w:r>
        <w:rPr>
          <w:rFonts w:hint="eastAsia"/>
        </w:rPr>
        <w:t>ア　種別</w:t>
      </w:r>
    </w:p>
    <w:p>
      <w:pPr>
        <w:pStyle w:val="29"/>
        <w:ind w:left="440" w:firstLine="220"/>
        <w:rPr>
          <w:rFonts w:hint="default"/>
          <w:color w:val="auto"/>
        </w:rPr>
      </w:pPr>
      <w:r>
        <w:rPr>
          <w:rFonts w:hint="eastAsia"/>
        </w:rPr>
        <w:t>種別管理戸数は，町営住宅</w:t>
      </w:r>
      <w:r>
        <w:rPr>
          <w:rFonts w:hint="eastAsia"/>
        </w:rPr>
        <w:t xml:space="preserve"> 235</w:t>
      </w:r>
      <w:r>
        <w:rPr>
          <w:rFonts w:hint="eastAsia"/>
        </w:rPr>
        <w:t>戸のうち，公営住宅が</w:t>
      </w:r>
      <w:r>
        <w:rPr>
          <w:rFonts w:hint="eastAsia"/>
        </w:rPr>
        <w:t xml:space="preserve"> 195</w:t>
      </w:r>
      <w:r>
        <w:rPr>
          <w:rFonts w:hint="eastAsia"/>
        </w:rPr>
        <w:t>戸，特定公共賃貸住宅が</w:t>
      </w:r>
      <w:r>
        <w:rPr>
          <w:rFonts w:hint="eastAsia"/>
        </w:rPr>
        <w:t>40</w:t>
      </w:r>
      <w:r>
        <w:rPr>
          <w:rFonts w:hint="eastAsia"/>
        </w:rPr>
        <w:t>戸，また，その他の住</w:t>
      </w:r>
      <w:r>
        <w:rPr>
          <w:rFonts w:hint="eastAsia"/>
          <w:color w:val="auto"/>
        </w:rPr>
        <w:t>宅が</w:t>
      </w:r>
      <w:r>
        <w:rPr>
          <w:rFonts w:hint="eastAsia"/>
          <w:color w:val="auto"/>
        </w:rPr>
        <w:t xml:space="preserve"> 138</w:t>
      </w:r>
      <w:r>
        <w:rPr>
          <w:rFonts w:hint="eastAsia"/>
          <w:color w:val="auto"/>
        </w:rPr>
        <w:t>戸となっている。</w:t>
      </w:r>
    </w:p>
    <w:p>
      <w:pPr>
        <w:pStyle w:val="29"/>
        <w:spacing w:line="240" w:lineRule="exact"/>
        <w:ind w:left="0" w:leftChars="0" w:firstLine="0" w:firstLineChars="0"/>
        <w:rPr>
          <w:rFonts w:hint="default"/>
          <w:color w:val="auto"/>
        </w:rPr>
      </w:pPr>
    </w:p>
    <w:p>
      <w:pPr>
        <w:pStyle w:val="0"/>
        <w:ind w:firstLine="550" w:firstLineChars="250"/>
        <w:rPr>
          <w:rFonts w:hint="default"/>
        </w:rPr>
      </w:pPr>
      <w:r>
        <w:rPr>
          <w:rFonts w:hint="eastAsia" w:ascii="ＭＳ ゴシック" w:hAnsi="ＭＳ ゴシック" w:eastAsia="ＭＳ ゴシック"/>
        </w:rPr>
        <w:t>表　種別管理戸数　　　　　　　　　</w:t>
      </w:r>
      <w:r>
        <w:rPr>
          <w:rFonts w:hint="eastAsia" w:ascii="ＭＳ ゴシック" w:hAnsi="ＭＳ ゴシック" w:eastAsia="ＭＳ ゴシック"/>
        </w:rPr>
        <w:t xml:space="preserve">  </w:t>
      </w:r>
      <w:r>
        <w:rPr>
          <w:rFonts w:hint="eastAsia" w:ascii="ＭＳ ゴシック" w:hAnsi="ＭＳ ゴシック" w:eastAsia="ＭＳ ゴシック"/>
        </w:rPr>
        <w:t>　　　　　　　</w:t>
      </w:r>
      <w:r>
        <w:rPr>
          <w:rFonts w:hint="eastAsia"/>
        </w:rPr>
        <w:t>　　　（戸）</w:t>
      </w:r>
    </w:p>
    <w:tbl>
      <w:tblPr>
        <w:tblStyle w:val="11"/>
        <w:tblW w:w="6934" w:type="dxa"/>
        <w:tblInd w:w="5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1474"/>
        <w:gridCol w:w="1085"/>
        <w:gridCol w:w="1085"/>
        <w:gridCol w:w="1085"/>
        <w:gridCol w:w="1050"/>
        <w:gridCol w:w="1155"/>
      </w:tblGrid>
      <w:tr>
        <w:trPr/>
        <w:tc>
          <w:tcPr>
            <w:tcW w:w="1474"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3255" w:type="dxa"/>
            <w:gridSpan w:val="3"/>
            <w:tcBorders>
              <w:top w:val="single" w:color="auto" w:sz="8"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町営住宅</w:t>
            </w:r>
          </w:p>
        </w:tc>
        <w:tc>
          <w:tcPr>
            <w:tcW w:w="1050"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その他の</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住宅</w:t>
            </w:r>
          </w:p>
        </w:tc>
        <w:tc>
          <w:tcPr>
            <w:tcW w:w="1155"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合　計</w:t>
            </w:r>
          </w:p>
        </w:tc>
      </w:tr>
      <w:tr>
        <w:trPr/>
        <w:tc>
          <w:tcPr>
            <w:tcW w:w="147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085" w:type="dxa"/>
            <w:tcBorders>
              <w:top w:val="single"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公営住宅</w:t>
            </w:r>
          </w:p>
        </w:tc>
        <w:tc>
          <w:tcPr>
            <w:tcW w:w="108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特定公共</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賃貸住宅</w:t>
            </w:r>
          </w:p>
        </w:tc>
        <w:tc>
          <w:tcPr>
            <w:tcW w:w="108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小　計</w:t>
            </w:r>
          </w:p>
        </w:tc>
        <w:tc>
          <w:tcPr>
            <w:tcW w:w="1050"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15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r>
      <w:tr>
        <w:trPr/>
        <w:tc>
          <w:tcPr>
            <w:tcW w:w="1474"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5"/>
              </w:rPr>
              <w:t>芸北地</w:t>
            </w:r>
            <w:r>
              <w:rPr>
                <w:rFonts w:hint="eastAsia"/>
                <w:spacing w:val="0"/>
                <w:kern w:val="0"/>
                <w:sz w:val="21"/>
                <w:fitText w:val="1045" w:id="5"/>
              </w:rPr>
              <w:t>域</w:t>
            </w:r>
          </w:p>
        </w:tc>
        <w:tc>
          <w:tcPr>
            <w:tcW w:w="1085"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ind w:right="220" w:rightChars="100"/>
              <w:jc w:val="right"/>
              <w:rPr>
                <w:rFonts w:hint="default"/>
                <w:sz w:val="21"/>
              </w:rPr>
            </w:pPr>
            <w:r>
              <w:rPr>
                <w:rFonts w:hint="eastAsia"/>
                <w:sz w:val="21"/>
              </w:rPr>
              <w:t>16</w:t>
            </w:r>
          </w:p>
        </w:tc>
        <w:tc>
          <w:tcPr>
            <w:tcW w:w="1085"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top"/>
          </w:tcPr>
          <w:p>
            <w:pPr>
              <w:pStyle w:val="0"/>
              <w:spacing w:line="260" w:lineRule="exact"/>
              <w:ind w:right="220" w:rightChars="100"/>
              <w:jc w:val="right"/>
              <w:rPr>
                <w:rFonts w:hint="default"/>
                <w:sz w:val="21"/>
              </w:rPr>
            </w:pPr>
            <w:r>
              <w:rPr>
                <w:rFonts w:hint="eastAsia"/>
                <w:sz w:val="21"/>
              </w:rPr>
              <w:t>2</w:t>
            </w:r>
          </w:p>
        </w:tc>
        <w:tc>
          <w:tcPr>
            <w:tcW w:w="1085"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color w:val="auto"/>
                <w:sz w:val="21"/>
              </w:rPr>
            </w:pPr>
            <w:r>
              <w:rPr>
                <w:rFonts w:hint="eastAsia"/>
                <w:color w:val="auto"/>
                <w:sz w:val="21"/>
              </w:rPr>
              <w:t>18</w:t>
            </w:r>
          </w:p>
        </w:tc>
        <w:tc>
          <w:tcPr>
            <w:tcW w:w="10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color w:val="auto"/>
                <w:sz w:val="21"/>
              </w:rPr>
            </w:pPr>
            <w:r>
              <w:rPr>
                <w:rFonts w:hint="eastAsia"/>
                <w:color w:val="auto"/>
                <w:sz w:val="21"/>
              </w:rPr>
              <w:t>13</w:t>
            </w:r>
          </w:p>
        </w:tc>
        <w:tc>
          <w:tcPr>
            <w:tcW w:w="1155"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ind w:right="220" w:rightChars="100"/>
              <w:jc w:val="right"/>
              <w:rPr>
                <w:rFonts w:hint="default"/>
                <w:color w:val="auto"/>
                <w:sz w:val="21"/>
              </w:rPr>
            </w:pPr>
            <w:r>
              <w:rPr>
                <w:rFonts w:hint="eastAsia"/>
                <w:color w:val="auto"/>
                <w:sz w:val="21"/>
              </w:rPr>
              <w:t>31</w:t>
            </w:r>
          </w:p>
        </w:tc>
      </w:tr>
      <w:tr>
        <w:trPr/>
        <w:tc>
          <w:tcPr>
            <w:tcW w:w="1474"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6"/>
              </w:rPr>
              <w:t>大朝地</w:t>
            </w:r>
            <w:r>
              <w:rPr>
                <w:rFonts w:hint="eastAsia"/>
                <w:spacing w:val="0"/>
                <w:kern w:val="0"/>
                <w:sz w:val="21"/>
                <w:fitText w:val="1045" w:id="6"/>
              </w:rPr>
              <w:t>域</w:t>
            </w:r>
          </w:p>
        </w:tc>
        <w:tc>
          <w:tcPr>
            <w:tcW w:w="108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ind w:right="220" w:rightChars="100"/>
              <w:jc w:val="right"/>
              <w:rPr>
                <w:rFonts w:hint="default"/>
                <w:sz w:val="21"/>
              </w:rPr>
            </w:pPr>
            <w:r>
              <w:rPr>
                <w:rFonts w:hint="eastAsia"/>
                <w:sz w:val="21"/>
              </w:rPr>
              <w:t>59</w:t>
            </w:r>
          </w:p>
        </w:tc>
        <w:tc>
          <w:tcPr>
            <w:tcW w:w="1085" w:type="dxa"/>
            <w:vAlign w:val="top"/>
          </w:tcPr>
          <w:p>
            <w:pPr>
              <w:pStyle w:val="0"/>
              <w:spacing w:line="260" w:lineRule="exact"/>
              <w:ind w:right="220" w:rightChars="100"/>
              <w:jc w:val="right"/>
              <w:rPr>
                <w:rFonts w:hint="default"/>
                <w:sz w:val="21"/>
              </w:rPr>
            </w:pPr>
            <w:r>
              <w:rPr>
                <w:rFonts w:hint="eastAsia"/>
                <w:sz w:val="21"/>
              </w:rPr>
              <w:t>10</w:t>
            </w:r>
          </w:p>
        </w:tc>
        <w:tc>
          <w:tcPr>
            <w:tcW w:w="1085" w:type="dxa"/>
            <w:vAlign w:val="center"/>
          </w:tcPr>
          <w:p>
            <w:pPr>
              <w:pStyle w:val="0"/>
              <w:spacing w:line="260" w:lineRule="exact"/>
              <w:ind w:right="220" w:rightChars="100"/>
              <w:jc w:val="right"/>
              <w:rPr>
                <w:rFonts w:hint="default"/>
                <w:color w:val="auto"/>
                <w:sz w:val="21"/>
              </w:rPr>
            </w:pPr>
            <w:r>
              <w:rPr>
                <w:rFonts w:hint="eastAsia"/>
                <w:color w:val="auto"/>
                <w:sz w:val="21"/>
              </w:rPr>
              <w:t>69</w:t>
            </w:r>
          </w:p>
        </w:tc>
        <w:tc>
          <w:tcPr>
            <w:tcW w:w="1050" w:type="dxa"/>
            <w:vAlign w:val="center"/>
          </w:tcPr>
          <w:p>
            <w:pPr>
              <w:pStyle w:val="0"/>
              <w:spacing w:line="260" w:lineRule="exact"/>
              <w:ind w:right="220" w:rightChars="100"/>
              <w:jc w:val="right"/>
              <w:rPr>
                <w:rFonts w:hint="default"/>
                <w:color w:val="auto"/>
                <w:sz w:val="21"/>
              </w:rPr>
            </w:pPr>
            <w:r>
              <w:rPr>
                <w:rFonts w:hint="eastAsia"/>
                <w:color w:val="auto"/>
                <w:sz w:val="21"/>
              </w:rPr>
              <w:t>2</w:t>
            </w:r>
          </w:p>
        </w:tc>
        <w:tc>
          <w:tcPr>
            <w:tcW w:w="1155"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ind w:right="220" w:rightChars="100"/>
              <w:jc w:val="right"/>
              <w:rPr>
                <w:rFonts w:hint="default"/>
                <w:color w:val="auto"/>
                <w:sz w:val="21"/>
              </w:rPr>
            </w:pPr>
            <w:r>
              <w:rPr>
                <w:rFonts w:hint="eastAsia"/>
                <w:color w:val="auto"/>
                <w:sz w:val="21"/>
              </w:rPr>
              <w:t>71</w:t>
            </w:r>
          </w:p>
        </w:tc>
      </w:tr>
      <w:tr>
        <w:trPr/>
        <w:tc>
          <w:tcPr>
            <w:tcW w:w="1474"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千代田地域</w:t>
            </w:r>
          </w:p>
        </w:tc>
        <w:tc>
          <w:tcPr>
            <w:tcW w:w="108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ind w:right="220" w:rightChars="100"/>
              <w:jc w:val="right"/>
              <w:rPr>
                <w:rFonts w:hint="default"/>
                <w:sz w:val="21"/>
              </w:rPr>
            </w:pPr>
            <w:r>
              <w:rPr>
                <w:rFonts w:hint="eastAsia"/>
                <w:sz w:val="21"/>
              </w:rPr>
              <w:t>92</w:t>
            </w:r>
          </w:p>
        </w:tc>
        <w:tc>
          <w:tcPr>
            <w:tcW w:w="1085" w:type="dxa"/>
            <w:vAlign w:val="center"/>
          </w:tcPr>
          <w:p>
            <w:pPr>
              <w:pStyle w:val="0"/>
              <w:spacing w:line="260" w:lineRule="exact"/>
              <w:jc w:val="center"/>
              <w:rPr>
                <w:rFonts w:hint="default"/>
                <w:sz w:val="21"/>
              </w:rPr>
            </w:pPr>
            <w:r>
              <w:rPr>
                <w:rFonts w:hint="eastAsia"/>
                <w:sz w:val="21"/>
              </w:rPr>
              <w:t>-</w:t>
            </w:r>
          </w:p>
        </w:tc>
        <w:tc>
          <w:tcPr>
            <w:tcW w:w="1085" w:type="dxa"/>
            <w:vAlign w:val="center"/>
          </w:tcPr>
          <w:p>
            <w:pPr>
              <w:pStyle w:val="0"/>
              <w:spacing w:line="260" w:lineRule="exact"/>
              <w:ind w:right="220" w:rightChars="100"/>
              <w:jc w:val="right"/>
              <w:rPr>
                <w:rFonts w:hint="default"/>
                <w:color w:val="auto"/>
                <w:sz w:val="21"/>
              </w:rPr>
            </w:pPr>
            <w:r>
              <w:rPr>
                <w:rFonts w:hint="eastAsia"/>
                <w:color w:val="auto"/>
                <w:sz w:val="21"/>
              </w:rPr>
              <w:t>92</w:t>
            </w:r>
          </w:p>
        </w:tc>
        <w:tc>
          <w:tcPr>
            <w:tcW w:w="1050" w:type="dxa"/>
            <w:vAlign w:val="center"/>
          </w:tcPr>
          <w:p>
            <w:pPr>
              <w:pStyle w:val="0"/>
              <w:spacing w:line="260" w:lineRule="exact"/>
              <w:ind w:right="220" w:rightChars="100"/>
              <w:jc w:val="right"/>
              <w:rPr>
                <w:rFonts w:hint="default"/>
                <w:color w:val="auto"/>
                <w:sz w:val="21"/>
              </w:rPr>
            </w:pPr>
            <w:r>
              <w:rPr>
                <w:rFonts w:hint="eastAsia"/>
                <w:color w:val="auto"/>
                <w:sz w:val="21"/>
              </w:rPr>
              <w:t>120</w:t>
            </w:r>
          </w:p>
        </w:tc>
        <w:tc>
          <w:tcPr>
            <w:tcW w:w="1155"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ind w:right="220" w:rightChars="100"/>
              <w:jc w:val="right"/>
              <w:rPr>
                <w:rFonts w:hint="default"/>
                <w:color w:val="auto"/>
                <w:sz w:val="21"/>
              </w:rPr>
            </w:pPr>
            <w:r>
              <w:rPr>
                <w:rFonts w:hint="eastAsia"/>
                <w:color w:val="auto"/>
                <w:sz w:val="21"/>
              </w:rPr>
              <w:t>212</w:t>
            </w:r>
          </w:p>
        </w:tc>
      </w:tr>
      <w:tr>
        <w:trPr/>
        <w:tc>
          <w:tcPr>
            <w:tcW w:w="1474"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7"/>
              </w:rPr>
              <w:t>豊平地</w:t>
            </w:r>
            <w:r>
              <w:rPr>
                <w:rFonts w:hint="eastAsia"/>
                <w:spacing w:val="0"/>
                <w:kern w:val="0"/>
                <w:sz w:val="21"/>
                <w:fitText w:val="1045" w:id="7"/>
              </w:rPr>
              <w:t>域</w:t>
            </w:r>
          </w:p>
        </w:tc>
        <w:tc>
          <w:tcPr>
            <w:tcW w:w="108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ind w:right="220" w:rightChars="100"/>
              <w:jc w:val="right"/>
              <w:rPr>
                <w:rFonts w:hint="default"/>
                <w:sz w:val="21"/>
              </w:rPr>
            </w:pPr>
            <w:r>
              <w:rPr>
                <w:rFonts w:hint="eastAsia"/>
                <w:sz w:val="21"/>
              </w:rPr>
              <w:t>28</w:t>
            </w:r>
          </w:p>
        </w:tc>
        <w:tc>
          <w:tcPr>
            <w:tcW w:w="1085" w:type="dxa"/>
            <w:vAlign w:val="top"/>
          </w:tcPr>
          <w:p>
            <w:pPr>
              <w:pStyle w:val="0"/>
              <w:spacing w:line="260" w:lineRule="exact"/>
              <w:ind w:right="220" w:rightChars="100"/>
              <w:jc w:val="right"/>
              <w:rPr>
                <w:rFonts w:hint="default"/>
                <w:sz w:val="21"/>
              </w:rPr>
            </w:pPr>
            <w:r>
              <w:rPr>
                <w:rFonts w:hint="eastAsia"/>
                <w:sz w:val="21"/>
              </w:rPr>
              <w:t>28</w:t>
            </w:r>
          </w:p>
        </w:tc>
        <w:tc>
          <w:tcPr>
            <w:tcW w:w="1085" w:type="dxa"/>
            <w:vAlign w:val="top"/>
          </w:tcPr>
          <w:p>
            <w:pPr>
              <w:pStyle w:val="0"/>
              <w:spacing w:line="260" w:lineRule="exact"/>
              <w:ind w:right="220" w:rightChars="100"/>
              <w:jc w:val="right"/>
              <w:rPr>
                <w:rFonts w:hint="default"/>
                <w:color w:val="auto"/>
                <w:sz w:val="21"/>
              </w:rPr>
            </w:pPr>
            <w:r>
              <w:rPr>
                <w:rFonts w:hint="eastAsia"/>
                <w:color w:val="auto"/>
                <w:sz w:val="21"/>
              </w:rPr>
              <w:t>56</w:t>
            </w:r>
          </w:p>
        </w:tc>
        <w:tc>
          <w:tcPr>
            <w:tcW w:w="1050" w:type="dxa"/>
            <w:vAlign w:val="center"/>
          </w:tcPr>
          <w:p>
            <w:pPr>
              <w:pStyle w:val="0"/>
              <w:spacing w:line="260" w:lineRule="exact"/>
              <w:ind w:right="220" w:rightChars="100"/>
              <w:jc w:val="right"/>
              <w:rPr>
                <w:rFonts w:hint="default"/>
                <w:color w:val="auto"/>
                <w:sz w:val="21"/>
              </w:rPr>
            </w:pPr>
            <w:r>
              <w:rPr>
                <w:rFonts w:hint="eastAsia"/>
                <w:color w:val="auto"/>
                <w:sz w:val="21"/>
              </w:rPr>
              <w:t>3</w:t>
            </w:r>
          </w:p>
        </w:tc>
        <w:tc>
          <w:tcPr>
            <w:tcW w:w="1155"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ind w:right="220" w:rightChars="100"/>
              <w:jc w:val="right"/>
              <w:rPr>
                <w:rFonts w:hint="default"/>
                <w:color w:val="auto"/>
                <w:sz w:val="21"/>
              </w:rPr>
            </w:pPr>
            <w:r>
              <w:rPr>
                <w:rFonts w:hint="eastAsia"/>
                <w:color w:val="auto"/>
                <w:sz w:val="21"/>
              </w:rPr>
              <w:t>59</w:t>
            </w:r>
          </w:p>
        </w:tc>
      </w:tr>
      <w:tr>
        <w:trPr>
          <w:trHeight w:val="22" w:hRule="atLeast"/>
        </w:trPr>
        <w:tc>
          <w:tcPr>
            <w:tcW w:w="147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合　　計</w:t>
            </w:r>
          </w:p>
        </w:tc>
        <w:tc>
          <w:tcPr>
            <w:tcW w:w="1085"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top"/>
          </w:tcPr>
          <w:p>
            <w:pPr>
              <w:pStyle w:val="0"/>
              <w:spacing w:line="260" w:lineRule="exact"/>
              <w:ind w:right="220" w:rightChars="100"/>
              <w:jc w:val="right"/>
              <w:rPr>
                <w:rFonts w:hint="default"/>
                <w:sz w:val="21"/>
              </w:rPr>
            </w:pPr>
            <w:r>
              <w:rPr>
                <w:rFonts w:hint="eastAsia"/>
                <w:sz w:val="21"/>
              </w:rPr>
              <w:t>195</w:t>
            </w:r>
          </w:p>
        </w:tc>
        <w:tc>
          <w:tcPr>
            <w:tcW w:w="108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ind w:right="220" w:rightChars="100"/>
              <w:jc w:val="right"/>
              <w:rPr>
                <w:rFonts w:hint="default"/>
                <w:sz w:val="21"/>
              </w:rPr>
            </w:pPr>
            <w:r>
              <w:rPr>
                <w:rFonts w:hint="eastAsia"/>
                <w:sz w:val="21"/>
              </w:rPr>
              <w:t>40</w:t>
            </w:r>
          </w:p>
        </w:tc>
        <w:tc>
          <w:tcPr>
            <w:tcW w:w="108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ind w:right="220" w:rightChars="100"/>
              <w:jc w:val="right"/>
              <w:rPr>
                <w:rFonts w:hint="default"/>
                <w:color w:val="auto"/>
                <w:sz w:val="21"/>
              </w:rPr>
            </w:pPr>
            <w:r>
              <w:rPr>
                <w:rFonts w:hint="eastAsia"/>
                <w:color w:val="auto"/>
                <w:sz w:val="21"/>
              </w:rPr>
              <w:t>235</w:t>
            </w:r>
          </w:p>
        </w:tc>
        <w:tc>
          <w:tcPr>
            <w:tcW w:w="10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color w:val="auto"/>
                <w:sz w:val="21"/>
              </w:rPr>
            </w:pPr>
            <w:r>
              <w:rPr>
                <w:rFonts w:hint="eastAsia"/>
                <w:color w:val="auto"/>
                <w:sz w:val="21"/>
              </w:rPr>
              <w:t>138</w:t>
            </w:r>
          </w:p>
        </w:tc>
        <w:tc>
          <w:tcPr>
            <w:tcW w:w="115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60" w:lineRule="exact"/>
              <w:ind w:right="220" w:rightChars="100"/>
              <w:jc w:val="right"/>
              <w:rPr>
                <w:rFonts w:hint="default"/>
                <w:color w:val="auto"/>
                <w:sz w:val="21"/>
              </w:rPr>
            </w:pPr>
            <w:r>
              <w:rPr>
                <w:rFonts w:hint="eastAsia"/>
                <w:color w:val="auto"/>
                <w:sz w:val="21"/>
              </w:rPr>
              <w:t>373</w:t>
            </w:r>
          </w:p>
        </w:tc>
      </w:tr>
    </w:tbl>
    <w:p>
      <w:pPr>
        <w:pStyle w:val="0"/>
        <w:rPr>
          <w:rFonts w:hint="default"/>
        </w:rPr>
      </w:pPr>
    </w:p>
    <w:p>
      <w:pPr>
        <w:pStyle w:val="0"/>
        <w:widowControl w:val="1"/>
        <w:autoSpaceDE w:val="1"/>
        <w:autoSpaceDN w:val="1"/>
        <w:rPr>
          <w:rFonts w:hint="default" w:ascii="ＭＳ ゴシック" w:hAnsi="ＭＳ ゴシック" w:eastAsia="ＭＳ ゴシック"/>
        </w:rPr>
      </w:pPr>
      <w:r>
        <w:rPr>
          <w:rFonts w:hint="default"/>
        </w:rPr>
        <w:br w:type="page"/>
      </w:r>
    </w:p>
    <w:p>
      <w:pPr>
        <w:pStyle w:val="27"/>
        <w:ind w:left="220"/>
        <w:rPr>
          <w:rFonts w:hint="default"/>
        </w:rPr>
      </w:pPr>
      <w:r>
        <w:rPr>
          <w:rFonts w:hint="eastAsia"/>
        </w:rPr>
        <w:t>イ　構造</w:t>
      </w:r>
    </w:p>
    <w:p>
      <w:pPr>
        <w:pStyle w:val="29"/>
        <w:ind w:left="440" w:firstLine="220"/>
        <w:rPr>
          <w:rFonts w:hint="default"/>
        </w:rPr>
      </w:pPr>
      <w:r>
        <w:rPr>
          <w:rFonts w:hint="eastAsia"/>
        </w:rPr>
        <w:t>構造別管理戸数は，町営住宅では，木造</w:t>
      </w:r>
      <w:r>
        <w:rPr>
          <w:rFonts w:hint="eastAsia"/>
        </w:rPr>
        <w:t xml:space="preserve"> 110</w:t>
      </w:r>
      <w:r>
        <w:rPr>
          <w:rFonts w:hint="eastAsia"/>
        </w:rPr>
        <w:t>戸，簡易耐火平家</w:t>
      </w:r>
      <w:r>
        <w:rPr>
          <w:rFonts w:hint="eastAsia"/>
        </w:rPr>
        <w:t>75</w:t>
      </w:r>
      <w:r>
        <w:rPr>
          <w:rFonts w:hint="eastAsia"/>
        </w:rPr>
        <w:t>戸，簡易耐火二階</w:t>
      </w:r>
      <w:r>
        <w:rPr>
          <w:rFonts w:hint="eastAsia"/>
        </w:rPr>
        <w:t>35</w:t>
      </w:r>
      <w:r>
        <w:rPr>
          <w:rFonts w:hint="eastAsia"/>
        </w:rPr>
        <w:t>戸，耐火構造</w:t>
      </w:r>
      <w:r>
        <w:rPr>
          <w:rFonts w:hint="eastAsia"/>
        </w:rPr>
        <w:t>15</w:t>
      </w:r>
      <w:r>
        <w:rPr>
          <w:rFonts w:hint="eastAsia"/>
        </w:rPr>
        <w:t>戸，その他では，木造</w:t>
      </w:r>
      <w:r>
        <w:rPr>
          <w:rFonts w:hint="eastAsia"/>
        </w:rPr>
        <w:t>17</w:t>
      </w:r>
      <w:r>
        <w:rPr>
          <w:rFonts w:hint="eastAsia"/>
        </w:rPr>
        <w:t>戸，簡易耐火平家</w:t>
      </w:r>
      <w:r>
        <w:rPr>
          <w:rFonts w:hint="eastAsia"/>
        </w:rPr>
        <w:t xml:space="preserve"> 2</w:t>
      </w:r>
      <w:r>
        <w:rPr>
          <w:rFonts w:hint="eastAsia"/>
        </w:rPr>
        <w:t>戸，耐火構造</w:t>
      </w:r>
      <w:r>
        <w:rPr>
          <w:rFonts w:hint="eastAsia"/>
        </w:rPr>
        <w:t xml:space="preserve"> 120</w:t>
      </w:r>
      <w:r>
        <w:rPr>
          <w:rFonts w:hint="eastAsia"/>
        </w:rPr>
        <w:t>戸となっている。</w:t>
      </w:r>
    </w:p>
    <w:p>
      <w:pPr>
        <w:pStyle w:val="29"/>
        <w:spacing w:line="240" w:lineRule="exact"/>
        <w:ind w:left="0" w:leftChars="0" w:firstLine="0" w:firstLineChars="0"/>
        <w:rPr>
          <w:rFonts w:hint="default"/>
        </w:rPr>
      </w:pPr>
    </w:p>
    <w:p>
      <w:pPr>
        <w:pStyle w:val="0"/>
        <w:ind w:firstLine="550" w:firstLineChars="250"/>
        <w:rPr>
          <w:rFonts w:hint="default"/>
        </w:rPr>
      </w:pPr>
      <w:r>
        <w:rPr>
          <w:rFonts w:hint="eastAsia" w:ascii="ＭＳ ゴシック" w:hAnsi="ＭＳ ゴシック" w:eastAsia="ＭＳ ゴシック"/>
        </w:rPr>
        <w:t>表　構造別管理戸数　　</w:t>
      </w:r>
      <w:r>
        <w:rPr>
          <w:rFonts w:hint="eastAsia"/>
        </w:rPr>
        <w:t>　　　　　　　　　　　　　　　　　　　　　　　　　（戸）</w:t>
      </w:r>
    </w:p>
    <w:tbl>
      <w:tblPr>
        <w:tblStyle w:val="11"/>
        <w:tblW w:w="8701" w:type="dxa"/>
        <w:tblInd w:w="5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1304"/>
        <w:gridCol w:w="825"/>
        <w:gridCol w:w="825"/>
        <w:gridCol w:w="825"/>
        <w:gridCol w:w="825"/>
        <w:gridCol w:w="825"/>
        <w:gridCol w:w="818"/>
        <w:gridCol w:w="818"/>
        <w:gridCol w:w="818"/>
        <w:gridCol w:w="818"/>
      </w:tblGrid>
      <w:tr>
        <w:trPr/>
        <w:tc>
          <w:tcPr>
            <w:tcW w:w="1304"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4125" w:type="dxa"/>
            <w:gridSpan w:val="5"/>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町営住宅</w:t>
            </w:r>
          </w:p>
        </w:tc>
        <w:tc>
          <w:tcPr>
            <w:tcW w:w="3272" w:type="dxa"/>
            <w:gridSpan w:val="4"/>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top"/>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その他の住宅</w:t>
            </w:r>
          </w:p>
        </w:tc>
      </w:tr>
      <w:tr>
        <w:trPr/>
        <w:tc>
          <w:tcPr>
            <w:tcW w:w="130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825" w:type="dxa"/>
            <w:tcBorders>
              <w:top w:val="single"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木　造</w:t>
            </w:r>
          </w:p>
        </w:tc>
        <w:tc>
          <w:tcPr>
            <w:tcW w:w="82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簡易耐</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火平家</w:t>
            </w:r>
          </w:p>
        </w:tc>
        <w:tc>
          <w:tcPr>
            <w:tcW w:w="82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簡易耐</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火二階</w:t>
            </w:r>
          </w:p>
        </w:tc>
        <w:tc>
          <w:tcPr>
            <w:tcW w:w="825"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耐火</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構造</w:t>
            </w:r>
          </w:p>
        </w:tc>
        <w:tc>
          <w:tcPr>
            <w:tcW w:w="825" w:type="dxa"/>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合　計</w:t>
            </w:r>
          </w:p>
        </w:tc>
        <w:tc>
          <w:tcPr>
            <w:tcW w:w="818"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木　造</w:t>
            </w:r>
          </w:p>
        </w:tc>
        <w:tc>
          <w:tcPr>
            <w:tcW w:w="818"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簡易耐</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火平家</w:t>
            </w:r>
          </w:p>
        </w:tc>
        <w:tc>
          <w:tcPr>
            <w:tcW w:w="818"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耐火</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構造</w:t>
            </w:r>
          </w:p>
        </w:tc>
        <w:tc>
          <w:tcPr>
            <w:tcW w:w="818" w:type="dxa"/>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合　計</w:t>
            </w:r>
          </w:p>
        </w:tc>
      </w:tr>
      <w:tr>
        <w:trPr/>
        <w:tc>
          <w:tcPr>
            <w:tcW w:w="1304"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8"/>
              </w:rPr>
              <w:t>芸北地</w:t>
            </w:r>
            <w:r>
              <w:rPr>
                <w:rFonts w:hint="eastAsia"/>
                <w:spacing w:val="0"/>
                <w:kern w:val="0"/>
                <w:sz w:val="21"/>
                <w:fitText w:val="1045" w:id="8"/>
              </w:rPr>
              <w:t>域</w:t>
            </w:r>
          </w:p>
        </w:tc>
        <w:tc>
          <w:tcPr>
            <w:tcW w:w="825"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18</w:t>
            </w:r>
          </w:p>
        </w:tc>
        <w:tc>
          <w:tcPr>
            <w:tcW w:w="825"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w:t>
            </w:r>
          </w:p>
        </w:tc>
        <w:tc>
          <w:tcPr>
            <w:tcW w:w="825"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w:t>
            </w:r>
          </w:p>
        </w:tc>
        <w:tc>
          <w:tcPr>
            <w:tcW w:w="825" w:type="dxa"/>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w:t>
            </w:r>
          </w:p>
        </w:tc>
        <w:tc>
          <w:tcPr>
            <w:tcW w:w="825" w:type="dxa"/>
            <w:tcBorders>
              <w:top w:val="single" w:color="auto" w:sz="8"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18</w:t>
            </w:r>
          </w:p>
        </w:tc>
        <w:tc>
          <w:tcPr>
            <w:tcW w:w="818"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60" w:lineRule="exact"/>
              <w:ind w:right="110" w:rightChars="50"/>
              <w:jc w:val="right"/>
              <w:rPr>
                <w:rFonts w:hint="default"/>
                <w:color w:val="auto"/>
                <w:sz w:val="21"/>
              </w:rPr>
            </w:pPr>
            <w:r>
              <w:rPr>
                <w:rFonts w:hint="eastAsia"/>
                <w:color w:val="auto"/>
                <w:sz w:val="21"/>
              </w:rPr>
              <w:t>11</w:t>
            </w:r>
          </w:p>
        </w:tc>
        <w:tc>
          <w:tcPr>
            <w:tcW w:w="818" w:type="dxa"/>
            <w:tcBorders>
              <w:top w:val="single" w:color="auto" w:sz="8"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2</w:t>
            </w:r>
          </w:p>
        </w:tc>
        <w:tc>
          <w:tcPr>
            <w:tcW w:w="818" w:type="dxa"/>
            <w:tcBorders>
              <w:top w:val="single" w:color="auto" w:sz="8"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auto"/>
                <w:sz w:val="21"/>
              </w:rPr>
            </w:pPr>
            <w:r>
              <w:rPr>
                <w:rFonts w:hint="eastAsia"/>
                <w:color w:val="auto"/>
                <w:sz w:val="21"/>
              </w:rPr>
              <w:t>-</w:t>
            </w:r>
          </w:p>
        </w:tc>
        <w:tc>
          <w:tcPr>
            <w:tcW w:w="818" w:type="dxa"/>
            <w:tcBorders>
              <w:top w:val="single" w:color="auto" w:sz="8"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color w:val="auto"/>
                <w:sz w:val="21"/>
              </w:rPr>
            </w:pPr>
            <w:r>
              <w:rPr>
                <w:rFonts w:hint="eastAsia"/>
                <w:color w:val="auto"/>
                <w:sz w:val="21"/>
              </w:rPr>
              <w:t>13</w:t>
            </w:r>
          </w:p>
        </w:tc>
      </w:tr>
      <w:tr>
        <w:trPr/>
        <w:tc>
          <w:tcPr>
            <w:tcW w:w="1304"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9"/>
              </w:rPr>
              <w:t>大朝地</w:t>
            </w:r>
            <w:r>
              <w:rPr>
                <w:rFonts w:hint="eastAsia"/>
                <w:spacing w:val="0"/>
                <w:kern w:val="0"/>
                <w:sz w:val="21"/>
                <w:fitText w:val="1045" w:id="9"/>
              </w:rPr>
              <w:t>域</w:t>
            </w:r>
          </w:p>
        </w:tc>
        <w:tc>
          <w:tcPr>
            <w:tcW w:w="82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37</w:t>
            </w:r>
          </w:p>
        </w:tc>
        <w:tc>
          <w:tcPr>
            <w:tcW w:w="825" w:type="dxa"/>
            <w:vAlign w:val="top"/>
          </w:tcPr>
          <w:p>
            <w:pPr>
              <w:pStyle w:val="0"/>
              <w:spacing w:line="260" w:lineRule="exact"/>
              <w:ind w:right="110" w:rightChars="50"/>
              <w:jc w:val="right"/>
              <w:rPr>
                <w:rFonts w:hint="default"/>
                <w:sz w:val="21"/>
              </w:rPr>
            </w:pPr>
            <w:r>
              <w:rPr>
                <w:rFonts w:hint="eastAsia"/>
                <w:sz w:val="21"/>
              </w:rPr>
              <w:t>32</w:t>
            </w:r>
          </w:p>
        </w:tc>
        <w:tc>
          <w:tcPr>
            <w:tcW w:w="825" w:type="dxa"/>
            <w:vAlign w:val="center"/>
          </w:tcPr>
          <w:p>
            <w:pPr>
              <w:pStyle w:val="0"/>
              <w:spacing w:line="260" w:lineRule="exact"/>
              <w:jc w:val="center"/>
              <w:rPr>
                <w:rFonts w:hint="default"/>
                <w:sz w:val="21"/>
              </w:rPr>
            </w:pPr>
            <w:r>
              <w:rPr>
                <w:rFonts w:hint="eastAsia"/>
                <w:sz w:val="21"/>
              </w:rPr>
              <w:t>-</w:t>
            </w:r>
          </w:p>
        </w:tc>
        <w:tc>
          <w:tcPr>
            <w:tcW w:w="8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w:t>
            </w:r>
          </w:p>
        </w:tc>
        <w:tc>
          <w:tcPr>
            <w:tcW w:w="82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69</w:t>
            </w:r>
          </w:p>
        </w:tc>
        <w:tc>
          <w:tcPr>
            <w:tcW w:w="818"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60" w:lineRule="exact"/>
              <w:ind w:right="110" w:rightChars="50"/>
              <w:jc w:val="right"/>
              <w:rPr>
                <w:rFonts w:hint="default"/>
                <w:color w:val="auto"/>
                <w:sz w:val="21"/>
              </w:rPr>
            </w:pPr>
            <w:r>
              <w:rPr>
                <w:rFonts w:hint="eastAsia"/>
                <w:color w:val="auto"/>
                <w:sz w:val="21"/>
              </w:rPr>
              <w:t>2</w:t>
            </w:r>
          </w:p>
        </w:tc>
        <w:tc>
          <w:tcPr>
            <w:tcW w:w="818"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auto"/>
                <w:sz w:val="21"/>
              </w:rPr>
            </w:pPr>
            <w:r>
              <w:rPr>
                <w:rFonts w:hint="eastAsia"/>
                <w:color w:val="auto"/>
                <w:sz w:val="21"/>
              </w:rPr>
              <w:t>-</w:t>
            </w:r>
          </w:p>
        </w:tc>
        <w:tc>
          <w:tcPr>
            <w:tcW w:w="818"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auto"/>
                <w:sz w:val="21"/>
              </w:rPr>
            </w:pPr>
            <w:r>
              <w:rPr>
                <w:rFonts w:hint="eastAsia"/>
                <w:color w:val="auto"/>
                <w:sz w:val="21"/>
              </w:rPr>
              <w:t>-</w:t>
            </w:r>
          </w:p>
        </w:tc>
        <w:tc>
          <w:tcPr>
            <w:tcW w:w="818"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color w:val="auto"/>
                <w:sz w:val="21"/>
              </w:rPr>
            </w:pPr>
            <w:r>
              <w:rPr>
                <w:rFonts w:hint="eastAsia"/>
                <w:color w:val="auto"/>
                <w:sz w:val="21"/>
              </w:rPr>
              <w:t>2</w:t>
            </w:r>
          </w:p>
        </w:tc>
      </w:tr>
      <w:tr>
        <w:trPr/>
        <w:tc>
          <w:tcPr>
            <w:tcW w:w="1304"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千代田地域</w:t>
            </w:r>
          </w:p>
        </w:tc>
        <w:tc>
          <w:tcPr>
            <w:tcW w:w="82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11</w:t>
            </w:r>
          </w:p>
        </w:tc>
        <w:tc>
          <w:tcPr>
            <w:tcW w:w="825" w:type="dxa"/>
            <w:vAlign w:val="top"/>
          </w:tcPr>
          <w:p>
            <w:pPr>
              <w:pStyle w:val="0"/>
              <w:spacing w:line="260" w:lineRule="exact"/>
              <w:ind w:right="110" w:rightChars="50"/>
              <w:jc w:val="right"/>
              <w:rPr>
                <w:rFonts w:hint="default"/>
                <w:sz w:val="21"/>
              </w:rPr>
            </w:pPr>
            <w:r>
              <w:rPr>
                <w:rFonts w:hint="eastAsia"/>
                <w:sz w:val="21"/>
              </w:rPr>
              <w:t>43</w:t>
            </w:r>
          </w:p>
        </w:tc>
        <w:tc>
          <w:tcPr>
            <w:tcW w:w="825" w:type="dxa"/>
            <w:vAlign w:val="top"/>
          </w:tcPr>
          <w:p>
            <w:pPr>
              <w:pStyle w:val="0"/>
              <w:spacing w:line="260" w:lineRule="exact"/>
              <w:ind w:right="110" w:rightChars="50"/>
              <w:jc w:val="right"/>
              <w:rPr>
                <w:rFonts w:hint="default"/>
                <w:sz w:val="21"/>
              </w:rPr>
            </w:pPr>
            <w:r>
              <w:rPr>
                <w:rFonts w:hint="eastAsia"/>
                <w:sz w:val="21"/>
              </w:rPr>
              <w:t>35</w:t>
            </w:r>
          </w:p>
        </w:tc>
        <w:tc>
          <w:tcPr>
            <w:tcW w:w="8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3</w:t>
            </w:r>
          </w:p>
        </w:tc>
        <w:tc>
          <w:tcPr>
            <w:tcW w:w="82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92</w:t>
            </w:r>
          </w:p>
        </w:tc>
        <w:tc>
          <w:tcPr>
            <w:tcW w:w="818"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auto"/>
                <w:sz w:val="21"/>
              </w:rPr>
            </w:pPr>
            <w:r>
              <w:rPr>
                <w:rFonts w:hint="eastAsia"/>
                <w:color w:val="auto"/>
                <w:sz w:val="21"/>
              </w:rPr>
              <w:t>-</w:t>
            </w:r>
          </w:p>
        </w:tc>
        <w:tc>
          <w:tcPr>
            <w:tcW w:w="818"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auto"/>
                <w:sz w:val="21"/>
              </w:rPr>
            </w:pPr>
            <w:r>
              <w:rPr>
                <w:rFonts w:hint="eastAsia"/>
                <w:color w:val="auto"/>
                <w:sz w:val="21"/>
              </w:rPr>
              <w:t>-</w:t>
            </w:r>
          </w:p>
        </w:tc>
        <w:tc>
          <w:tcPr>
            <w:tcW w:w="818"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260" w:lineRule="exact"/>
              <w:ind w:right="110" w:rightChars="50"/>
              <w:jc w:val="right"/>
              <w:rPr>
                <w:rFonts w:hint="default"/>
                <w:color w:val="auto"/>
                <w:sz w:val="21"/>
              </w:rPr>
            </w:pPr>
            <w:r>
              <w:rPr>
                <w:rFonts w:hint="eastAsia"/>
                <w:color w:val="auto"/>
                <w:sz w:val="21"/>
              </w:rPr>
              <w:t>120</w:t>
            </w:r>
          </w:p>
        </w:tc>
        <w:tc>
          <w:tcPr>
            <w:tcW w:w="818"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color w:val="auto"/>
                <w:sz w:val="21"/>
              </w:rPr>
            </w:pPr>
            <w:r>
              <w:rPr>
                <w:rFonts w:hint="eastAsia"/>
                <w:color w:val="auto"/>
                <w:sz w:val="21"/>
              </w:rPr>
              <w:t>120</w:t>
            </w:r>
          </w:p>
        </w:tc>
      </w:tr>
      <w:tr>
        <w:trPr/>
        <w:tc>
          <w:tcPr>
            <w:tcW w:w="1304"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10"/>
              </w:rPr>
              <w:t>豊平地</w:t>
            </w:r>
            <w:r>
              <w:rPr>
                <w:rFonts w:hint="eastAsia"/>
                <w:spacing w:val="0"/>
                <w:kern w:val="0"/>
                <w:sz w:val="21"/>
                <w:fitText w:val="1045" w:id="10"/>
              </w:rPr>
              <w:t>域</w:t>
            </w:r>
          </w:p>
        </w:tc>
        <w:tc>
          <w:tcPr>
            <w:tcW w:w="82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44</w:t>
            </w:r>
          </w:p>
        </w:tc>
        <w:tc>
          <w:tcPr>
            <w:tcW w:w="825" w:type="dxa"/>
            <w:vAlign w:val="center"/>
          </w:tcPr>
          <w:p>
            <w:pPr>
              <w:pStyle w:val="0"/>
              <w:spacing w:line="260" w:lineRule="exact"/>
              <w:jc w:val="center"/>
              <w:rPr>
                <w:rFonts w:hint="default"/>
                <w:sz w:val="21"/>
              </w:rPr>
            </w:pPr>
            <w:r>
              <w:rPr>
                <w:rFonts w:hint="eastAsia"/>
                <w:sz w:val="21"/>
              </w:rPr>
              <w:t>-</w:t>
            </w:r>
          </w:p>
        </w:tc>
        <w:tc>
          <w:tcPr>
            <w:tcW w:w="825" w:type="dxa"/>
            <w:vAlign w:val="center"/>
          </w:tcPr>
          <w:p>
            <w:pPr>
              <w:pStyle w:val="0"/>
              <w:spacing w:line="260" w:lineRule="exact"/>
              <w:jc w:val="center"/>
              <w:rPr>
                <w:rFonts w:hint="default"/>
                <w:sz w:val="21"/>
              </w:rPr>
            </w:pPr>
            <w:r>
              <w:rPr>
                <w:rFonts w:hint="eastAsia"/>
                <w:sz w:val="21"/>
              </w:rPr>
              <w:t>-</w:t>
            </w:r>
          </w:p>
        </w:tc>
        <w:tc>
          <w:tcPr>
            <w:tcW w:w="8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12</w:t>
            </w:r>
          </w:p>
        </w:tc>
        <w:tc>
          <w:tcPr>
            <w:tcW w:w="82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56</w:t>
            </w:r>
          </w:p>
        </w:tc>
        <w:tc>
          <w:tcPr>
            <w:tcW w:w="818"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3</w:t>
            </w:r>
          </w:p>
        </w:tc>
        <w:tc>
          <w:tcPr>
            <w:tcW w:w="818"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auto"/>
                <w:sz w:val="21"/>
              </w:rPr>
            </w:pPr>
            <w:r>
              <w:rPr>
                <w:rFonts w:hint="eastAsia"/>
                <w:color w:val="auto"/>
                <w:sz w:val="21"/>
              </w:rPr>
              <w:t>-</w:t>
            </w:r>
          </w:p>
        </w:tc>
        <w:tc>
          <w:tcPr>
            <w:tcW w:w="818"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auto"/>
                <w:sz w:val="21"/>
              </w:rPr>
            </w:pPr>
            <w:r>
              <w:rPr>
                <w:rFonts w:hint="eastAsia"/>
                <w:color w:val="auto"/>
                <w:sz w:val="21"/>
              </w:rPr>
              <w:t>-</w:t>
            </w:r>
          </w:p>
        </w:tc>
        <w:tc>
          <w:tcPr>
            <w:tcW w:w="818"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3</w:t>
            </w:r>
          </w:p>
        </w:tc>
      </w:tr>
      <w:tr>
        <w:trPr/>
        <w:tc>
          <w:tcPr>
            <w:tcW w:w="130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合　　計</w:t>
            </w:r>
          </w:p>
        </w:tc>
        <w:tc>
          <w:tcPr>
            <w:tcW w:w="825"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110</w:t>
            </w:r>
          </w:p>
        </w:tc>
        <w:tc>
          <w:tcPr>
            <w:tcW w:w="82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75</w:t>
            </w:r>
          </w:p>
        </w:tc>
        <w:tc>
          <w:tcPr>
            <w:tcW w:w="82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35</w:t>
            </w:r>
          </w:p>
        </w:tc>
        <w:tc>
          <w:tcPr>
            <w:tcW w:w="825" w:type="dxa"/>
            <w:tcBorders>
              <w:top w:val="single" w:color="auto" w:sz="8" w:space="0"/>
              <w:left w:val="none" w:color="auto" w:sz="0" w:space="0"/>
              <w:bottom w:val="single" w:color="auto" w:sz="8" w:space="0"/>
              <w:right w:val="single" w:color="auto" w:sz="4"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15</w:t>
            </w:r>
          </w:p>
        </w:tc>
        <w:tc>
          <w:tcPr>
            <w:tcW w:w="825"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235</w:t>
            </w:r>
          </w:p>
        </w:tc>
        <w:tc>
          <w:tcPr>
            <w:tcW w:w="818"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top"/>
          </w:tcPr>
          <w:p>
            <w:pPr>
              <w:pStyle w:val="0"/>
              <w:spacing w:line="260" w:lineRule="exact"/>
              <w:ind w:right="110" w:rightChars="50"/>
              <w:jc w:val="right"/>
              <w:rPr>
                <w:rFonts w:hint="default"/>
                <w:color w:val="auto"/>
                <w:sz w:val="21"/>
              </w:rPr>
            </w:pPr>
            <w:r>
              <w:rPr>
                <w:rFonts w:hint="eastAsia"/>
                <w:color w:val="auto"/>
                <w:sz w:val="21"/>
              </w:rPr>
              <w:t>16</w:t>
            </w:r>
          </w:p>
        </w:tc>
        <w:tc>
          <w:tcPr>
            <w:tcW w:w="818" w:type="dxa"/>
            <w:tcBorders>
              <w:top w:val="single" w:color="auto" w:sz="8" w:space="0"/>
              <w:left w:val="single" w:color="auto" w:sz="4" w:space="0"/>
              <w:bottom w:val="single" w:color="auto" w:sz="8" w:space="0"/>
              <w:right w:val="single" w:color="auto" w:sz="4" w:space="0"/>
              <w:tl2br w:val="none" w:color="auto" w:sz="0" w:space="0"/>
              <w:tr2bl w:val="none" w:color="auto" w:sz="0" w:space="0"/>
            </w:tcBorders>
            <w:vAlign w:val="top"/>
          </w:tcPr>
          <w:p>
            <w:pPr>
              <w:pStyle w:val="0"/>
              <w:spacing w:line="260" w:lineRule="exact"/>
              <w:ind w:right="110" w:rightChars="50"/>
              <w:jc w:val="right"/>
              <w:rPr>
                <w:rFonts w:hint="default"/>
                <w:color w:val="auto"/>
                <w:sz w:val="21"/>
              </w:rPr>
            </w:pPr>
            <w:r>
              <w:rPr>
                <w:rFonts w:hint="eastAsia"/>
                <w:color w:val="auto"/>
                <w:sz w:val="21"/>
              </w:rPr>
              <w:t>2</w:t>
            </w:r>
          </w:p>
        </w:tc>
        <w:tc>
          <w:tcPr>
            <w:tcW w:w="818" w:type="dxa"/>
            <w:tcBorders>
              <w:top w:val="single" w:color="auto" w:sz="8" w:space="0"/>
              <w:left w:val="single" w:color="auto" w:sz="4" w:space="0"/>
              <w:bottom w:val="single" w:color="auto" w:sz="8" w:space="0"/>
              <w:right w:val="single" w:color="auto" w:sz="4" w:space="0"/>
              <w:tl2br w:val="none" w:color="auto" w:sz="0" w:space="0"/>
              <w:tr2bl w:val="none" w:color="auto" w:sz="0" w:space="0"/>
            </w:tcBorders>
            <w:vAlign w:val="top"/>
          </w:tcPr>
          <w:p>
            <w:pPr>
              <w:pStyle w:val="0"/>
              <w:spacing w:line="260" w:lineRule="exact"/>
              <w:ind w:right="110" w:rightChars="50"/>
              <w:jc w:val="right"/>
              <w:rPr>
                <w:rFonts w:hint="default"/>
                <w:color w:val="auto"/>
                <w:sz w:val="21"/>
              </w:rPr>
            </w:pPr>
            <w:r>
              <w:rPr>
                <w:rFonts w:hint="eastAsia"/>
                <w:color w:val="auto"/>
                <w:sz w:val="21"/>
              </w:rPr>
              <w:t>120</w:t>
            </w:r>
          </w:p>
        </w:tc>
        <w:tc>
          <w:tcPr>
            <w:tcW w:w="818"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color w:val="auto"/>
                <w:sz w:val="21"/>
              </w:rPr>
            </w:pPr>
            <w:r>
              <w:rPr>
                <w:rFonts w:hint="eastAsia"/>
                <w:color w:val="auto"/>
                <w:sz w:val="21"/>
              </w:rPr>
              <w:t>138</w:t>
            </w:r>
          </w:p>
        </w:tc>
      </w:tr>
    </w:tbl>
    <w:p>
      <w:pPr>
        <w:pStyle w:val="0"/>
        <w:rPr>
          <w:rFonts w:hint="default"/>
        </w:rPr>
      </w:pPr>
    </w:p>
    <w:p>
      <w:pPr>
        <w:pStyle w:val="27"/>
        <w:ind w:left="220"/>
        <w:rPr>
          <w:rFonts w:hint="default"/>
        </w:rPr>
      </w:pPr>
      <w:r>
        <w:rPr>
          <w:rFonts w:hint="eastAsia"/>
        </w:rPr>
        <w:t>ウ　団地規模</w:t>
      </w:r>
    </w:p>
    <w:p>
      <w:pPr>
        <w:pStyle w:val="29"/>
        <w:ind w:left="440" w:firstLine="220"/>
        <w:rPr>
          <w:rFonts w:hint="default"/>
        </w:rPr>
      </w:pPr>
      <w:r>
        <w:rPr>
          <w:rFonts w:hint="eastAsia"/>
        </w:rPr>
        <w:t>町営住宅の管理戸数別団地数（団地規模）は，９戸以下の小規模な団地が</w:t>
      </w:r>
      <w:r>
        <w:rPr>
          <w:rFonts w:hint="eastAsia"/>
        </w:rPr>
        <w:t>15</w:t>
      </w:r>
      <w:r>
        <w:rPr>
          <w:rFonts w:hint="eastAsia"/>
        </w:rPr>
        <w:t>団地と多い。</w:t>
      </w:r>
    </w:p>
    <w:p>
      <w:pPr>
        <w:pStyle w:val="29"/>
        <w:spacing w:line="240" w:lineRule="exact"/>
        <w:ind w:left="0" w:leftChars="0" w:firstLine="0" w:firstLineChars="0"/>
        <w:rPr>
          <w:rFonts w:hint="default"/>
        </w:rPr>
      </w:pPr>
    </w:p>
    <w:p>
      <w:pPr>
        <w:pStyle w:val="0"/>
        <w:ind w:firstLine="440" w:firstLineChars="200"/>
        <w:rPr>
          <w:rFonts w:hint="default"/>
        </w:rPr>
      </w:pPr>
      <w:r>
        <w:rPr>
          <w:rFonts w:hint="eastAsia"/>
        </w:rPr>
        <w:t>　</w:t>
      </w:r>
      <w:r>
        <w:rPr>
          <w:rFonts w:hint="eastAsia" w:ascii="ＭＳ ゴシック" w:hAnsi="ＭＳ ゴシック" w:eastAsia="ＭＳ ゴシック"/>
        </w:rPr>
        <w:t>表　町営住宅の管理戸数別団地数　</w:t>
      </w:r>
      <w:r>
        <w:rPr>
          <w:rFonts w:hint="eastAsia"/>
        </w:rPr>
        <w:t>　　　　　　　　　　　　　　（団地）</w:t>
      </w:r>
    </w:p>
    <w:tbl>
      <w:tblPr>
        <w:tblStyle w:val="11"/>
        <w:tblW w:w="7604" w:type="dxa"/>
        <w:tblInd w:w="5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1474"/>
        <w:gridCol w:w="1021"/>
        <w:gridCol w:w="1022"/>
        <w:gridCol w:w="1022"/>
        <w:gridCol w:w="1021"/>
        <w:gridCol w:w="1022"/>
        <w:gridCol w:w="1022"/>
      </w:tblGrid>
      <w:tr>
        <w:trPr/>
        <w:tc>
          <w:tcPr>
            <w:tcW w:w="1474"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021"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９戸以下</w:t>
            </w:r>
          </w:p>
        </w:tc>
        <w:tc>
          <w:tcPr>
            <w:tcW w:w="1022"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10</w:t>
            </w:r>
            <w:r>
              <w:rPr>
                <w:rFonts w:hint="eastAsia" w:ascii="ＭＳ ゴシック" w:hAnsi="ＭＳ ゴシック" w:eastAsia="ＭＳ ゴシック"/>
                <w:sz w:val="21"/>
              </w:rPr>
              <w:t>～</w:t>
            </w:r>
            <w:r>
              <w:rPr>
                <w:rFonts w:hint="eastAsia" w:ascii="ＭＳ ゴシック" w:hAnsi="ＭＳ ゴシック" w:eastAsia="ＭＳ ゴシック"/>
                <w:sz w:val="21"/>
              </w:rPr>
              <w:t>19</w:t>
            </w:r>
            <w:r>
              <w:rPr>
                <w:rFonts w:hint="eastAsia" w:ascii="ＭＳ ゴシック" w:hAnsi="ＭＳ ゴシック" w:eastAsia="ＭＳ ゴシック"/>
                <w:sz w:val="21"/>
              </w:rPr>
              <w:t>戸</w:t>
            </w:r>
          </w:p>
        </w:tc>
        <w:tc>
          <w:tcPr>
            <w:tcW w:w="1022" w:type="dxa"/>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20</w:t>
            </w:r>
            <w:r>
              <w:rPr>
                <w:rFonts w:hint="eastAsia" w:ascii="ＭＳ ゴシック" w:hAnsi="ＭＳ ゴシック" w:eastAsia="ＭＳ ゴシック"/>
                <w:sz w:val="21"/>
              </w:rPr>
              <w:t>～</w:t>
            </w:r>
            <w:r>
              <w:rPr>
                <w:rFonts w:hint="eastAsia" w:ascii="ＭＳ ゴシック" w:hAnsi="ＭＳ ゴシック" w:eastAsia="ＭＳ ゴシック"/>
                <w:sz w:val="21"/>
              </w:rPr>
              <w:t>29</w:t>
            </w:r>
            <w:r>
              <w:rPr>
                <w:rFonts w:hint="eastAsia" w:ascii="ＭＳ ゴシック" w:hAnsi="ＭＳ ゴシック" w:eastAsia="ＭＳ ゴシック"/>
                <w:sz w:val="21"/>
              </w:rPr>
              <w:t>戸</w:t>
            </w:r>
          </w:p>
        </w:tc>
        <w:tc>
          <w:tcPr>
            <w:tcW w:w="1021"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30</w:t>
            </w:r>
            <w:r>
              <w:rPr>
                <w:rFonts w:hint="eastAsia" w:ascii="ＭＳ ゴシック" w:hAnsi="ＭＳ ゴシック" w:eastAsia="ＭＳ ゴシック"/>
                <w:sz w:val="21"/>
              </w:rPr>
              <w:t>～</w:t>
            </w:r>
            <w:r>
              <w:rPr>
                <w:rFonts w:hint="eastAsia" w:ascii="ＭＳ ゴシック" w:hAnsi="ＭＳ ゴシック" w:eastAsia="ＭＳ ゴシック"/>
                <w:sz w:val="21"/>
              </w:rPr>
              <w:t>39</w:t>
            </w:r>
            <w:r>
              <w:rPr>
                <w:rFonts w:hint="eastAsia" w:ascii="ＭＳ ゴシック" w:hAnsi="ＭＳ ゴシック" w:eastAsia="ＭＳ ゴシック"/>
                <w:sz w:val="21"/>
              </w:rPr>
              <w:t>戸</w:t>
            </w:r>
          </w:p>
        </w:tc>
        <w:tc>
          <w:tcPr>
            <w:tcW w:w="1022"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40</w:t>
            </w:r>
            <w:r>
              <w:rPr>
                <w:rFonts w:hint="eastAsia" w:ascii="ＭＳ ゴシック" w:hAnsi="ＭＳ ゴシック" w:eastAsia="ＭＳ ゴシック"/>
                <w:sz w:val="21"/>
              </w:rPr>
              <w:t>～</w:t>
            </w:r>
            <w:r>
              <w:rPr>
                <w:rFonts w:hint="eastAsia" w:ascii="ＭＳ ゴシック" w:hAnsi="ＭＳ ゴシック" w:eastAsia="ＭＳ ゴシック"/>
                <w:sz w:val="21"/>
              </w:rPr>
              <w:t>49</w:t>
            </w:r>
            <w:r>
              <w:rPr>
                <w:rFonts w:hint="eastAsia" w:ascii="ＭＳ ゴシック" w:hAnsi="ＭＳ ゴシック" w:eastAsia="ＭＳ ゴシック"/>
                <w:sz w:val="21"/>
              </w:rPr>
              <w:t>戸</w:t>
            </w:r>
          </w:p>
        </w:tc>
        <w:tc>
          <w:tcPr>
            <w:tcW w:w="1022"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合計</w:t>
            </w:r>
          </w:p>
        </w:tc>
      </w:tr>
      <w:tr>
        <w:trPr/>
        <w:tc>
          <w:tcPr>
            <w:tcW w:w="1474"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11"/>
              </w:rPr>
              <w:t>芸北地</w:t>
            </w:r>
            <w:r>
              <w:rPr>
                <w:rFonts w:hint="eastAsia"/>
                <w:spacing w:val="0"/>
                <w:kern w:val="0"/>
                <w:sz w:val="21"/>
                <w:fitText w:val="1045" w:id="11"/>
              </w:rPr>
              <w:t>域</w:t>
            </w:r>
          </w:p>
        </w:tc>
        <w:tc>
          <w:tcPr>
            <w:tcW w:w="1021"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6</w:t>
            </w:r>
          </w:p>
        </w:tc>
        <w:tc>
          <w:tcPr>
            <w:tcW w:w="1022"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autoSpaceDE w:val="1"/>
              <w:autoSpaceDN w:val="1"/>
              <w:spacing w:line="260" w:lineRule="exact"/>
              <w:jc w:val="center"/>
              <w:rPr>
                <w:rFonts w:hint="default"/>
                <w:kern w:val="0"/>
                <w:sz w:val="21"/>
              </w:rPr>
            </w:pPr>
            <w:r>
              <w:rPr>
                <w:rFonts w:hint="eastAsia"/>
                <w:kern w:val="0"/>
                <w:sz w:val="21"/>
              </w:rPr>
              <w:t>-</w:t>
            </w:r>
          </w:p>
        </w:tc>
        <w:tc>
          <w:tcPr>
            <w:tcW w:w="1022" w:type="dxa"/>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autoSpaceDE w:val="1"/>
              <w:autoSpaceDN w:val="1"/>
              <w:spacing w:line="260" w:lineRule="exact"/>
              <w:jc w:val="center"/>
              <w:rPr>
                <w:rFonts w:hint="default"/>
                <w:kern w:val="0"/>
                <w:sz w:val="21"/>
              </w:rPr>
            </w:pPr>
            <w:r>
              <w:rPr>
                <w:rFonts w:hint="eastAsia"/>
                <w:kern w:val="0"/>
                <w:sz w:val="21"/>
              </w:rPr>
              <w:t>-</w:t>
            </w:r>
          </w:p>
        </w:tc>
        <w:tc>
          <w:tcPr>
            <w:tcW w:w="1021"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autoSpaceDE w:val="1"/>
              <w:autoSpaceDN w:val="1"/>
              <w:spacing w:line="260" w:lineRule="exact"/>
              <w:jc w:val="center"/>
              <w:rPr>
                <w:rFonts w:hint="default"/>
                <w:kern w:val="0"/>
                <w:sz w:val="21"/>
              </w:rPr>
            </w:pPr>
            <w:r>
              <w:rPr>
                <w:rFonts w:hint="eastAsia"/>
                <w:kern w:val="0"/>
                <w:sz w:val="21"/>
              </w:rPr>
              <w:t>-</w:t>
            </w:r>
          </w:p>
        </w:tc>
        <w:tc>
          <w:tcPr>
            <w:tcW w:w="1022"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widowControl w:val="1"/>
              <w:autoSpaceDE w:val="1"/>
              <w:autoSpaceDN w:val="1"/>
              <w:spacing w:line="260" w:lineRule="exact"/>
              <w:jc w:val="center"/>
              <w:rPr>
                <w:rFonts w:hint="default"/>
                <w:kern w:val="0"/>
                <w:sz w:val="21"/>
              </w:rPr>
            </w:pPr>
            <w:r>
              <w:rPr>
                <w:rFonts w:hint="eastAsia"/>
                <w:kern w:val="0"/>
                <w:sz w:val="21"/>
              </w:rPr>
              <w:t>-</w:t>
            </w:r>
          </w:p>
        </w:tc>
        <w:tc>
          <w:tcPr>
            <w:tcW w:w="1022"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w:t>
            </w:r>
          </w:p>
        </w:tc>
      </w:tr>
      <w:tr>
        <w:trPr/>
        <w:tc>
          <w:tcPr>
            <w:tcW w:w="1474"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12"/>
              </w:rPr>
              <w:t>大朝地</w:t>
            </w:r>
            <w:r>
              <w:rPr>
                <w:rFonts w:hint="eastAsia"/>
                <w:spacing w:val="0"/>
                <w:kern w:val="0"/>
                <w:sz w:val="21"/>
                <w:fitText w:val="1045" w:id="12"/>
              </w:rPr>
              <w:t>域</w:t>
            </w:r>
          </w:p>
        </w:tc>
        <w:tc>
          <w:tcPr>
            <w:tcW w:w="1021"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3</w:t>
            </w:r>
          </w:p>
        </w:tc>
        <w:tc>
          <w:tcPr>
            <w:tcW w:w="1022"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w:t>
            </w:r>
          </w:p>
        </w:tc>
        <w:tc>
          <w:tcPr>
            <w:tcW w:w="1022" w:type="dxa"/>
            <w:vAlign w:val="center"/>
          </w:tcPr>
          <w:p>
            <w:pPr>
              <w:pStyle w:val="0"/>
              <w:widowControl w:val="1"/>
              <w:autoSpaceDE w:val="1"/>
              <w:autoSpaceDN w:val="1"/>
              <w:spacing w:line="260" w:lineRule="exact"/>
              <w:jc w:val="center"/>
              <w:rPr>
                <w:rFonts w:hint="default"/>
                <w:kern w:val="0"/>
                <w:sz w:val="21"/>
              </w:rPr>
            </w:pPr>
            <w:r>
              <w:rPr>
                <w:rFonts w:hint="eastAsia"/>
                <w:kern w:val="0"/>
                <w:sz w:val="21"/>
              </w:rPr>
              <w:t>-</w:t>
            </w:r>
          </w:p>
        </w:tc>
        <w:tc>
          <w:tcPr>
            <w:tcW w:w="1021" w:type="dxa"/>
            <w:vAlign w:val="center"/>
          </w:tcPr>
          <w:p>
            <w:pPr>
              <w:pStyle w:val="0"/>
              <w:widowControl w:val="1"/>
              <w:autoSpaceDE w:val="1"/>
              <w:autoSpaceDN w:val="1"/>
              <w:spacing w:line="260" w:lineRule="exact"/>
              <w:jc w:val="center"/>
              <w:rPr>
                <w:rFonts w:hint="default"/>
                <w:kern w:val="0"/>
                <w:sz w:val="21"/>
              </w:rPr>
            </w:pPr>
            <w:r>
              <w:rPr>
                <w:rFonts w:hint="eastAsia"/>
                <w:kern w:val="0"/>
                <w:sz w:val="21"/>
              </w:rPr>
              <w:t>-</w:t>
            </w:r>
          </w:p>
        </w:tc>
        <w:tc>
          <w:tcPr>
            <w:tcW w:w="1022"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w:t>
            </w:r>
          </w:p>
        </w:tc>
        <w:tc>
          <w:tcPr>
            <w:tcW w:w="1022"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w:t>
            </w:r>
          </w:p>
        </w:tc>
      </w:tr>
      <w:tr>
        <w:trPr/>
        <w:tc>
          <w:tcPr>
            <w:tcW w:w="1474"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千代田地域</w:t>
            </w:r>
          </w:p>
        </w:tc>
        <w:tc>
          <w:tcPr>
            <w:tcW w:w="1021"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5</w:t>
            </w:r>
          </w:p>
        </w:tc>
        <w:tc>
          <w:tcPr>
            <w:tcW w:w="1022" w:type="dxa"/>
            <w:vAlign w:val="top"/>
          </w:tcPr>
          <w:p>
            <w:pPr>
              <w:pStyle w:val="0"/>
              <w:spacing w:line="260" w:lineRule="exact"/>
              <w:ind w:right="110" w:rightChars="50"/>
              <w:jc w:val="right"/>
              <w:rPr>
                <w:rFonts w:hint="default"/>
                <w:sz w:val="21"/>
              </w:rPr>
            </w:pPr>
            <w:r>
              <w:rPr>
                <w:rFonts w:hint="eastAsia"/>
                <w:sz w:val="21"/>
              </w:rPr>
              <w:t>2</w:t>
            </w:r>
          </w:p>
        </w:tc>
        <w:tc>
          <w:tcPr>
            <w:tcW w:w="1022" w:type="dxa"/>
            <w:vAlign w:val="top"/>
          </w:tcPr>
          <w:p>
            <w:pPr>
              <w:pStyle w:val="0"/>
              <w:spacing w:line="260" w:lineRule="exact"/>
              <w:ind w:right="110" w:rightChars="50"/>
              <w:jc w:val="right"/>
              <w:rPr>
                <w:rFonts w:hint="default"/>
                <w:sz w:val="21"/>
              </w:rPr>
            </w:pPr>
            <w:r>
              <w:rPr>
                <w:rFonts w:hint="eastAsia"/>
                <w:sz w:val="21"/>
              </w:rPr>
              <w:t>2</w:t>
            </w:r>
          </w:p>
        </w:tc>
        <w:tc>
          <w:tcPr>
            <w:tcW w:w="1021" w:type="dxa"/>
            <w:vAlign w:val="center"/>
          </w:tcPr>
          <w:p>
            <w:pPr>
              <w:pStyle w:val="0"/>
              <w:widowControl w:val="1"/>
              <w:autoSpaceDE w:val="1"/>
              <w:autoSpaceDN w:val="1"/>
              <w:spacing w:line="260" w:lineRule="exact"/>
              <w:jc w:val="center"/>
              <w:rPr>
                <w:rFonts w:hint="default"/>
                <w:kern w:val="0"/>
                <w:sz w:val="21"/>
              </w:rPr>
            </w:pPr>
            <w:r>
              <w:rPr>
                <w:rFonts w:hint="eastAsia"/>
                <w:kern w:val="0"/>
                <w:sz w:val="21"/>
              </w:rPr>
              <w:t>-</w:t>
            </w:r>
          </w:p>
        </w:tc>
        <w:tc>
          <w:tcPr>
            <w:tcW w:w="1022"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widowControl w:val="1"/>
              <w:autoSpaceDE w:val="1"/>
              <w:autoSpaceDN w:val="1"/>
              <w:spacing w:line="260" w:lineRule="exact"/>
              <w:jc w:val="center"/>
              <w:rPr>
                <w:rFonts w:hint="default"/>
                <w:kern w:val="0"/>
                <w:sz w:val="21"/>
              </w:rPr>
            </w:pPr>
            <w:r>
              <w:rPr>
                <w:rFonts w:hint="eastAsia"/>
                <w:kern w:val="0"/>
                <w:sz w:val="21"/>
              </w:rPr>
              <w:t>-</w:t>
            </w:r>
          </w:p>
        </w:tc>
        <w:tc>
          <w:tcPr>
            <w:tcW w:w="1022"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9</w:t>
            </w:r>
          </w:p>
        </w:tc>
      </w:tr>
      <w:tr>
        <w:trPr/>
        <w:tc>
          <w:tcPr>
            <w:tcW w:w="1474"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pacing w:val="34"/>
                <w:kern w:val="0"/>
                <w:sz w:val="21"/>
                <w:fitText w:val="1045" w:id="13"/>
              </w:rPr>
              <w:t>豊平地</w:t>
            </w:r>
            <w:r>
              <w:rPr>
                <w:rFonts w:hint="eastAsia"/>
                <w:spacing w:val="0"/>
                <w:kern w:val="0"/>
                <w:sz w:val="21"/>
                <w:fitText w:val="1045" w:id="13"/>
              </w:rPr>
              <w:t>域</w:t>
            </w:r>
          </w:p>
        </w:tc>
        <w:tc>
          <w:tcPr>
            <w:tcW w:w="1021"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w:t>
            </w:r>
          </w:p>
        </w:tc>
        <w:tc>
          <w:tcPr>
            <w:tcW w:w="1022" w:type="dxa"/>
            <w:vAlign w:val="top"/>
          </w:tcPr>
          <w:p>
            <w:pPr>
              <w:pStyle w:val="0"/>
              <w:spacing w:line="260" w:lineRule="exact"/>
              <w:ind w:right="110" w:rightChars="50"/>
              <w:jc w:val="right"/>
              <w:rPr>
                <w:rFonts w:hint="default"/>
                <w:sz w:val="21"/>
              </w:rPr>
            </w:pPr>
            <w:r>
              <w:rPr>
                <w:rFonts w:hint="eastAsia"/>
                <w:sz w:val="21"/>
              </w:rPr>
              <w:t>2</w:t>
            </w:r>
          </w:p>
        </w:tc>
        <w:tc>
          <w:tcPr>
            <w:tcW w:w="1022" w:type="dxa"/>
            <w:vAlign w:val="top"/>
          </w:tcPr>
          <w:p>
            <w:pPr>
              <w:pStyle w:val="0"/>
              <w:spacing w:line="260" w:lineRule="exact"/>
              <w:ind w:right="110" w:rightChars="50"/>
              <w:jc w:val="right"/>
              <w:rPr>
                <w:rFonts w:hint="default"/>
                <w:sz w:val="21"/>
              </w:rPr>
            </w:pPr>
            <w:r>
              <w:rPr>
                <w:rFonts w:hint="eastAsia"/>
                <w:sz w:val="21"/>
              </w:rPr>
              <w:t>1</w:t>
            </w:r>
          </w:p>
        </w:tc>
        <w:tc>
          <w:tcPr>
            <w:tcW w:w="1021" w:type="dxa"/>
            <w:vAlign w:val="center"/>
          </w:tcPr>
          <w:p>
            <w:pPr>
              <w:pStyle w:val="0"/>
              <w:widowControl w:val="1"/>
              <w:autoSpaceDE w:val="1"/>
              <w:autoSpaceDN w:val="1"/>
              <w:spacing w:line="260" w:lineRule="exact"/>
              <w:jc w:val="center"/>
              <w:rPr>
                <w:rFonts w:hint="default"/>
                <w:kern w:val="0"/>
                <w:sz w:val="21"/>
              </w:rPr>
            </w:pPr>
            <w:r>
              <w:rPr>
                <w:rFonts w:hint="eastAsia"/>
                <w:kern w:val="0"/>
                <w:sz w:val="21"/>
              </w:rPr>
              <w:t>-</w:t>
            </w:r>
          </w:p>
        </w:tc>
        <w:tc>
          <w:tcPr>
            <w:tcW w:w="1022"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widowControl w:val="1"/>
              <w:autoSpaceDE w:val="1"/>
              <w:autoSpaceDN w:val="1"/>
              <w:spacing w:line="260" w:lineRule="exact"/>
              <w:jc w:val="center"/>
              <w:rPr>
                <w:rFonts w:hint="default"/>
                <w:kern w:val="0"/>
                <w:sz w:val="21"/>
              </w:rPr>
            </w:pPr>
            <w:r>
              <w:rPr>
                <w:rFonts w:hint="eastAsia"/>
                <w:kern w:val="0"/>
                <w:sz w:val="21"/>
              </w:rPr>
              <w:t>-</w:t>
            </w:r>
          </w:p>
        </w:tc>
        <w:tc>
          <w:tcPr>
            <w:tcW w:w="1022"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4</w:t>
            </w:r>
          </w:p>
        </w:tc>
      </w:tr>
      <w:tr>
        <w:trPr/>
        <w:tc>
          <w:tcPr>
            <w:tcW w:w="147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合　　計</w:t>
            </w:r>
          </w:p>
        </w:tc>
        <w:tc>
          <w:tcPr>
            <w:tcW w:w="1021"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15</w:t>
            </w:r>
          </w:p>
        </w:tc>
        <w:tc>
          <w:tcPr>
            <w:tcW w:w="1022"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5</w:t>
            </w:r>
          </w:p>
        </w:tc>
        <w:tc>
          <w:tcPr>
            <w:tcW w:w="1022"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3</w:t>
            </w:r>
          </w:p>
        </w:tc>
        <w:tc>
          <w:tcPr>
            <w:tcW w:w="1021"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widowControl w:val="1"/>
              <w:autoSpaceDE w:val="1"/>
              <w:autoSpaceDN w:val="1"/>
              <w:spacing w:line="260" w:lineRule="exact"/>
              <w:jc w:val="center"/>
              <w:rPr>
                <w:rFonts w:hint="default"/>
                <w:kern w:val="0"/>
                <w:sz w:val="21"/>
              </w:rPr>
            </w:pPr>
            <w:r>
              <w:rPr>
                <w:rFonts w:hint="eastAsia"/>
                <w:kern w:val="0"/>
                <w:sz w:val="21"/>
              </w:rPr>
              <w:t>-</w:t>
            </w:r>
          </w:p>
        </w:tc>
        <w:tc>
          <w:tcPr>
            <w:tcW w:w="1022"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w:t>
            </w:r>
          </w:p>
        </w:tc>
        <w:tc>
          <w:tcPr>
            <w:tcW w:w="1022"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24</w:t>
            </w:r>
          </w:p>
        </w:tc>
      </w:tr>
    </w:tbl>
    <w:p>
      <w:pPr>
        <w:pStyle w:val="0"/>
        <w:spacing w:line="240" w:lineRule="exact"/>
        <w:ind w:left="1020" w:leftChars="300" w:hanging="360" w:hangingChars="200"/>
        <w:rPr>
          <w:rFonts w:hint="default"/>
          <w:sz w:val="18"/>
        </w:rPr>
      </w:pPr>
      <w:r>
        <w:rPr>
          <w:rFonts w:hint="eastAsia"/>
          <w:sz w:val="18"/>
        </w:rPr>
        <w:t>注：その他の住宅は除く。</w:t>
      </w:r>
    </w:p>
    <w:p>
      <w:pPr>
        <w:pStyle w:val="0"/>
        <w:rPr>
          <w:rFonts w:hint="default"/>
        </w:rPr>
      </w:pPr>
    </w:p>
    <w:p>
      <w:pPr>
        <w:rPr>
          <w:rFonts w:hint="default"/>
        </w:rPr>
        <w:sectPr>
          <w:footerReference r:id="rId5" w:type="default"/>
          <w:pgSz w:w="11906" w:h="16838"/>
          <w:pgMar w:top="1134" w:right="1304" w:bottom="1134" w:left="1304" w:header="851" w:footer="567" w:gutter="0"/>
          <w:pgNumType w:fmt="numberInDash" w:start="1"/>
          <w:cols w:space="720"/>
          <w:textDirection w:val="lrTb"/>
          <w:docGrid w:type="linesAndChars" w:linePitch="346"/>
        </w:sectPr>
      </w:pPr>
    </w:p>
    <w:p>
      <w:pPr>
        <w:pStyle w:val="0"/>
        <w:rPr>
          <w:rFonts w:hint="default"/>
        </w:rPr>
      </w:pPr>
    </w:p>
    <w:p>
      <w:pPr>
        <w:pStyle w:val="0"/>
        <w:jc w:val="center"/>
        <w:rPr>
          <w:rFonts w:hint="default" w:ascii="ＭＳ ゴシック" w:hAnsi="ＭＳ ゴシック" w:eastAsia="ＭＳ ゴシック"/>
        </w:rPr>
      </w:pPr>
      <w:r>
        <w:rPr>
          <w:rFonts w:hint="eastAsia" w:ascii="ＭＳ ゴシック" w:hAnsi="ＭＳ ゴシック" w:eastAsia="ＭＳ ゴシック"/>
        </w:rPr>
        <w:drawing>
          <wp:anchor distT="0" distB="0" distL="114300" distR="114300" simplePos="0" relativeHeight="15" behindDoc="1" locked="0" layoutInCell="1" hidden="0" allowOverlap="1">
            <wp:simplePos x="0" y="0"/>
            <wp:positionH relativeFrom="column">
              <wp:posOffset>838200</wp:posOffset>
            </wp:positionH>
            <wp:positionV relativeFrom="paragraph">
              <wp:posOffset>-1270</wp:posOffset>
            </wp:positionV>
            <wp:extent cx="7841615" cy="5678805"/>
            <wp:effectExtent l="0" t="0" r="0" b="0"/>
            <wp:wrapNone/>
            <wp:docPr id="1036" name="町営住宅位置図（１／150,000） [更新済み]-01.jpg" descr="町営住宅位置図（１／150,000） [更新済み]-01.jpg"/>
            <a:graphic xmlns:a="http://schemas.openxmlformats.org/drawingml/2006/main">
              <a:graphicData uri="http://schemas.openxmlformats.org/drawingml/2006/picture">
                <pic:pic xmlns:pic="http://schemas.openxmlformats.org/drawingml/2006/picture">
                  <pic:nvPicPr>
                    <pic:cNvPr id="1036" name="町営住宅位置図（１／150,000） [更新済み]-01.jpg" descr="町営住宅位置図（１／150,000） [更新済み]-01.jpg"/>
                    <pic:cNvPicPr/>
                  </pic:nvPicPr>
                  <pic:blipFill>
                    <a:blip r:embed="rId17"/>
                    <a:stretch>
                      <a:fillRect/>
                    </a:stretch>
                  </pic:blipFill>
                  <pic:spPr>
                    <a:xfrm>
                      <a:off x="0" y="0"/>
                      <a:ext cx="7841615" cy="5678805"/>
                    </a:xfrm>
                    <a:prstGeom prst="rect">
                      <a:avLst/>
                    </a:prstGeom>
                  </pic:spPr>
                </pic:pic>
              </a:graphicData>
            </a:graphic>
          </wp:anchor>
        </w:drawing>
      </w:r>
      <w:r>
        <w:rPr>
          <w:rFonts w:hint="eastAsia" w:ascii="ＭＳ ゴシック" w:hAnsi="ＭＳ ゴシック" w:eastAsia="ＭＳ ゴシック"/>
        </w:rPr>
        <w:t>図　町営住宅等の位置</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203200" distR="203200" simplePos="0" relativeHeight="45" behindDoc="0" locked="0" layoutInCell="1" hidden="0" allowOverlap="1">
                <wp:simplePos x="0" y="0"/>
                <wp:positionH relativeFrom="column">
                  <wp:posOffset>5517515</wp:posOffset>
                </wp:positionH>
                <wp:positionV relativeFrom="paragraph">
                  <wp:posOffset>408940</wp:posOffset>
                </wp:positionV>
                <wp:extent cx="457200" cy="0"/>
                <wp:effectExtent l="0" t="635" r="29210"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457200" cy="0"/>
                        </a:xfrm>
                        <a:prstGeom prst="line">
                          <a:avLst/>
                        </a:prstGeom>
                        <a:noFill/>
                        <a:ln w="9525">
                          <a:solidFill>
                            <a:sysClr val="windowText" lastClr="000000"/>
                          </a:solidFill>
                          <a:miter/>
                        </a:ln>
                      </wps:spPr>
                      <wps:bodyPr/>
                    </wps:wsp>
                  </a:graphicData>
                </a:graphic>
              </wp:anchor>
            </w:drawing>
          </mc:Choice>
          <mc:Fallback>
            <w:pict>
              <v:line id="オブジェクト 0" style="mso-wrap-distance-top:0pt;mso-position-vertical-relative:text;z-index:45;mso-position-horizontal-relative:text;position:absolute;mso-wrap-distance-bottom:0pt;mso-wrap-distance-left:16pt;mso-wrap-distance-right:16pt;" o:spid="_x0000_s1037" o:allowincell="t" o:allowoverlap="t" filled="f" stroked="t" strokecolor="#000000" strokeweight="0.75pt" o:spt="20" from="434.45000000000005pt,32.200000000000003pt" to="470.45000000000005pt,32.200000000000003pt">
                <v:fill/>
                <v:stroke filltype="solid"/>
                <v:textbox style="layout-flow:horizontal;"/>
                <v:imagedata o:title=""/>
                <w10:wrap type="none" anchorx="text" anchory="text"/>
              </v:line>
            </w:pict>
          </mc:Fallback>
        </mc:AlternateContent>
      </w:r>
    </w:p>
    <w:p>
      <w:pPr>
        <w:rPr>
          <w:rFonts w:hint="default"/>
        </w:rPr>
        <w:sectPr>
          <w:footerReference r:id="rId16" w:type="default"/>
          <w:pgSz w:w="16838" w:h="11906" w:orient="landscape"/>
          <w:pgMar w:top="1304" w:right="1134" w:bottom="1304" w:left="1134" w:header="851" w:footer="567" w:gutter="0"/>
          <w:pgNumType w:fmt="numberInDash"/>
          <w:cols w:space="720"/>
          <w:textDirection w:val="lrTb"/>
          <w:docGrid w:type="linesAndChars" w:linePitch="346"/>
        </w:sectPr>
      </w:pPr>
    </w:p>
    <w:p>
      <w:pPr>
        <w:pStyle w:val="0"/>
        <w:rPr>
          <w:rFonts w:hint="default" w:ascii="ＭＳ ゴシック" w:hAnsi="ＭＳ ゴシック" w:eastAsia="ＭＳ ゴシック"/>
        </w:rPr>
      </w:pPr>
      <w:r>
        <w:rPr>
          <w:rFonts w:hint="eastAsia" w:ascii="ＭＳ ゴシック" w:hAnsi="ＭＳ ゴシック" w:eastAsia="ＭＳ ゴシック"/>
        </w:rPr>
        <w:t>　表　町営住宅等管理戸数一覧</w:t>
      </w:r>
    </w:p>
    <w:tbl>
      <w:tblPr>
        <w:tblStyle w:val="11"/>
        <w:tblW w:w="9101" w:type="dxa"/>
        <w:tblInd w:w="170" w:type="dxa"/>
        <w:tblLayout w:type="fixed"/>
        <w:tblCellMar>
          <w:top w:w="23" w:type="dxa"/>
          <w:left w:w="28" w:type="dxa"/>
          <w:bottom w:w="23" w:type="dxa"/>
          <w:right w:w="28" w:type="dxa"/>
        </w:tblCellMar>
        <w:tblLook w:firstRow="1" w:lastRow="0" w:firstColumn="1" w:lastColumn="0" w:noHBand="0" w:noVBand="1" w:val="04A0"/>
      </w:tblPr>
      <w:tblGrid>
        <w:gridCol w:w="355"/>
        <w:gridCol w:w="494"/>
        <w:gridCol w:w="1762"/>
        <w:gridCol w:w="660"/>
        <w:gridCol w:w="632"/>
        <w:gridCol w:w="1018"/>
        <w:gridCol w:w="825"/>
        <w:gridCol w:w="690"/>
        <w:gridCol w:w="691"/>
        <w:gridCol w:w="1974"/>
      </w:tblGrid>
      <w:tr>
        <w:trPr/>
        <w:tc>
          <w:tcPr>
            <w:tcW w:w="355" w:type="dxa"/>
            <w:vMerge w:val="restart"/>
            <w:tcBorders>
              <w:top w:val="single" w:color="auto" w:sz="8" w:space="0"/>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地域</w:t>
            </w:r>
          </w:p>
        </w:tc>
        <w:tc>
          <w:tcPr>
            <w:tcW w:w="5391" w:type="dxa"/>
            <w:gridSpan w:val="6"/>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概　要</w:t>
            </w:r>
          </w:p>
        </w:tc>
        <w:tc>
          <w:tcPr>
            <w:tcW w:w="1381" w:type="dxa"/>
            <w:gridSpan w:val="2"/>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管理戸数</w:t>
            </w:r>
            <w:r>
              <w:rPr>
                <w:rFonts w:hint="eastAsia"/>
                <w:kern w:val="0"/>
                <w:sz w:val="21"/>
              </w:rPr>
              <w:t>(</w:t>
            </w:r>
            <w:r>
              <w:rPr>
                <w:rFonts w:hint="eastAsia"/>
                <w:kern w:val="0"/>
                <w:sz w:val="21"/>
              </w:rPr>
              <w:t>戸</w:t>
            </w:r>
            <w:r>
              <w:rPr>
                <w:rFonts w:hint="eastAsia"/>
                <w:kern w:val="0"/>
                <w:sz w:val="21"/>
              </w:rPr>
              <w:t>)</w:t>
            </w:r>
          </w:p>
        </w:tc>
        <w:tc>
          <w:tcPr>
            <w:tcW w:w="1974"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備　考</w:t>
            </w:r>
          </w:p>
        </w:tc>
      </w:tr>
      <w:tr>
        <w:trPr/>
        <w:tc>
          <w:tcPr>
            <w:tcW w:w="355" w:type="dxa"/>
            <w:vMerge w:val="continue"/>
            <w:tcBorders>
              <w:top w:val="single" w:color="auto" w:sz="4" w:space="0"/>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ascii="ＭＳ ゴシック" w:hAnsi="ＭＳ ゴシック" w:eastAsia="ＭＳ ゴシック"/>
                <w:kern w:val="0"/>
                <w:sz w:val="21"/>
              </w:rPr>
            </w:pPr>
          </w:p>
        </w:tc>
        <w:tc>
          <w:tcPr>
            <w:tcW w:w="494"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番号</w:t>
            </w:r>
          </w:p>
        </w:tc>
        <w:tc>
          <w:tcPr>
            <w:tcW w:w="1762"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団地名</w:t>
            </w:r>
          </w:p>
        </w:tc>
        <w:tc>
          <w:tcPr>
            <w:tcW w:w="660"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構造</w:t>
            </w:r>
          </w:p>
        </w:tc>
        <w:tc>
          <w:tcPr>
            <w:tcW w:w="632"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階数</w:t>
            </w:r>
          </w:p>
        </w:tc>
        <w:tc>
          <w:tcPr>
            <w:tcW w:w="1018"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建設年度</w:t>
            </w:r>
          </w:p>
        </w:tc>
        <w:tc>
          <w:tcPr>
            <w:tcW w:w="825" w:type="dxa"/>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種別</w:t>
            </w:r>
          </w:p>
        </w:tc>
        <w:tc>
          <w:tcPr>
            <w:tcW w:w="690" w:type="dxa"/>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種別</w:t>
            </w:r>
          </w:p>
        </w:tc>
        <w:tc>
          <w:tcPr>
            <w:tcW w:w="691" w:type="dxa"/>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34"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団地別</w:t>
            </w:r>
          </w:p>
        </w:tc>
        <w:tc>
          <w:tcPr>
            <w:tcW w:w="197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widowControl w:val="1"/>
              <w:spacing w:line="234" w:lineRule="exact"/>
              <w:jc w:val="center"/>
              <w:rPr>
                <w:rFonts w:hint="default" w:ascii="ＭＳ ゴシック" w:hAnsi="ＭＳ ゴシック" w:eastAsia="ＭＳ ゴシック"/>
                <w:kern w:val="0"/>
                <w:sz w:val="21"/>
              </w:rPr>
            </w:pPr>
          </w:p>
        </w:tc>
      </w:tr>
      <w:tr>
        <w:trPr/>
        <w:tc>
          <w:tcPr>
            <w:tcW w:w="355" w:type="dxa"/>
            <w:vMerge w:val="restart"/>
            <w:tcBorders>
              <w:top w:val="single" w:color="auto" w:sz="8" w:space="0"/>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芸北</w:t>
            </w:r>
          </w:p>
        </w:tc>
        <w:tc>
          <w:tcPr>
            <w:tcW w:w="494"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1</w:t>
            </w:r>
          </w:p>
        </w:tc>
        <w:tc>
          <w:tcPr>
            <w:tcW w:w="1762"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川小田団地</w:t>
            </w:r>
          </w:p>
        </w:tc>
        <w:tc>
          <w:tcPr>
            <w:tcW w:w="66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4" w:lineRule="exact"/>
              <w:jc w:val="center"/>
              <w:rPr>
                <w:rFonts w:hint="default"/>
                <w:kern w:val="0"/>
                <w:sz w:val="21"/>
              </w:rPr>
            </w:pPr>
            <w:r>
              <w:rPr>
                <w:rFonts w:hint="eastAsia"/>
                <w:kern w:val="0"/>
                <w:sz w:val="21"/>
              </w:rPr>
              <w:t>Ｓ</w:t>
            </w:r>
            <w:r>
              <w:rPr>
                <w:rFonts w:hint="eastAsia"/>
                <w:kern w:val="0"/>
                <w:sz w:val="21"/>
              </w:rPr>
              <w:t>59</w:t>
            </w:r>
          </w:p>
        </w:tc>
        <w:tc>
          <w:tcPr>
            <w:tcW w:w="82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5</w:t>
            </w:r>
          </w:p>
        </w:tc>
        <w:tc>
          <w:tcPr>
            <w:tcW w:w="691"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5</w:t>
            </w:r>
          </w:p>
        </w:tc>
        <w:tc>
          <w:tcPr>
            <w:tcW w:w="1974" w:type="dxa"/>
            <w:tcBorders>
              <w:top w:val="single" w:color="auto" w:sz="8" w:space="0"/>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2</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溝口団地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4" w:lineRule="exact"/>
              <w:jc w:val="center"/>
              <w:rPr>
                <w:rFonts w:hint="default"/>
                <w:kern w:val="0"/>
                <w:sz w:val="21"/>
              </w:rPr>
            </w:pPr>
            <w:r>
              <w:rPr>
                <w:rFonts w:hint="eastAsia"/>
                <w:kern w:val="0"/>
                <w:sz w:val="21"/>
              </w:rPr>
              <w:t>Ｓ</w:t>
            </w:r>
            <w:r>
              <w:rPr>
                <w:rFonts w:hint="eastAsia"/>
                <w:kern w:val="0"/>
                <w:sz w:val="21"/>
              </w:rPr>
              <w:t>62</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3</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溝口第２団地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4" w:lineRule="exact"/>
              <w:jc w:val="center"/>
              <w:rPr>
                <w:rFonts w:hint="default"/>
                <w:kern w:val="0"/>
                <w:sz w:val="21"/>
              </w:rPr>
            </w:pPr>
            <w:r>
              <w:rPr>
                <w:rFonts w:hint="eastAsia"/>
                <w:kern w:val="0"/>
                <w:sz w:val="21"/>
              </w:rPr>
              <w:t>Ｈ２</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4</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細見団地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4" w:lineRule="exact"/>
              <w:jc w:val="center"/>
              <w:rPr>
                <w:rFonts w:hint="default"/>
                <w:kern w:val="0"/>
                <w:sz w:val="21"/>
              </w:rPr>
            </w:pPr>
            <w:r>
              <w:rPr>
                <w:rFonts w:hint="eastAsia"/>
                <w:kern w:val="0"/>
                <w:sz w:val="21"/>
              </w:rPr>
              <w:t>Ｈ４</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4</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4</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5</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奥原団地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4" w:lineRule="exact"/>
              <w:jc w:val="center"/>
              <w:rPr>
                <w:rFonts w:hint="default"/>
                <w:kern w:val="0"/>
                <w:sz w:val="21"/>
              </w:rPr>
            </w:pPr>
            <w:r>
              <w:rPr>
                <w:rFonts w:hint="eastAsia"/>
                <w:kern w:val="0"/>
                <w:sz w:val="21"/>
              </w:rPr>
              <w:t>Ｈ８</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6</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雄鹿原団地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4" w:lineRule="exact"/>
              <w:jc w:val="center"/>
              <w:rPr>
                <w:rFonts w:hint="default"/>
                <w:kern w:val="0"/>
                <w:sz w:val="21"/>
              </w:rPr>
            </w:pPr>
            <w:r>
              <w:rPr>
                <w:rFonts w:hint="eastAsia"/>
                <w:kern w:val="0"/>
                <w:sz w:val="21"/>
              </w:rPr>
              <w:t>Ｈ７</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特公賃</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7</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八幡住宅</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4" w:lineRule="exact"/>
              <w:jc w:val="center"/>
              <w:rPr>
                <w:rFonts w:hint="default"/>
                <w:kern w:val="0"/>
                <w:sz w:val="21"/>
              </w:rPr>
            </w:pPr>
            <w:r>
              <w:rPr>
                <w:rFonts w:hint="eastAsia"/>
                <w:kern w:val="0"/>
                <w:sz w:val="21"/>
              </w:rPr>
              <w:t>Ｈ５</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その他</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1974" w:type="dxa"/>
            <w:tcBorders>
              <w:top w:val="nil"/>
              <w:left w:val="nil"/>
              <w:bottom w:val="single" w:color="auto" w:sz="4" w:space="0"/>
              <w:right w:val="single" w:color="auto" w:sz="8" w:space="0"/>
              <w:tl2br w:val="none" w:color="auto" w:sz="0" w:space="0"/>
              <w:tr2bl w:val="none" w:color="auto" w:sz="0" w:space="0"/>
            </w:tcBorders>
            <w:vAlign w:val="center"/>
          </w:tcPr>
          <w:p>
            <w:pPr>
              <w:pStyle w:val="0"/>
              <w:widowControl w:val="1"/>
              <w:spacing w:line="234" w:lineRule="exact"/>
              <w:rPr>
                <w:rFonts w:hint="default"/>
                <w:kern w:val="0"/>
                <w:sz w:val="21"/>
              </w:rPr>
            </w:pPr>
            <w:r>
              <w:rPr>
                <w:rFonts w:hint="eastAsia"/>
                <w:kern w:val="0"/>
                <w:sz w:val="21"/>
              </w:rPr>
              <w:t>町有住宅</w:t>
            </w: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8</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大暮住宅</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Ｈ４</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その他</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1974" w:type="dxa"/>
            <w:tcBorders>
              <w:top w:val="nil"/>
              <w:left w:val="nil"/>
              <w:bottom w:val="single" w:color="auto" w:sz="4" w:space="0"/>
              <w:right w:val="single" w:color="auto" w:sz="8" w:space="0"/>
              <w:tl2br w:val="none" w:color="auto" w:sz="0" w:space="0"/>
              <w:tr2bl w:val="none" w:color="auto" w:sz="0" w:space="0"/>
            </w:tcBorders>
            <w:vAlign w:val="center"/>
          </w:tcPr>
          <w:p>
            <w:pPr>
              <w:pStyle w:val="0"/>
              <w:widowControl w:val="1"/>
              <w:spacing w:line="234" w:lineRule="exact"/>
              <w:rPr>
                <w:rFonts w:hint="default"/>
                <w:kern w:val="0"/>
                <w:sz w:val="21"/>
              </w:rPr>
            </w:pPr>
            <w:r>
              <w:rPr>
                <w:rFonts w:hint="eastAsia"/>
                <w:kern w:val="0"/>
                <w:sz w:val="21"/>
              </w:rPr>
              <w:t>町有住宅</w:t>
            </w: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9</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芸北住宅</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その他</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1974" w:type="dxa"/>
            <w:tcBorders>
              <w:top w:val="nil"/>
              <w:left w:val="nil"/>
              <w:bottom w:val="single" w:color="auto" w:sz="4" w:space="0"/>
              <w:right w:val="single" w:color="auto" w:sz="8" w:space="0"/>
              <w:tl2br w:val="none" w:color="auto" w:sz="0" w:space="0"/>
              <w:tr2bl w:val="none" w:color="auto" w:sz="0" w:space="0"/>
            </w:tcBorders>
            <w:vAlign w:val="center"/>
          </w:tcPr>
          <w:p>
            <w:pPr>
              <w:pStyle w:val="0"/>
              <w:widowControl w:val="1"/>
              <w:spacing w:line="234" w:lineRule="exact"/>
              <w:rPr>
                <w:rFonts w:hint="default"/>
                <w:kern w:val="0"/>
                <w:sz w:val="21"/>
              </w:rPr>
            </w:pPr>
            <w:r>
              <w:rPr>
                <w:rFonts w:hint="eastAsia"/>
                <w:kern w:val="0"/>
                <w:sz w:val="21"/>
              </w:rPr>
              <w:t>町有住宅</w:t>
            </w: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10</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大仙原住宅</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簡耐</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Ｈ８</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その他</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1974" w:type="dxa"/>
            <w:tcBorders>
              <w:top w:val="nil"/>
              <w:left w:val="nil"/>
              <w:bottom w:val="single" w:color="auto" w:sz="4" w:space="0"/>
              <w:right w:val="single" w:color="auto" w:sz="8" w:space="0"/>
              <w:tl2br w:val="none" w:color="auto" w:sz="0" w:space="0"/>
              <w:tr2bl w:val="none" w:color="auto" w:sz="0" w:space="0"/>
            </w:tcBorders>
            <w:vAlign w:val="center"/>
          </w:tcPr>
          <w:p>
            <w:pPr>
              <w:pStyle w:val="0"/>
              <w:widowControl w:val="1"/>
              <w:spacing w:line="234" w:lineRule="exact"/>
              <w:rPr>
                <w:rFonts w:hint="default"/>
                <w:kern w:val="0"/>
                <w:sz w:val="21"/>
              </w:rPr>
            </w:pPr>
            <w:r>
              <w:rPr>
                <w:rFonts w:hint="eastAsia"/>
                <w:kern w:val="0"/>
                <w:sz w:val="21"/>
              </w:rPr>
              <w:t>町有住宅</w:t>
            </w: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11</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雄鹿原中祖住宅</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Ｈ７</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その他</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1974" w:type="dxa"/>
            <w:tcBorders>
              <w:top w:val="nil"/>
              <w:left w:val="nil"/>
              <w:bottom w:val="single" w:color="auto" w:sz="4" w:space="0"/>
              <w:right w:val="single" w:color="auto" w:sz="8" w:space="0"/>
              <w:tl2br w:val="none" w:color="auto" w:sz="0" w:space="0"/>
              <w:tr2bl w:val="none" w:color="auto" w:sz="0" w:space="0"/>
            </w:tcBorders>
            <w:vAlign w:val="center"/>
          </w:tcPr>
          <w:p>
            <w:pPr>
              <w:pStyle w:val="0"/>
              <w:widowControl w:val="1"/>
              <w:spacing w:line="234" w:lineRule="exact"/>
              <w:rPr>
                <w:rFonts w:hint="default"/>
                <w:kern w:val="0"/>
                <w:sz w:val="21"/>
              </w:rPr>
            </w:pPr>
            <w:r>
              <w:rPr>
                <w:rFonts w:hint="eastAsia"/>
                <w:kern w:val="0"/>
                <w:sz w:val="21"/>
              </w:rPr>
              <w:t>町有住宅</w:t>
            </w: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12</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芸北高原住宅</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Ｈ</w:t>
            </w:r>
            <w:r>
              <w:rPr>
                <w:rFonts w:hint="eastAsia"/>
                <w:kern w:val="0"/>
                <w:sz w:val="21"/>
              </w:rPr>
              <w:t>23</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その他</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r>
              <w:rPr>
                <w:rFonts w:hint="eastAsia"/>
                <w:kern w:val="0"/>
                <w:sz w:val="21"/>
              </w:rPr>
              <w:t>若者定住促進住宅</w:t>
            </w: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5391" w:type="dxa"/>
            <w:gridSpan w:val="6"/>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center"/>
              <w:rPr>
                <w:rFonts w:hint="default"/>
                <w:kern w:val="0"/>
                <w:sz w:val="21"/>
              </w:rPr>
            </w:pPr>
            <w:r>
              <w:rPr>
                <w:rFonts w:hint="eastAsia"/>
                <w:kern w:val="0"/>
                <w:sz w:val="21"/>
              </w:rPr>
              <w:t>小　　　計</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31</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31</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restart"/>
            <w:tcBorders>
              <w:top w:val="single" w:color="auto" w:sz="8" w:space="0"/>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大朝</w:t>
            </w:r>
          </w:p>
        </w:tc>
        <w:tc>
          <w:tcPr>
            <w:tcW w:w="494" w:type="dxa"/>
            <w:tcBorders>
              <w:top w:val="single" w:color="auto" w:sz="8"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13</w:t>
            </w:r>
          </w:p>
        </w:tc>
        <w:tc>
          <w:tcPr>
            <w:tcW w:w="1762" w:type="dxa"/>
            <w:tcBorders>
              <w:top w:val="single" w:color="auto" w:sz="8"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横路団地</w:t>
            </w:r>
          </w:p>
        </w:tc>
        <w:tc>
          <w:tcPr>
            <w:tcW w:w="66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single" w:color="auto" w:sz="8"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single" w:color="auto" w:sz="8"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spacing w:line="234" w:lineRule="exact"/>
              <w:jc w:val="center"/>
              <w:rPr>
                <w:rFonts w:hint="default"/>
                <w:kern w:val="0"/>
                <w:sz w:val="21"/>
              </w:rPr>
            </w:pPr>
            <w:r>
              <w:rPr>
                <w:rFonts w:hint="eastAsia"/>
                <w:kern w:val="0"/>
                <w:sz w:val="21"/>
              </w:rPr>
              <w:t>Ｓ</w:t>
            </w:r>
            <w:r>
              <w:rPr>
                <w:rFonts w:hint="eastAsia"/>
                <w:kern w:val="0"/>
                <w:sz w:val="21"/>
              </w:rPr>
              <w:t>60</w:t>
            </w:r>
            <w:r>
              <w:rPr>
                <w:rFonts w:hint="eastAsia"/>
                <w:kern w:val="0"/>
                <w:sz w:val="21"/>
              </w:rPr>
              <w:t>～</w:t>
            </w:r>
            <w:r>
              <w:rPr>
                <w:rFonts w:hint="eastAsia"/>
                <w:kern w:val="0"/>
                <w:sz w:val="21"/>
              </w:rPr>
              <w:t>61</w:t>
            </w:r>
          </w:p>
        </w:tc>
        <w:tc>
          <w:tcPr>
            <w:tcW w:w="82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8</w:t>
            </w:r>
          </w:p>
        </w:tc>
        <w:tc>
          <w:tcPr>
            <w:tcW w:w="691" w:type="dxa"/>
            <w:tcBorders>
              <w:top w:val="single" w:color="auto" w:sz="8" w:space="0"/>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8</w:t>
            </w:r>
          </w:p>
        </w:tc>
        <w:tc>
          <w:tcPr>
            <w:tcW w:w="1974" w:type="dxa"/>
            <w:tcBorders>
              <w:top w:val="single" w:color="auto" w:sz="8" w:space="0"/>
              <w:left w:val="single" w:color="auto" w:sz="4" w:space="0"/>
              <w:bottom w:val="single" w:color="000000"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14</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大塚団地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簡耐</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4" w:lineRule="exact"/>
              <w:jc w:val="center"/>
              <w:rPr>
                <w:rFonts w:hint="default"/>
                <w:kern w:val="0"/>
                <w:sz w:val="21"/>
              </w:rPr>
            </w:pPr>
            <w:r>
              <w:rPr>
                <w:rFonts w:hint="eastAsia"/>
                <w:kern w:val="0"/>
                <w:sz w:val="21"/>
              </w:rPr>
              <w:t>Ｓ</w:t>
            </w:r>
            <w:r>
              <w:rPr>
                <w:rFonts w:hint="eastAsia"/>
                <w:kern w:val="0"/>
                <w:sz w:val="21"/>
              </w:rPr>
              <w:t>48</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15</w:t>
            </w:r>
          </w:p>
        </w:tc>
        <w:tc>
          <w:tcPr>
            <w:tcW w:w="1762"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犬追原団地</w:t>
            </w:r>
          </w:p>
        </w:tc>
        <w:tc>
          <w:tcPr>
            <w:tcW w:w="660"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簡耐</w:t>
            </w:r>
          </w:p>
        </w:tc>
        <w:tc>
          <w:tcPr>
            <w:tcW w:w="63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54</w:t>
            </w:r>
            <w:r>
              <w:rPr>
                <w:rFonts w:hint="eastAsia"/>
                <w:kern w:val="0"/>
                <w:sz w:val="21"/>
              </w:rPr>
              <w:t>～</w:t>
            </w:r>
            <w:r>
              <w:rPr>
                <w:rFonts w:hint="eastAsia"/>
                <w:kern w:val="0"/>
                <w:sz w:val="21"/>
              </w:rPr>
              <w:t>57</w:t>
            </w:r>
          </w:p>
        </w:tc>
        <w:tc>
          <w:tcPr>
            <w:tcW w:w="825" w:type="dxa"/>
            <w:tcBorders>
              <w:top w:val="nil"/>
              <w:left w:val="single" w:color="auto" w:sz="4" w:space="0"/>
              <w:bottom w:val="dashSmallGap"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30</w:t>
            </w:r>
          </w:p>
        </w:tc>
        <w:tc>
          <w:tcPr>
            <w:tcW w:w="691" w:type="dxa"/>
            <w:vMerge w:val="restart"/>
            <w:tcBorders>
              <w:top w:val="nil"/>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43</w:t>
            </w:r>
          </w:p>
        </w:tc>
        <w:tc>
          <w:tcPr>
            <w:tcW w:w="1974" w:type="dxa"/>
            <w:vMerge w:val="restart"/>
            <w:tcBorders>
              <w:top w:val="nil"/>
              <w:left w:val="single" w:color="auto" w:sz="4" w:space="0"/>
              <w:bottom w:val="none" w:color="auto" w:sz="0"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1762"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66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59</w:t>
            </w:r>
            <w:r>
              <w:rPr>
                <w:rFonts w:hint="eastAsia"/>
                <w:kern w:val="0"/>
                <w:sz w:val="21"/>
              </w:rPr>
              <w:t>，</w:t>
            </w:r>
            <w:r>
              <w:rPr>
                <w:rFonts w:hint="eastAsia"/>
                <w:kern w:val="0"/>
                <w:sz w:val="21"/>
              </w:rPr>
              <w:t>61</w:t>
            </w:r>
          </w:p>
        </w:tc>
        <w:tc>
          <w:tcPr>
            <w:tcW w:w="82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6</w:t>
            </w:r>
          </w:p>
        </w:tc>
        <w:tc>
          <w:tcPr>
            <w:tcW w:w="691"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p>
        </w:tc>
        <w:tc>
          <w:tcPr>
            <w:tcW w:w="197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1762"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59</w:t>
            </w:r>
            <w:r>
              <w:rPr>
                <w:rFonts w:hint="eastAsia"/>
                <w:kern w:val="0"/>
                <w:sz w:val="21"/>
              </w:rPr>
              <w:t>～</w:t>
            </w:r>
            <w:r>
              <w:rPr>
                <w:rFonts w:hint="eastAsia"/>
                <w:kern w:val="0"/>
                <w:sz w:val="21"/>
              </w:rPr>
              <w:t>60</w:t>
            </w:r>
          </w:p>
        </w:tc>
        <w:tc>
          <w:tcPr>
            <w:tcW w:w="82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6</w:t>
            </w:r>
          </w:p>
        </w:tc>
        <w:tc>
          <w:tcPr>
            <w:tcW w:w="691"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p>
        </w:tc>
        <w:tc>
          <w:tcPr>
            <w:tcW w:w="197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continue"/>
            <w:tcBorders>
              <w:top w:val="none" w:color="auto" w:sz="0"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1762" w:type="dxa"/>
            <w:vMerge w:val="continue"/>
            <w:tcBorders>
              <w:top w:val="none" w:color="auto" w:sz="0"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63</w:t>
            </w:r>
          </w:p>
        </w:tc>
        <w:tc>
          <w:tcPr>
            <w:tcW w:w="82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その他</w:t>
            </w:r>
          </w:p>
        </w:tc>
        <w:tc>
          <w:tcPr>
            <w:tcW w:w="69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w:t>
            </w:r>
          </w:p>
        </w:tc>
        <w:tc>
          <w:tcPr>
            <w:tcW w:w="691" w:type="dxa"/>
            <w:vMerge w:val="continue"/>
            <w:tcBorders>
              <w:top w:val="none" w:color="auto" w:sz="0" w:space="0"/>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p>
        </w:tc>
        <w:tc>
          <w:tcPr>
            <w:tcW w:w="1974" w:type="dxa"/>
            <w:vMerge w:val="continue"/>
            <w:tcBorders>
              <w:top w:val="none" w:color="auto" w:sz="0" w:space="0"/>
              <w:left w:val="single" w:color="auto" w:sz="4" w:space="0"/>
              <w:bottom w:val="single" w:color="000000"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16</w:t>
            </w:r>
          </w:p>
        </w:tc>
        <w:tc>
          <w:tcPr>
            <w:tcW w:w="1762" w:type="dxa"/>
            <w:tcBorders>
              <w:top w:val="nil"/>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山根田団地</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60</w:t>
            </w:r>
            <w:r>
              <w:rPr>
                <w:rFonts w:hint="eastAsia"/>
                <w:kern w:val="0"/>
                <w:sz w:val="21"/>
              </w:rPr>
              <w:t>～</w:t>
            </w:r>
            <w:r>
              <w:rPr>
                <w:rFonts w:hint="eastAsia"/>
                <w:kern w:val="0"/>
                <w:sz w:val="21"/>
              </w:rPr>
              <w:t>61</w:t>
            </w:r>
          </w:p>
        </w:tc>
        <w:tc>
          <w:tcPr>
            <w:tcW w:w="82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7</w:t>
            </w:r>
          </w:p>
        </w:tc>
        <w:tc>
          <w:tcPr>
            <w:tcW w:w="691" w:type="dxa"/>
            <w:tcBorders>
              <w:top w:val="nil"/>
              <w:left w:val="nil"/>
              <w:bottom w:val="nil"/>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7</w:t>
            </w:r>
          </w:p>
        </w:tc>
        <w:tc>
          <w:tcPr>
            <w:tcW w:w="1974" w:type="dxa"/>
            <w:tcBorders>
              <w:top w:val="nil"/>
              <w:left w:val="nil"/>
              <w:bottom w:val="nil"/>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17</w:t>
            </w:r>
          </w:p>
        </w:tc>
        <w:tc>
          <w:tcPr>
            <w:tcW w:w="1762"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上市団地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Ｈ７～８</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特公賃</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10</w:t>
            </w:r>
          </w:p>
        </w:tc>
        <w:tc>
          <w:tcPr>
            <w:tcW w:w="691" w:type="dxa"/>
            <w:tcBorders>
              <w:top w:val="single" w:color="auto" w:sz="4" w:space="0"/>
              <w:left w:val="nil"/>
              <w:bottom w:val="nil"/>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10</w:t>
            </w:r>
          </w:p>
        </w:tc>
        <w:tc>
          <w:tcPr>
            <w:tcW w:w="1974" w:type="dxa"/>
            <w:tcBorders>
              <w:top w:val="single" w:color="auto" w:sz="4" w:space="0"/>
              <w:left w:val="nil"/>
              <w:bottom w:val="nil"/>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rPr>
              <mc:AlternateContent>
                <mc:Choice Requires="wps">
                  <w:drawing>
                    <wp:anchor distT="0" distB="0" distL="71755" distR="71755" simplePos="0" relativeHeight="40" behindDoc="0" locked="0" layoutInCell="1" hidden="0" allowOverlap="1">
                      <wp:simplePos x="0" y="0"/>
                      <wp:positionH relativeFrom="column">
                        <wp:posOffset>83185</wp:posOffset>
                      </wp:positionH>
                      <wp:positionV relativeFrom="paragraph">
                        <wp:posOffset>69850</wp:posOffset>
                      </wp:positionV>
                      <wp:extent cx="5440680" cy="0"/>
                      <wp:effectExtent l="0" t="635" r="29210" b="10795"/>
                      <wp:wrapNone/>
                      <wp:docPr id="1038" name="オブジェクト 0"/>
                      <a:graphic xmlns:a="http://schemas.openxmlformats.org/drawingml/2006/main">
                        <a:graphicData uri="http://schemas.microsoft.com/office/word/2010/wordprocessingShape">
                          <wps:wsp>
                            <wps:cNvPr id="1038" name="オブジェクト 0"/>
                            <wps:cNvSpPr/>
                            <wps:spPr>
                              <a:xfrm>
                                <a:off x="0" y="0"/>
                                <a:ext cx="5440680" cy="0"/>
                              </a:xfrm>
                              <a:prstGeom prst="line">
                                <a:avLst/>
                              </a:prstGeom>
                              <a:noFill/>
                              <a:ln w="9525">
                                <a:solidFill>
                                  <a:sysClr val="windowText" lastClr="000000"/>
                                </a:solidFill>
                                <a:miter/>
                              </a:ln>
                            </wps:spPr>
                            <wps:bodyPr/>
                          </wps:wsp>
                        </a:graphicData>
                      </a:graphic>
                    </wp:anchor>
                  </w:drawing>
                </mc:Choice>
                <mc:Fallback>
                  <w:pict>
                    <v:line id="オブジェクト 0" style="mso-wrap-distance-top:0pt;mso-position-vertical-relative:text;z-index:40;mso-position-horizontal-relative:text;position:absolute;mso-wrap-distance-bottom:0pt;mso-wrap-distance-left:5.65pt;mso-wrap-distance-right:5.65pt;" o:spid="_x0000_s1038" o:allowincell="t" o:allowoverlap="t" filled="f" stroked="t" strokecolor="#000000" strokeweight="0.75pt" o:spt="20" from="6.5500000000000007pt,5.5pt" to="434.95000000000005pt,5.5pt">
                      <v:fill/>
                      <v:stroke filltype="solid"/>
                      <v:textbox style="layout-flow:horizontal;"/>
                      <v:imagedata o:title=""/>
                      <w10:wrap type="none" anchorx="text" anchory="text"/>
                    </v:line>
                  </w:pict>
                </mc:Fallback>
              </mc:AlternateContent>
            </w:r>
            <w:r>
              <w:rPr>
                <w:rFonts w:hint="eastAsia"/>
                <w:kern w:val="0"/>
                <w:sz w:val="21"/>
              </w:rPr>
              <w:t>18</w:t>
            </w:r>
          </w:p>
        </w:tc>
        <w:tc>
          <w:tcPr>
            <w:tcW w:w="1762"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大坪住宅</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その他</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w:t>
            </w:r>
          </w:p>
        </w:tc>
        <w:tc>
          <w:tcPr>
            <w:tcW w:w="691" w:type="dxa"/>
            <w:tcBorders>
              <w:top w:val="single" w:color="auto" w:sz="4" w:space="0"/>
              <w:left w:val="nil"/>
              <w:bottom w:val="nil"/>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w:t>
            </w:r>
          </w:p>
        </w:tc>
        <w:tc>
          <w:tcPr>
            <w:tcW w:w="1974" w:type="dxa"/>
            <w:tcBorders>
              <w:top w:val="single" w:color="auto" w:sz="4" w:space="0"/>
              <w:left w:val="nil"/>
              <w:bottom w:val="nil"/>
              <w:right w:val="single" w:color="auto" w:sz="8" w:space="0"/>
              <w:tl2br w:val="none" w:color="auto" w:sz="0" w:space="0"/>
              <w:tr2bl w:val="none" w:color="auto" w:sz="0" w:space="0"/>
            </w:tcBorders>
            <w:vAlign w:val="center"/>
          </w:tcPr>
          <w:p>
            <w:pPr>
              <w:pStyle w:val="0"/>
              <w:widowControl w:val="1"/>
              <w:spacing w:line="234" w:lineRule="exact"/>
              <w:rPr>
                <w:rFonts w:hint="default"/>
                <w:kern w:val="0"/>
                <w:sz w:val="21"/>
              </w:rPr>
            </w:pPr>
            <w:r>
              <w:rPr>
                <w:rFonts w:hint="eastAsia"/>
                <w:kern w:val="0"/>
                <w:sz w:val="21"/>
              </w:rPr>
              <w:t>町有住宅</w:t>
            </w: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19</w:t>
            </w:r>
          </w:p>
        </w:tc>
        <w:tc>
          <w:tcPr>
            <w:tcW w:w="1762"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筏津芸術村住宅</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その他</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w:t>
            </w:r>
          </w:p>
        </w:tc>
        <w:tc>
          <w:tcPr>
            <w:tcW w:w="691" w:type="dxa"/>
            <w:tcBorders>
              <w:top w:val="single" w:color="auto" w:sz="4" w:space="0"/>
              <w:left w:val="nil"/>
              <w:bottom w:val="nil"/>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w:t>
            </w:r>
          </w:p>
        </w:tc>
        <w:tc>
          <w:tcPr>
            <w:tcW w:w="1974" w:type="dxa"/>
            <w:tcBorders>
              <w:top w:val="single" w:color="auto" w:sz="4" w:space="0"/>
              <w:left w:val="nil"/>
              <w:bottom w:val="nil"/>
              <w:right w:val="single" w:color="auto" w:sz="8" w:space="0"/>
              <w:tl2br w:val="none" w:color="auto" w:sz="0" w:space="0"/>
              <w:tr2bl w:val="none" w:color="auto" w:sz="0" w:space="0"/>
            </w:tcBorders>
            <w:vAlign w:val="center"/>
          </w:tcPr>
          <w:p>
            <w:pPr>
              <w:pStyle w:val="0"/>
              <w:widowControl w:val="1"/>
              <w:spacing w:line="234" w:lineRule="exact"/>
              <w:rPr>
                <w:rFonts w:hint="default"/>
                <w:kern w:val="0"/>
                <w:sz w:val="21"/>
              </w:rPr>
            </w:pPr>
            <w:r>
              <w:rPr>
                <w:rFonts w:hint="eastAsia"/>
                <w:kern w:val="0"/>
                <w:sz w:val="21"/>
              </w:rPr>
              <w:t>町有住宅</w:t>
            </w: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5391" w:type="dxa"/>
            <w:gridSpan w:val="6"/>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center"/>
              <w:rPr>
                <w:rFonts w:hint="default"/>
                <w:kern w:val="0"/>
                <w:sz w:val="21"/>
              </w:rPr>
            </w:pPr>
            <w:r>
              <w:rPr>
                <w:rFonts w:hint="eastAsia"/>
                <w:kern w:val="0"/>
                <w:sz w:val="21"/>
              </w:rPr>
              <w:t>小　　　計</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color w:val="auto"/>
                <w:kern w:val="0"/>
                <w:sz w:val="21"/>
              </w:rPr>
            </w:pPr>
            <w:r>
              <w:rPr>
                <w:rFonts w:hint="eastAsia"/>
                <w:color w:val="auto"/>
                <w:kern w:val="0"/>
                <w:sz w:val="21"/>
              </w:rPr>
              <w:t>71</w:t>
            </w:r>
          </w:p>
        </w:tc>
        <w:tc>
          <w:tcPr>
            <w:tcW w:w="69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color w:val="auto"/>
                <w:kern w:val="0"/>
                <w:sz w:val="21"/>
              </w:rPr>
            </w:pPr>
            <w:r>
              <w:rPr>
                <w:rFonts w:hint="eastAsia"/>
                <w:color w:val="auto"/>
                <w:kern w:val="0"/>
                <w:sz w:val="21"/>
              </w:rPr>
              <w:t>71</w:t>
            </w:r>
          </w:p>
        </w:tc>
        <w:tc>
          <w:tcPr>
            <w:tcW w:w="1974" w:type="dxa"/>
            <w:tcBorders>
              <w:top w:val="single" w:color="auto" w:sz="4" w:space="0"/>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restart"/>
            <w:tcBorders>
              <w:top w:val="single" w:color="auto" w:sz="8" w:space="0"/>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千代田</w:t>
            </w:r>
          </w:p>
        </w:tc>
        <w:tc>
          <w:tcPr>
            <w:tcW w:w="494" w:type="dxa"/>
            <w:tcBorders>
              <w:top w:val="single" w:color="auto" w:sz="8"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20</w:t>
            </w:r>
          </w:p>
        </w:tc>
        <w:tc>
          <w:tcPr>
            <w:tcW w:w="1762" w:type="dxa"/>
            <w:tcBorders>
              <w:top w:val="single" w:color="auto" w:sz="8"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有間団地</w:t>
            </w:r>
          </w:p>
        </w:tc>
        <w:tc>
          <w:tcPr>
            <w:tcW w:w="66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簡耐</w:t>
            </w:r>
          </w:p>
        </w:tc>
        <w:tc>
          <w:tcPr>
            <w:tcW w:w="632" w:type="dxa"/>
            <w:tcBorders>
              <w:top w:val="single" w:color="auto" w:sz="8"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single" w:color="auto" w:sz="8"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55</w:t>
            </w:r>
          </w:p>
        </w:tc>
        <w:tc>
          <w:tcPr>
            <w:tcW w:w="82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color w:val="auto"/>
                <w:kern w:val="0"/>
                <w:sz w:val="21"/>
              </w:rPr>
            </w:pPr>
            <w:r>
              <w:rPr>
                <w:rFonts w:hint="eastAsia"/>
                <w:color w:val="auto"/>
                <w:kern w:val="0"/>
                <w:sz w:val="21"/>
              </w:rPr>
              <w:t>15</w:t>
            </w:r>
          </w:p>
        </w:tc>
        <w:tc>
          <w:tcPr>
            <w:tcW w:w="691" w:type="dxa"/>
            <w:tcBorders>
              <w:top w:val="single" w:color="auto" w:sz="8" w:space="0"/>
              <w:left w:val="nil"/>
              <w:bottom w:val="nil"/>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color w:val="auto"/>
                <w:kern w:val="0"/>
                <w:sz w:val="21"/>
              </w:rPr>
            </w:pPr>
            <w:r>
              <w:rPr>
                <w:rFonts w:hint="eastAsia"/>
                <w:color w:val="auto"/>
                <w:kern w:val="0"/>
                <w:sz w:val="21"/>
              </w:rPr>
              <w:t>15</w:t>
            </w:r>
          </w:p>
        </w:tc>
        <w:tc>
          <w:tcPr>
            <w:tcW w:w="1974" w:type="dxa"/>
            <w:tcBorders>
              <w:top w:val="single" w:color="auto" w:sz="8" w:space="0"/>
              <w:left w:val="nil"/>
              <w:bottom w:val="nil"/>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21</w:t>
            </w:r>
          </w:p>
        </w:tc>
        <w:tc>
          <w:tcPr>
            <w:tcW w:w="1762"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今田団地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簡耐</w:t>
            </w:r>
          </w:p>
        </w:tc>
        <w:tc>
          <w:tcPr>
            <w:tcW w:w="632"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47</w:t>
            </w:r>
            <w:r>
              <w:rPr>
                <w:rFonts w:hint="eastAsia"/>
                <w:kern w:val="0"/>
                <w:sz w:val="21"/>
              </w:rPr>
              <w:t>～</w:t>
            </w:r>
            <w:r>
              <w:rPr>
                <w:rFonts w:hint="eastAsia"/>
                <w:kern w:val="0"/>
                <w:sz w:val="21"/>
              </w:rPr>
              <w:t>48</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11</w:t>
            </w:r>
          </w:p>
        </w:tc>
        <w:tc>
          <w:tcPr>
            <w:tcW w:w="691" w:type="dxa"/>
            <w:tcBorders>
              <w:top w:val="single" w:color="auto" w:sz="4" w:space="0"/>
              <w:left w:val="nil"/>
              <w:bottom w:val="nil"/>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11</w:t>
            </w:r>
          </w:p>
        </w:tc>
        <w:tc>
          <w:tcPr>
            <w:tcW w:w="1974" w:type="dxa"/>
            <w:tcBorders>
              <w:top w:val="single" w:color="auto" w:sz="4" w:space="0"/>
              <w:left w:val="nil"/>
              <w:bottom w:val="nil"/>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22</w:t>
            </w:r>
          </w:p>
        </w:tc>
        <w:tc>
          <w:tcPr>
            <w:tcW w:w="176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十日市団地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30</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69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1974" w:type="dxa"/>
            <w:tcBorders>
              <w:top w:val="single" w:color="auto" w:sz="4" w:space="0"/>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restart"/>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23</w:t>
            </w:r>
          </w:p>
        </w:tc>
        <w:tc>
          <w:tcPr>
            <w:tcW w:w="1762" w:type="dxa"/>
            <w:vMerge w:val="restart"/>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十日市</w:t>
            </w:r>
            <w:r>
              <w:rPr>
                <w:rFonts w:hint="eastAsia"/>
                <w:kern w:val="0"/>
                <w:sz w:val="21"/>
              </w:rPr>
              <w:br w:type="textWrapping" w:clear="none"/>
            </w:r>
            <w:r>
              <w:rPr>
                <w:rFonts w:hint="eastAsia"/>
                <w:kern w:val="0"/>
                <w:sz w:val="21"/>
              </w:rPr>
              <w:t>第２団地</w:t>
            </w:r>
          </w:p>
        </w:tc>
        <w:tc>
          <w:tcPr>
            <w:tcW w:w="660"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簡耐</w:t>
            </w:r>
          </w:p>
        </w:tc>
        <w:tc>
          <w:tcPr>
            <w:tcW w:w="63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52</w:t>
            </w:r>
            <w:r>
              <w:rPr>
                <w:rFonts w:hint="eastAsia"/>
                <w:kern w:val="0"/>
                <w:sz w:val="21"/>
              </w:rPr>
              <w:t>～</w:t>
            </w:r>
            <w:r>
              <w:rPr>
                <w:rFonts w:hint="eastAsia"/>
                <w:kern w:val="0"/>
                <w:sz w:val="21"/>
              </w:rPr>
              <w:t>53</w:t>
            </w:r>
          </w:p>
        </w:tc>
        <w:tc>
          <w:tcPr>
            <w:tcW w:w="825" w:type="dxa"/>
            <w:tcBorders>
              <w:top w:val="nil"/>
              <w:left w:val="single" w:color="auto" w:sz="4" w:space="0"/>
              <w:bottom w:val="dashSmallGap"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10</w:t>
            </w:r>
          </w:p>
        </w:tc>
        <w:tc>
          <w:tcPr>
            <w:tcW w:w="691" w:type="dxa"/>
            <w:vMerge w:val="restart"/>
            <w:tcBorders>
              <w:top w:val="nil"/>
              <w:left w:val="single" w:color="auto" w:sz="4" w:space="0"/>
              <w:bottom w:val="nil"/>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23</w:t>
            </w:r>
          </w:p>
        </w:tc>
        <w:tc>
          <w:tcPr>
            <w:tcW w:w="1974" w:type="dxa"/>
            <w:vMerge w:val="restart"/>
            <w:tcBorders>
              <w:top w:val="nil"/>
              <w:left w:val="single" w:color="auto" w:sz="4" w:space="0"/>
              <w:bottom w:val="none" w:color="auto" w:sz="0"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continue"/>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1762" w:type="dxa"/>
            <w:vMerge w:val="continue"/>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簡耐</w:t>
            </w:r>
          </w:p>
        </w:tc>
        <w:tc>
          <w:tcPr>
            <w:tcW w:w="63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52</w:t>
            </w:r>
            <w:r>
              <w:rPr>
                <w:rFonts w:hint="eastAsia"/>
                <w:kern w:val="0"/>
                <w:sz w:val="21"/>
              </w:rPr>
              <w:t>～</w:t>
            </w:r>
            <w:r>
              <w:rPr>
                <w:rFonts w:hint="eastAsia"/>
                <w:kern w:val="0"/>
                <w:sz w:val="21"/>
              </w:rPr>
              <w:t>53</w:t>
            </w:r>
          </w:p>
        </w:tc>
        <w:tc>
          <w:tcPr>
            <w:tcW w:w="82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13</w:t>
            </w:r>
          </w:p>
        </w:tc>
        <w:tc>
          <w:tcPr>
            <w:tcW w:w="691" w:type="dxa"/>
            <w:vMerge w:val="continue"/>
            <w:tcBorders>
              <w:top w:val="nil"/>
              <w:left w:val="single" w:color="auto" w:sz="4" w:space="0"/>
              <w:bottom w:val="nil"/>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p>
        </w:tc>
        <w:tc>
          <w:tcPr>
            <w:tcW w:w="1974" w:type="dxa"/>
            <w:vMerge w:val="continue"/>
            <w:tcBorders>
              <w:top w:val="none" w:color="auto" w:sz="0" w:space="0"/>
              <w:left w:val="single" w:color="auto" w:sz="4" w:space="0"/>
              <w:bottom w:val="nil"/>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restart"/>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24</w:t>
            </w:r>
          </w:p>
        </w:tc>
        <w:tc>
          <w:tcPr>
            <w:tcW w:w="1762" w:type="dxa"/>
            <w:vMerge w:val="restart"/>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有田第２団地</w:t>
            </w:r>
          </w:p>
        </w:tc>
        <w:tc>
          <w:tcPr>
            <w:tcW w:w="660"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低耐</w:t>
            </w:r>
          </w:p>
        </w:tc>
        <w:tc>
          <w:tcPr>
            <w:tcW w:w="63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59</w:t>
            </w:r>
          </w:p>
        </w:tc>
        <w:tc>
          <w:tcPr>
            <w:tcW w:w="825" w:type="dxa"/>
            <w:tcBorders>
              <w:top w:val="nil"/>
              <w:left w:val="single" w:color="auto" w:sz="4" w:space="0"/>
              <w:bottom w:val="dashSmallGap"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691" w:type="dxa"/>
            <w:vMerge w:val="restart"/>
            <w:tcBorders>
              <w:top w:val="single" w:color="auto" w:sz="4" w:space="0"/>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6</w:t>
            </w:r>
          </w:p>
        </w:tc>
        <w:tc>
          <w:tcPr>
            <w:tcW w:w="1974"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1762"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59</w:t>
            </w:r>
          </w:p>
        </w:tc>
        <w:tc>
          <w:tcPr>
            <w:tcW w:w="82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691" w:type="dxa"/>
            <w:vMerge w:val="continue"/>
            <w:tcBorders>
              <w:top w:val="single" w:color="auto" w:sz="4" w:space="0"/>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p>
        </w:tc>
        <w:tc>
          <w:tcPr>
            <w:tcW w:w="1974" w:type="dxa"/>
            <w:vMerge w:val="continue"/>
            <w:tcBorders>
              <w:top w:val="none" w:color="auto" w:sz="0" w:space="0"/>
              <w:left w:val="single" w:color="auto" w:sz="4" w:space="0"/>
              <w:bottom w:val="single" w:color="000000"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25</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壬生団地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33</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26</w:t>
            </w:r>
          </w:p>
        </w:tc>
        <w:tc>
          <w:tcPr>
            <w:tcW w:w="17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新宮団地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簡耐</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平家</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47</w:t>
            </w:r>
            <w:r>
              <w:rPr>
                <w:rFonts w:hint="eastAsia"/>
                <w:kern w:val="0"/>
                <w:sz w:val="21"/>
              </w:rPr>
              <w:t>～</w:t>
            </w:r>
            <w:r>
              <w:rPr>
                <w:rFonts w:hint="eastAsia"/>
                <w:kern w:val="0"/>
                <w:sz w:val="21"/>
              </w:rPr>
              <w:t>48</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22</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22</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27</w:t>
            </w:r>
          </w:p>
        </w:tc>
        <w:tc>
          <w:tcPr>
            <w:tcW w:w="176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川戸団地</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簡耐</w:t>
            </w:r>
          </w:p>
        </w:tc>
        <w:tc>
          <w:tcPr>
            <w:tcW w:w="63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56</w:t>
            </w:r>
          </w:p>
        </w:tc>
        <w:tc>
          <w:tcPr>
            <w:tcW w:w="82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69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1974" w:type="dxa"/>
            <w:tcBorders>
              <w:top w:val="single" w:color="auto" w:sz="4" w:space="0"/>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restart"/>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28</w:t>
            </w:r>
          </w:p>
        </w:tc>
        <w:tc>
          <w:tcPr>
            <w:tcW w:w="1762" w:type="dxa"/>
            <w:vMerge w:val="restart"/>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本地団地</w:t>
            </w:r>
          </w:p>
        </w:tc>
        <w:tc>
          <w:tcPr>
            <w:tcW w:w="660"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57</w:t>
            </w:r>
          </w:p>
        </w:tc>
        <w:tc>
          <w:tcPr>
            <w:tcW w:w="825" w:type="dxa"/>
            <w:tcBorders>
              <w:top w:val="nil"/>
              <w:left w:val="single" w:color="auto" w:sz="4" w:space="0"/>
              <w:bottom w:val="dashSmallGap"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w:t>
            </w:r>
          </w:p>
        </w:tc>
        <w:tc>
          <w:tcPr>
            <w:tcW w:w="691" w:type="dxa"/>
            <w:vMerge w:val="restart"/>
            <w:tcBorders>
              <w:top w:val="nil"/>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6</w:t>
            </w:r>
          </w:p>
        </w:tc>
        <w:tc>
          <w:tcPr>
            <w:tcW w:w="1974" w:type="dxa"/>
            <w:vMerge w:val="restart"/>
            <w:tcBorders>
              <w:top w:val="nil"/>
              <w:left w:val="single" w:color="auto" w:sz="4" w:space="0"/>
              <w:bottom w:val="none" w:color="auto" w:sz="0"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1762"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簡耐</w:t>
            </w:r>
          </w:p>
        </w:tc>
        <w:tc>
          <w:tcPr>
            <w:tcW w:w="63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57</w:t>
            </w:r>
          </w:p>
        </w:tc>
        <w:tc>
          <w:tcPr>
            <w:tcW w:w="82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4</w:t>
            </w:r>
          </w:p>
        </w:tc>
        <w:tc>
          <w:tcPr>
            <w:tcW w:w="691" w:type="dxa"/>
            <w:vMerge w:val="continue"/>
            <w:tcBorders>
              <w:top w:val="nil"/>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p>
        </w:tc>
        <w:tc>
          <w:tcPr>
            <w:tcW w:w="1974" w:type="dxa"/>
            <w:vMerge w:val="continue"/>
            <w:tcBorders>
              <w:top w:val="none" w:color="auto" w:sz="0" w:space="0"/>
              <w:left w:val="single" w:color="auto" w:sz="4" w:space="0"/>
              <w:bottom w:val="single" w:color="000000"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29</w:t>
            </w:r>
          </w:p>
        </w:tc>
        <w:tc>
          <w:tcPr>
            <w:tcW w:w="1762"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町有千代田住宅</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中耐</w:t>
            </w:r>
          </w:p>
        </w:tc>
        <w:tc>
          <w:tcPr>
            <w:tcW w:w="6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５階</w:t>
            </w:r>
          </w:p>
        </w:tc>
        <w:tc>
          <w:tcPr>
            <w:tcW w:w="10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63</w:t>
            </w:r>
            <w:r>
              <w:rPr>
                <w:rFonts w:hint="eastAsia"/>
                <w:kern w:val="0"/>
                <w:sz w:val="21"/>
              </w:rPr>
              <w:t>･Ｈ９</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その他</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120</w:t>
            </w:r>
          </w:p>
        </w:tc>
        <w:tc>
          <w:tcPr>
            <w:tcW w:w="691" w:type="dxa"/>
            <w:tcBorders>
              <w:top w:val="nil"/>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120</w:t>
            </w:r>
          </w:p>
        </w:tc>
        <w:tc>
          <w:tcPr>
            <w:tcW w:w="1974" w:type="dxa"/>
            <w:tcBorders>
              <w:top w:val="nil"/>
              <w:left w:val="single" w:color="auto" w:sz="4" w:space="0"/>
              <w:bottom w:val="single" w:color="000000"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r>
              <w:rPr>
                <w:rFonts w:hint="eastAsia"/>
                <w:kern w:val="0"/>
                <w:sz w:val="21"/>
              </w:rPr>
              <w:t>全３棟</w:t>
            </w:r>
            <w:r>
              <w:rPr>
                <w:rFonts w:hint="eastAsia"/>
                <w:kern w:val="0"/>
                <w:sz w:val="21"/>
              </w:rPr>
              <w:t>(</w:t>
            </w:r>
            <w:r>
              <w:rPr>
                <w:rFonts w:hint="eastAsia"/>
                <w:kern w:val="0"/>
                <w:sz w:val="21"/>
              </w:rPr>
              <w:t>各棟</w:t>
            </w:r>
            <w:r>
              <w:rPr>
                <w:rFonts w:hint="eastAsia"/>
                <w:kern w:val="0"/>
                <w:sz w:val="21"/>
              </w:rPr>
              <w:t>40</w:t>
            </w:r>
            <w:r>
              <w:rPr>
                <w:rFonts w:hint="eastAsia"/>
                <w:kern w:val="0"/>
                <w:sz w:val="21"/>
              </w:rPr>
              <w:t>戸</w:t>
            </w:r>
            <w:r>
              <w:rPr>
                <w:rFonts w:hint="eastAsia"/>
                <w:kern w:val="0"/>
                <w:sz w:val="21"/>
              </w:rPr>
              <w:t>)</w:t>
            </w:r>
          </w:p>
        </w:tc>
      </w:tr>
      <w:tr>
        <w:trPr/>
        <w:tc>
          <w:tcPr>
            <w:tcW w:w="355" w:type="dxa"/>
            <w:vMerge w:val="continue"/>
            <w:tcBorders>
              <w:top w:val="nil"/>
              <w:left w:val="single" w:color="auto" w:sz="8"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5391" w:type="dxa"/>
            <w:gridSpan w:val="6"/>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center"/>
              <w:rPr>
                <w:rFonts w:hint="default"/>
                <w:kern w:val="0"/>
                <w:sz w:val="21"/>
              </w:rPr>
            </w:pPr>
            <w:r>
              <w:rPr>
                <w:rFonts w:hint="eastAsia"/>
                <w:kern w:val="0"/>
                <w:sz w:val="21"/>
              </w:rPr>
              <w:t>小　　　計</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212</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212</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restart"/>
            <w:tcBorders>
              <w:top w:val="single" w:color="auto" w:sz="8" w:space="0"/>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豊平</w:t>
            </w:r>
          </w:p>
        </w:tc>
        <w:tc>
          <w:tcPr>
            <w:tcW w:w="494"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30</w:t>
            </w:r>
          </w:p>
        </w:tc>
        <w:tc>
          <w:tcPr>
            <w:tcW w:w="1762"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久保角団地</w:t>
            </w:r>
          </w:p>
        </w:tc>
        <w:tc>
          <w:tcPr>
            <w:tcW w:w="66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60</w:t>
            </w:r>
          </w:p>
        </w:tc>
        <w:tc>
          <w:tcPr>
            <w:tcW w:w="82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10</w:t>
            </w:r>
          </w:p>
        </w:tc>
        <w:tc>
          <w:tcPr>
            <w:tcW w:w="691"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10</w:t>
            </w:r>
          </w:p>
        </w:tc>
        <w:tc>
          <w:tcPr>
            <w:tcW w:w="1974" w:type="dxa"/>
            <w:tcBorders>
              <w:top w:val="single" w:color="auto" w:sz="8" w:space="0"/>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31</w:t>
            </w:r>
          </w:p>
        </w:tc>
        <w:tc>
          <w:tcPr>
            <w:tcW w:w="1762" w:type="dxa"/>
            <w:tcBorders>
              <w:top w:val="nil"/>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琴谷団地</w:t>
            </w:r>
          </w:p>
        </w:tc>
        <w:tc>
          <w:tcPr>
            <w:tcW w:w="6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61</w:t>
            </w:r>
            <w:r>
              <w:rPr>
                <w:rFonts w:hint="eastAsia"/>
                <w:kern w:val="0"/>
                <w:sz w:val="21"/>
              </w:rPr>
              <w:t>～</w:t>
            </w:r>
            <w:r>
              <w:rPr>
                <w:rFonts w:hint="eastAsia"/>
                <w:kern w:val="0"/>
                <w:sz w:val="21"/>
              </w:rPr>
              <w:t>63</w:t>
            </w:r>
          </w:p>
        </w:tc>
        <w:tc>
          <w:tcPr>
            <w:tcW w:w="825" w:type="dxa"/>
            <w:tcBorders>
              <w:top w:val="nil"/>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10</w:t>
            </w:r>
          </w:p>
        </w:tc>
        <w:tc>
          <w:tcPr>
            <w:tcW w:w="691" w:type="dxa"/>
            <w:tcBorders>
              <w:top w:val="nil"/>
              <w:left w:val="nil"/>
              <w:bottom w:val="nil"/>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10</w:t>
            </w:r>
          </w:p>
        </w:tc>
        <w:tc>
          <w:tcPr>
            <w:tcW w:w="1974" w:type="dxa"/>
            <w:tcBorders>
              <w:top w:val="nil"/>
              <w:left w:val="nil"/>
              <w:bottom w:val="nil"/>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restart"/>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32</w:t>
            </w:r>
          </w:p>
        </w:tc>
        <w:tc>
          <w:tcPr>
            <w:tcW w:w="1762" w:type="dxa"/>
            <w:vMerge w:val="restart"/>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志路原団地</w:t>
            </w:r>
          </w:p>
        </w:tc>
        <w:tc>
          <w:tcPr>
            <w:tcW w:w="660"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Ｓ</w:t>
            </w:r>
            <w:r>
              <w:rPr>
                <w:rFonts w:hint="eastAsia"/>
                <w:kern w:val="0"/>
                <w:sz w:val="21"/>
              </w:rPr>
              <w:t>62</w:t>
            </w:r>
          </w:p>
        </w:tc>
        <w:tc>
          <w:tcPr>
            <w:tcW w:w="825" w:type="dxa"/>
            <w:tcBorders>
              <w:top w:val="nil"/>
              <w:left w:val="single" w:color="auto" w:sz="4" w:space="0"/>
              <w:bottom w:val="dashSmallGap"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nil"/>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4</w:t>
            </w:r>
          </w:p>
        </w:tc>
        <w:tc>
          <w:tcPr>
            <w:tcW w:w="691" w:type="dxa"/>
            <w:vMerge w:val="restart"/>
            <w:tcBorders>
              <w:top w:val="single" w:color="auto" w:sz="4" w:space="0"/>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8</w:t>
            </w:r>
          </w:p>
        </w:tc>
        <w:tc>
          <w:tcPr>
            <w:tcW w:w="1974"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1762"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dashSmallGap"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dashSmallGap"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Ｈ</w:t>
            </w:r>
            <w:r>
              <w:rPr>
                <w:rFonts w:hint="eastAsia"/>
                <w:kern w:val="0"/>
                <w:sz w:val="21"/>
              </w:rPr>
              <w:t>15</w:t>
            </w:r>
          </w:p>
        </w:tc>
        <w:tc>
          <w:tcPr>
            <w:tcW w:w="82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公営</w:t>
            </w:r>
          </w:p>
        </w:tc>
        <w:tc>
          <w:tcPr>
            <w:tcW w:w="69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4</w:t>
            </w:r>
          </w:p>
        </w:tc>
        <w:tc>
          <w:tcPr>
            <w:tcW w:w="691" w:type="dxa"/>
            <w:vMerge w:val="continue"/>
            <w:tcBorders>
              <w:top w:val="single" w:color="auto" w:sz="4" w:space="0"/>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p>
        </w:tc>
        <w:tc>
          <w:tcPr>
            <w:tcW w:w="1974" w:type="dxa"/>
            <w:vMerge w:val="continue"/>
            <w:tcBorders>
              <w:top w:val="none" w:color="auto" w:sz="0" w:space="0"/>
              <w:left w:val="single" w:color="auto" w:sz="4" w:space="0"/>
              <w:bottom w:val="single" w:color="000000"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restart"/>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33</w:t>
            </w:r>
          </w:p>
        </w:tc>
        <w:tc>
          <w:tcPr>
            <w:tcW w:w="1762" w:type="dxa"/>
            <w:vMerge w:val="restart"/>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松崎団地</w:t>
            </w:r>
          </w:p>
        </w:tc>
        <w:tc>
          <w:tcPr>
            <w:tcW w:w="660"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Ｈ６～８</w:t>
            </w:r>
          </w:p>
        </w:tc>
        <w:tc>
          <w:tcPr>
            <w:tcW w:w="825" w:type="dxa"/>
            <w:tcBorders>
              <w:top w:val="nil"/>
              <w:left w:val="single" w:color="auto" w:sz="4" w:space="0"/>
              <w:bottom w:val="dashSmallGap"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特公賃</w:t>
            </w:r>
          </w:p>
        </w:tc>
        <w:tc>
          <w:tcPr>
            <w:tcW w:w="690" w:type="dxa"/>
            <w:tcBorders>
              <w:top w:val="nil"/>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16</w:t>
            </w:r>
          </w:p>
        </w:tc>
        <w:tc>
          <w:tcPr>
            <w:tcW w:w="691" w:type="dxa"/>
            <w:vMerge w:val="restart"/>
            <w:tcBorders>
              <w:top w:val="nil"/>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28</w:t>
            </w:r>
          </w:p>
        </w:tc>
        <w:tc>
          <w:tcPr>
            <w:tcW w:w="1974" w:type="dxa"/>
            <w:vMerge w:val="restart"/>
            <w:tcBorders>
              <w:top w:val="nil"/>
              <w:left w:val="single" w:color="auto" w:sz="4" w:space="0"/>
              <w:bottom w:val="none" w:color="auto" w:sz="0"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1762"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中耐</w:t>
            </w:r>
          </w:p>
        </w:tc>
        <w:tc>
          <w:tcPr>
            <w:tcW w:w="63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３階</w:t>
            </w:r>
          </w:p>
        </w:tc>
        <w:tc>
          <w:tcPr>
            <w:tcW w:w="101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Ｈ</w:t>
            </w:r>
            <w:r>
              <w:rPr>
                <w:rFonts w:hint="eastAsia"/>
                <w:kern w:val="0"/>
                <w:sz w:val="21"/>
              </w:rPr>
              <w:t>10</w:t>
            </w:r>
          </w:p>
        </w:tc>
        <w:tc>
          <w:tcPr>
            <w:tcW w:w="82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特公賃</w:t>
            </w:r>
          </w:p>
        </w:tc>
        <w:tc>
          <w:tcPr>
            <w:tcW w:w="69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12</w:t>
            </w:r>
          </w:p>
        </w:tc>
        <w:tc>
          <w:tcPr>
            <w:tcW w:w="691" w:type="dxa"/>
            <w:vMerge w:val="continue"/>
            <w:tcBorders>
              <w:top w:val="nil"/>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p>
        </w:tc>
        <w:tc>
          <w:tcPr>
            <w:tcW w:w="1974" w:type="dxa"/>
            <w:vMerge w:val="continue"/>
            <w:tcBorders>
              <w:top w:val="none" w:color="auto" w:sz="0" w:space="0"/>
              <w:left w:val="single" w:color="auto" w:sz="4" w:space="0"/>
              <w:bottom w:val="single" w:color="000000"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494"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34</w:t>
            </w:r>
          </w:p>
        </w:tc>
        <w:tc>
          <w:tcPr>
            <w:tcW w:w="1762"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とよひら田園住宅</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木造</w:t>
            </w:r>
          </w:p>
        </w:tc>
        <w:tc>
          <w:tcPr>
            <w:tcW w:w="63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２階</w:t>
            </w:r>
          </w:p>
        </w:tc>
        <w:tc>
          <w:tcPr>
            <w:tcW w:w="10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jc w:val="center"/>
              <w:rPr>
                <w:rFonts w:hint="default"/>
                <w:kern w:val="0"/>
                <w:sz w:val="21"/>
              </w:rPr>
            </w:pPr>
            <w:r>
              <w:rPr>
                <w:rFonts w:hint="eastAsia"/>
                <w:kern w:val="0"/>
                <w:sz w:val="21"/>
              </w:rPr>
              <w:t>Ｈ</w:t>
            </w:r>
            <w:r>
              <w:rPr>
                <w:rFonts w:hint="eastAsia"/>
                <w:kern w:val="0"/>
                <w:sz w:val="21"/>
              </w:rPr>
              <w:t>24</w:t>
            </w:r>
          </w:p>
        </w:tc>
        <w:tc>
          <w:tcPr>
            <w:tcW w:w="82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spacing w:line="234" w:lineRule="exact"/>
              <w:jc w:val="center"/>
              <w:rPr>
                <w:rFonts w:hint="default"/>
                <w:kern w:val="0"/>
                <w:sz w:val="21"/>
              </w:rPr>
            </w:pPr>
            <w:r>
              <w:rPr>
                <w:rFonts w:hint="eastAsia"/>
                <w:kern w:val="0"/>
                <w:sz w:val="21"/>
              </w:rPr>
              <w:t>その他</w:t>
            </w:r>
          </w:p>
        </w:tc>
        <w:tc>
          <w:tcPr>
            <w:tcW w:w="69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691" w:type="dxa"/>
            <w:tcBorders>
              <w:top w:val="nil"/>
              <w:left w:val="single" w:color="auto" w:sz="4"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3</w:t>
            </w:r>
          </w:p>
        </w:tc>
        <w:tc>
          <w:tcPr>
            <w:tcW w:w="1974" w:type="dxa"/>
            <w:tcBorders>
              <w:top w:val="nil"/>
              <w:left w:val="single" w:color="auto" w:sz="4" w:space="0"/>
              <w:bottom w:val="single" w:color="000000"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r>
              <w:rPr>
                <w:rFonts w:hint="eastAsia"/>
                <w:kern w:val="0"/>
                <w:sz w:val="21"/>
              </w:rPr>
              <w:t>若者定住促進住宅</w:t>
            </w:r>
          </w:p>
        </w:tc>
      </w:tr>
      <w:tr>
        <w:trPr/>
        <w:tc>
          <w:tcPr>
            <w:tcW w:w="355" w:type="dxa"/>
            <w:vMerge w:val="continue"/>
            <w:tcBorders>
              <w:top w:val="nil"/>
              <w:left w:val="single" w:color="auto" w:sz="8" w:space="0"/>
              <w:bottom w:val="single" w:color="000000" w:sz="4" w:space="0"/>
              <w:right w:val="nil"/>
              <w:tl2br w:val="none" w:color="auto" w:sz="0" w:space="0"/>
              <w:tr2bl w:val="none" w:color="auto" w:sz="0" w:space="0"/>
            </w:tcBorders>
            <w:shd w:val="clear" w:color="auto" w:fill="auto"/>
            <w:vAlign w:val="center"/>
          </w:tcPr>
          <w:p>
            <w:pPr>
              <w:pStyle w:val="0"/>
              <w:widowControl w:val="1"/>
              <w:spacing w:line="234" w:lineRule="exact"/>
              <w:rPr>
                <w:rFonts w:hint="default"/>
                <w:kern w:val="0"/>
                <w:sz w:val="21"/>
              </w:rPr>
            </w:pPr>
          </w:p>
        </w:tc>
        <w:tc>
          <w:tcPr>
            <w:tcW w:w="5391" w:type="dxa"/>
            <w:gridSpan w:val="6"/>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center"/>
              <w:rPr>
                <w:rFonts w:hint="default"/>
                <w:kern w:val="0"/>
                <w:sz w:val="21"/>
              </w:rPr>
            </w:pPr>
            <w:r>
              <w:rPr>
                <w:rFonts w:hint="eastAsia"/>
                <w:kern w:val="0"/>
                <w:sz w:val="21"/>
              </w:rPr>
              <w:t>小　　　計</w:t>
            </w:r>
          </w:p>
        </w:tc>
        <w:tc>
          <w:tcPr>
            <w:tcW w:w="69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59</w:t>
            </w:r>
          </w:p>
        </w:tc>
        <w:tc>
          <w:tcPr>
            <w:tcW w:w="691"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kern w:val="0"/>
                <w:sz w:val="21"/>
              </w:rPr>
            </w:pPr>
            <w:r>
              <w:rPr>
                <w:rFonts w:hint="eastAsia"/>
                <w:kern w:val="0"/>
                <w:sz w:val="21"/>
              </w:rPr>
              <w:t>59</w:t>
            </w:r>
          </w:p>
        </w:tc>
        <w:tc>
          <w:tcPr>
            <w:tcW w:w="1974" w:type="dxa"/>
            <w:tcBorders>
              <w:top w:val="nil"/>
              <w:left w:val="nil"/>
              <w:bottom w:val="single" w:color="auto" w:sz="4"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r>
        <w:trPr/>
        <w:tc>
          <w:tcPr>
            <w:tcW w:w="5746" w:type="dxa"/>
            <w:gridSpan w:val="7"/>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center"/>
              <w:rPr>
                <w:rFonts w:hint="default"/>
                <w:kern w:val="0"/>
                <w:sz w:val="21"/>
              </w:rPr>
            </w:pPr>
            <w:r>
              <w:rPr>
                <w:rFonts w:hint="eastAsia"/>
                <w:kern w:val="0"/>
                <w:sz w:val="21"/>
              </w:rPr>
              <w:t>合　　　計</w:t>
            </w:r>
          </w:p>
        </w:tc>
        <w:tc>
          <w:tcPr>
            <w:tcW w:w="690" w:type="dxa"/>
            <w:tcBorders>
              <w:top w:val="single" w:color="auto" w:sz="8"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color w:val="auto"/>
                <w:kern w:val="0"/>
                <w:sz w:val="21"/>
              </w:rPr>
            </w:pPr>
            <w:r>
              <w:rPr>
                <w:rFonts w:hint="eastAsia"/>
                <w:color w:val="auto"/>
                <w:kern w:val="0"/>
                <w:sz w:val="21"/>
              </w:rPr>
              <w:t>373</w:t>
            </w:r>
          </w:p>
        </w:tc>
        <w:tc>
          <w:tcPr>
            <w:tcW w:w="691" w:type="dxa"/>
            <w:tcBorders>
              <w:top w:val="single" w:color="auto" w:sz="8"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34" w:lineRule="exact"/>
              <w:ind w:right="44" w:rightChars="20"/>
              <w:jc w:val="right"/>
              <w:rPr>
                <w:rFonts w:hint="default"/>
                <w:color w:val="auto"/>
                <w:kern w:val="0"/>
                <w:sz w:val="21"/>
              </w:rPr>
            </w:pPr>
            <w:r>
              <w:rPr>
                <w:rFonts w:hint="eastAsia"/>
                <w:color w:val="auto"/>
                <w:kern w:val="0"/>
                <w:sz w:val="21"/>
              </w:rPr>
              <w:t>373</w:t>
            </w:r>
          </w:p>
        </w:tc>
        <w:tc>
          <w:tcPr>
            <w:tcW w:w="1974" w:type="dxa"/>
            <w:tcBorders>
              <w:top w:val="single" w:color="auto" w:sz="8" w:space="0"/>
              <w:left w:val="nil"/>
              <w:bottom w:val="single" w:color="auto" w:sz="8" w:space="0"/>
              <w:right w:val="single" w:color="auto" w:sz="8" w:space="0"/>
              <w:tl2br w:val="none" w:color="auto" w:sz="0" w:space="0"/>
              <w:tr2bl w:val="none" w:color="auto" w:sz="0" w:space="0"/>
            </w:tcBorders>
            <w:vAlign w:val="top"/>
          </w:tcPr>
          <w:p>
            <w:pPr>
              <w:pStyle w:val="0"/>
              <w:widowControl w:val="1"/>
              <w:spacing w:line="234" w:lineRule="exact"/>
              <w:rPr>
                <w:rFonts w:hint="default"/>
                <w:kern w:val="0"/>
                <w:sz w:val="21"/>
              </w:rPr>
            </w:pPr>
          </w:p>
        </w:tc>
      </w:tr>
    </w:tbl>
    <w:p>
      <w:pPr>
        <w:pStyle w:val="0"/>
        <w:spacing w:line="100" w:lineRule="exact"/>
        <w:rPr>
          <w:rFonts w:hint="default" w:ascii="ＭＳ ゴシック" w:hAnsi="ＭＳ ゴシック" w:eastAsia="ＭＳ ゴシック"/>
          <w:sz w:val="24"/>
        </w:rPr>
      </w:pPr>
      <w:r>
        <w:rPr>
          <w:rFonts w:hint="default"/>
        </w:rPr>
        <w:br w:type="page"/>
      </w:r>
    </w:p>
    <w:p>
      <w:pPr>
        <w:pStyle w:val="23"/>
        <w:rPr>
          <w:rFonts w:hint="default"/>
        </w:rPr>
      </w:pPr>
      <w:r>
        <w:rPr>
          <w:rFonts w:hint="eastAsia"/>
        </w:rPr>
        <w:t xml:space="preserve">(3) </w:t>
      </w:r>
      <w:r>
        <w:rPr>
          <w:rFonts w:hint="eastAsia"/>
        </w:rPr>
        <w:t>町営住宅等の現状</w:t>
      </w:r>
    </w:p>
    <w:p>
      <w:pPr>
        <w:pStyle w:val="27"/>
        <w:ind w:left="220"/>
        <w:rPr>
          <w:rFonts w:hint="default"/>
        </w:rPr>
      </w:pPr>
      <w:r>
        <w:rPr>
          <w:rFonts w:hint="eastAsia"/>
        </w:rPr>
        <w:t>ア　種別</w:t>
      </w:r>
    </w:p>
    <w:p>
      <w:pPr>
        <w:pStyle w:val="29"/>
        <w:ind w:left="440" w:firstLine="220"/>
        <w:rPr>
          <w:rFonts w:hint="default"/>
        </w:rPr>
      </w:pPr>
      <w:r>
        <w:rPr>
          <w:rFonts w:hint="eastAsia"/>
        </w:rPr>
        <w:t>種別住宅数割合は，公営住宅</w:t>
      </w:r>
      <w:r>
        <w:rPr>
          <w:rFonts w:hint="eastAsia"/>
        </w:rPr>
        <w:t>52.1</w:t>
      </w:r>
      <w:r>
        <w:rPr>
          <w:rFonts w:hint="eastAsia"/>
        </w:rPr>
        <w:t>％，特定公共賃貸住宅</w:t>
      </w:r>
      <w:r>
        <w:rPr>
          <w:rFonts w:hint="eastAsia"/>
        </w:rPr>
        <w:t>10.7</w:t>
      </w:r>
      <w:r>
        <w:rPr>
          <w:rFonts w:hint="eastAsia"/>
        </w:rPr>
        <w:t>％，その他</w:t>
      </w:r>
      <w:r>
        <w:rPr>
          <w:rFonts w:hint="eastAsia"/>
        </w:rPr>
        <w:t>37.2</w:t>
      </w:r>
      <w:r>
        <w:rPr>
          <w:rFonts w:hint="eastAsia"/>
        </w:rPr>
        <w:t>％となっている。</w:t>
      </w:r>
    </w:p>
    <w:p>
      <w:pPr>
        <w:pStyle w:val="29"/>
        <w:ind w:left="440" w:firstLine="220"/>
        <w:rPr>
          <w:rFonts w:hint="default"/>
        </w:rPr>
      </w:pPr>
      <w:r>
        <w:rPr>
          <w:rFonts w:hint="eastAsia"/>
        </w:rPr>
        <w:t>地域別にみると，大朝地域では公営住宅の割合が約８割を占めているが，芸北地域，千代田地域，豊平地域では，公営住宅とその他の割合が，それぞれ４～６割程度となっている。</w:t>
      </w:r>
    </w:p>
    <w:p>
      <w:pPr>
        <w:pStyle w:val="0"/>
        <w:rPr>
          <w:rFonts w:hint="default"/>
        </w:rPr>
      </w:pPr>
      <w:r>
        <w:rPr>
          <w:rFonts w:hint="eastAsia"/>
        </w:rPr>
        <w:drawing>
          <wp:anchor distT="0" distB="0" distL="114300" distR="114300" simplePos="0" relativeHeight="16" behindDoc="0" locked="0" layoutInCell="1" hidden="0" allowOverlap="1">
            <wp:simplePos x="0" y="0"/>
            <wp:positionH relativeFrom="column">
              <wp:posOffset>349250</wp:posOffset>
            </wp:positionH>
            <wp:positionV relativeFrom="paragraph">
              <wp:posOffset>0</wp:posOffset>
            </wp:positionV>
            <wp:extent cx="5435600" cy="2051050"/>
            <wp:effectExtent l="0" t="0" r="0" b="0"/>
            <wp:wrapNone/>
            <wp:docPr id="1039" name="Picture 54"/>
            <a:graphic xmlns:a="http://schemas.openxmlformats.org/drawingml/2006/main">
              <a:graphicData uri="http://schemas.openxmlformats.org/drawingml/2006/picture">
                <pic:pic xmlns:pic="http://schemas.openxmlformats.org/drawingml/2006/picture">
                  <pic:nvPicPr>
                    <pic:cNvPr id="1039" name="Picture 54"/>
                    <pic:cNvPicPr>
                      <a:picLocks noChangeAspect="1" noChangeArrowheads="1"/>
                    </pic:cNvPicPr>
                  </pic:nvPicPr>
                  <pic:blipFill>
                    <a:blip r:embed="rId19"/>
                    <a:stretch>
                      <a:fillRect/>
                    </a:stretch>
                  </pic:blipFill>
                  <pic:spPr>
                    <a:xfrm>
                      <a:off x="0" y="0"/>
                      <a:ext cx="5435600" cy="2051050"/>
                    </a:xfrm>
                    <a:prstGeom prst="rect">
                      <a:avLst/>
                    </a:prstGeom>
                    <a:solidFill>
                      <a:schemeClr val="bg1"/>
                    </a:solidFill>
                    <a:ln w="9525">
                      <a:noFill/>
                      <a:miter lim="800000"/>
                      <a:headEnd/>
                      <a:tailEnd/>
                    </a:ln>
                  </pic:spPr>
                </pic:pic>
              </a:graphicData>
            </a:graphic>
          </wp:anchor>
        </w:drawing>
      </w:r>
    </w:p>
    <w:p>
      <w:pPr>
        <w:pStyle w:val="0"/>
        <w:rPr>
          <w:rFonts w:hint="default"/>
        </w:rPr>
      </w:pPr>
    </w:p>
    <w:p>
      <w:pPr>
        <w:pStyle w:val="0"/>
        <w:rPr>
          <w:rFonts w:hint="default"/>
        </w:rPr>
      </w:pPr>
      <w:r>
        <w:rPr>
          <w:rFonts w:hint="eastAsia"/>
        </w:rPr>
        <mc:AlternateContent>
          <mc:Choice Requires="wps">
            <w:drawing>
              <wp:anchor distT="0" distB="0" distL="71755" distR="71755" simplePos="0" relativeHeight="48" behindDoc="0" locked="0" layoutInCell="1" hidden="0" allowOverlap="1">
                <wp:simplePos x="0" y="0"/>
                <wp:positionH relativeFrom="margin">
                  <wp:posOffset>1240790</wp:posOffset>
                </wp:positionH>
                <wp:positionV relativeFrom="margin">
                  <wp:posOffset>2141855</wp:posOffset>
                </wp:positionV>
                <wp:extent cx="206375" cy="179705"/>
                <wp:effectExtent l="0" t="0" r="635" b="635"/>
                <wp:wrapSquare wrapText="bothSides"/>
                <wp:docPr id="1040" name="オブジェクト 0"/>
                <a:graphic xmlns:a="http://schemas.openxmlformats.org/drawingml/2006/main">
                  <a:graphicData uri="http://schemas.microsoft.com/office/word/2010/wordprocessingShape">
                    <wps:wsp>
                      <wps:cNvPr id="1040" name="オブジェクト 0"/>
                      <wps:cNvSpPr txBox="1">
                        <a:spLocks noChangeArrowheads="1"/>
                      </wps:cNvSpPr>
                      <wps:spPr>
                        <a:xfrm>
                          <a:off x="0" y="0"/>
                          <a:ext cx="206375" cy="179705"/>
                        </a:xfrm>
                        <a:prstGeom prst="rect">
                          <a:avLst/>
                        </a:prstGeom>
                        <a:solidFill>
                          <a:srgbClr val="FFFFFF"/>
                        </a:solidFill>
                        <a:ln>
                          <a:miter/>
                        </a:ln>
                      </wps:spPr>
                      <wps:txbx>
                        <w:txbxContent>
                          <w:p>
                            <w:pPr>
                              <w:pStyle w:val="0"/>
                              <w:rPr>
                                <w:rFonts w:hint="eastAsia"/>
                                <w:color w:val="auto"/>
                                <w:sz w:val="16"/>
                              </w:rPr>
                            </w:pPr>
                            <w:r>
                              <w:rPr>
                                <w:rFonts w:hint="eastAsia"/>
                                <w:color w:val="auto"/>
                                <w:sz w:val="16"/>
                              </w:rPr>
                              <w:t>373</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48;mso-wrap-distance-left:5.65pt;width:16.25pt;height:14.15pt;mso-wrap-mode:square;mso-position-horizontal-relative:margin;position:absolute;margin-left:97.7pt;margin-top:168.65pt;mso-wrap-distance-bottom:0pt;mso-wrap-distance-right:5.65pt;mso-wrap-distance-top:0pt;" o:spid="_x0000_s1040" o:allowincell="t" o:allowoverlap="t" filled="t" fillcolor="#ffffff" stroked="f" o:spt="202" type="#_x0000_t202">
                <v:fill/>
                <v:textbox style="layout-flow:horizontal;" inset="0mm,0mm,0mm,0mm">
                  <w:txbxContent>
                    <w:p>
                      <w:pPr>
                        <w:pStyle w:val="0"/>
                        <w:rPr>
                          <w:rFonts w:hint="eastAsia"/>
                          <w:color w:val="auto"/>
                          <w:sz w:val="16"/>
                        </w:rPr>
                      </w:pPr>
                      <w:r>
                        <w:rPr>
                          <w:rFonts w:hint="eastAsia"/>
                          <w:color w:val="auto"/>
                          <w:sz w:val="16"/>
                        </w:rPr>
                        <w:t>373</w:t>
                      </w:r>
                    </w:p>
                  </w:txbxContent>
                </v:textbox>
                <v:imagedata o:title=""/>
                <w10:wrap type="square" side="both" anchorx="margin" anchory="margin"/>
              </v:shape>
            </w:pict>
          </mc:Fallback>
        </mc:AlternateContent>
      </w: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71755" distR="71755" simplePos="0" relativeHeight="49" behindDoc="0" locked="0" layoutInCell="1" hidden="0" allowOverlap="1">
                <wp:simplePos x="0" y="0"/>
                <wp:positionH relativeFrom="margin">
                  <wp:posOffset>1316355</wp:posOffset>
                </wp:positionH>
                <wp:positionV relativeFrom="margin">
                  <wp:posOffset>2762885</wp:posOffset>
                </wp:positionV>
                <wp:extent cx="130810" cy="149860"/>
                <wp:effectExtent l="0" t="0" r="635" b="635"/>
                <wp:wrapSquare wrapText="bothSides"/>
                <wp:docPr id="1041" name="オブジェクト 0"/>
                <a:graphic xmlns:a="http://schemas.openxmlformats.org/drawingml/2006/main">
                  <a:graphicData uri="http://schemas.microsoft.com/office/word/2010/wordprocessingShape">
                    <wps:wsp>
                      <wps:cNvPr id="1041" name="オブジェクト 0"/>
                      <wps:cNvSpPr txBox="1">
                        <a:spLocks noChangeArrowheads="1"/>
                      </wps:cNvSpPr>
                      <wps:spPr>
                        <a:xfrm>
                          <a:off x="0" y="0"/>
                          <a:ext cx="130810" cy="149860"/>
                        </a:xfrm>
                        <a:prstGeom prst="rect">
                          <a:avLst/>
                        </a:prstGeom>
                        <a:solidFill>
                          <a:srgbClr val="FFFFFF"/>
                        </a:solidFill>
                        <a:ln>
                          <a:miter/>
                        </a:ln>
                      </wps:spPr>
                      <wps:txbx>
                        <w:txbxContent>
                          <w:p>
                            <w:pPr>
                              <w:pStyle w:val="0"/>
                              <w:jc w:val="right"/>
                              <w:rPr>
                                <w:rFonts w:hint="eastAsia"/>
                                <w:color w:val="auto"/>
                                <w:sz w:val="16"/>
                              </w:rPr>
                            </w:pPr>
                            <w:r>
                              <w:rPr>
                                <w:rFonts w:hint="eastAsia"/>
                                <w:color w:val="auto"/>
                                <w:sz w:val="16"/>
                              </w:rPr>
                              <w:t>71</w:t>
                            </w:r>
                          </w:p>
                        </w:txbxContent>
                      </wps:txbx>
                      <wps:bodyPr vertOverflow="overflow" horzOverflow="overflow" wrap="square" lIns="0" tIns="0" rIns="0" bIns="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49;mso-wrap-distance-left:5.65pt;width:10.3pt;height:11.8pt;mso-wrap-mode:square;mso-position-horizontal-relative:margin;position:absolute;margin-left:103.65pt;margin-top:217.55pt;mso-wrap-distance-bottom:0pt;mso-wrap-distance-right:5.65pt;mso-wrap-distance-top:0pt;v-text-anchor:top;" o:spid="_x0000_s1041" o:allowincell="t" o:allowoverlap="t" filled="t" fillcolor="#ffffff" stroked="f" o:spt="202" type="#_x0000_t202">
                <v:fill/>
                <v:textbox style="layout-flow:horizontal;" inset="0mm,0mm,0mm,0mm">
                  <w:txbxContent>
                    <w:p>
                      <w:pPr>
                        <w:pStyle w:val="0"/>
                        <w:jc w:val="right"/>
                        <w:rPr>
                          <w:rFonts w:hint="eastAsia"/>
                          <w:color w:val="auto"/>
                          <w:sz w:val="16"/>
                        </w:rPr>
                      </w:pPr>
                      <w:r>
                        <w:rPr>
                          <w:rFonts w:hint="eastAsia"/>
                          <w:color w:val="auto"/>
                          <w:sz w:val="16"/>
                        </w:rPr>
                        <w:t>71</w:t>
                      </w:r>
                    </w:p>
                  </w:txbxContent>
                </v:textbox>
                <v:imagedata o:title=""/>
                <w10:wrap type="square" side="both" anchorx="margin" anchory="margin"/>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27"/>
        <w:ind w:left="220"/>
        <w:rPr>
          <w:rFonts w:hint="default"/>
        </w:rPr>
      </w:pPr>
      <w:r>
        <w:rPr>
          <w:rFonts w:hint="eastAsia"/>
        </w:rPr>
        <w:t>イ　構造</w:t>
      </w:r>
    </w:p>
    <w:p>
      <w:pPr>
        <w:pStyle w:val="29"/>
        <w:ind w:left="440" w:firstLine="220"/>
        <w:rPr>
          <w:rFonts w:hint="default"/>
        </w:rPr>
      </w:pPr>
      <w:r>
        <w:rPr>
          <w:rFonts w:hint="eastAsia"/>
        </w:rPr>
        <w:t>構造別住宅数割合は，耐火構造が</w:t>
      </w:r>
      <w:r>
        <w:rPr>
          <w:rFonts w:hint="eastAsia"/>
        </w:rPr>
        <w:t>36.1</w:t>
      </w:r>
      <w:r>
        <w:rPr>
          <w:rFonts w:hint="eastAsia"/>
        </w:rPr>
        <w:t>％で最も高く，木造</w:t>
      </w:r>
      <w:r>
        <w:rPr>
          <w:rFonts w:hint="eastAsia"/>
        </w:rPr>
        <w:t>34.0</w:t>
      </w:r>
      <w:r>
        <w:rPr>
          <w:rFonts w:hint="eastAsia"/>
        </w:rPr>
        <w:t>％，簡易耐火平家</w:t>
      </w:r>
      <w:r>
        <w:rPr>
          <w:rFonts w:hint="eastAsia"/>
        </w:rPr>
        <w:t>20.6</w:t>
      </w:r>
      <w:r>
        <w:rPr>
          <w:rFonts w:hint="eastAsia"/>
        </w:rPr>
        <w:t>％，簡易耐火二階</w:t>
      </w:r>
      <w:r>
        <w:rPr>
          <w:rFonts w:hint="eastAsia"/>
        </w:rPr>
        <w:t xml:space="preserve"> 9.4</w:t>
      </w:r>
      <w:r>
        <w:rPr>
          <w:rFonts w:hint="eastAsia"/>
        </w:rPr>
        <w:t>％となっている。</w:t>
      </w:r>
    </w:p>
    <w:p>
      <w:pPr>
        <w:pStyle w:val="29"/>
        <w:ind w:left="440" w:firstLine="220"/>
        <w:rPr>
          <w:rFonts w:hint="default"/>
        </w:rPr>
      </w:pPr>
      <w:r>
        <w:rPr>
          <w:rFonts w:hint="eastAsia"/>
        </w:rPr>
        <w:t>種別にみると，公営住宅は，木造と簡易耐火平家がそれぞれ約４割，特定公共賃貸住宅は木造が７割，その他は耐火構造が約９割を占めている。</w:t>
      </w:r>
    </w:p>
    <w:p>
      <w:pPr>
        <w:pStyle w:val="29"/>
        <w:ind w:left="440" w:firstLine="220"/>
        <w:rPr>
          <w:rFonts w:hint="default"/>
        </w:rPr>
      </w:pPr>
      <w:r>
        <w:rPr>
          <w:rFonts w:hint="eastAsia"/>
        </w:rPr>
        <w:t>地域別にみると，芸北地域，豊平地域は木造の割合が約８～９割と高く，大朝地域は，木造と簡易耐火平家がそれぞれ半数程度となっている。千代田地域は，耐火構造が約６割を占め，高くなっている。</w:t>
      </w:r>
    </w:p>
    <w:p>
      <w:pPr>
        <w:pStyle w:val="0"/>
        <w:rPr>
          <w:rFonts w:hint="default"/>
        </w:rPr>
      </w:pPr>
      <w:r>
        <w:rPr>
          <w:rFonts w:hint="default"/>
        </w:rPr>
        <w:drawing>
          <wp:anchor distT="0" distB="0" distL="114300" distR="114300" simplePos="0" relativeHeight="17" behindDoc="0" locked="0" layoutInCell="1" hidden="0" allowOverlap="1">
            <wp:simplePos x="0" y="0"/>
            <wp:positionH relativeFrom="column">
              <wp:posOffset>314960</wp:posOffset>
            </wp:positionH>
            <wp:positionV relativeFrom="paragraph">
              <wp:posOffset>0</wp:posOffset>
            </wp:positionV>
            <wp:extent cx="5543550" cy="2952750"/>
            <wp:effectExtent l="0" t="0" r="0" b="0"/>
            <wp:wrapNone/>
            <wp:docPr id="1042" name="Picture 55"/>
            <a:graphic xmlns:a="http://schemas.openxmlformats.org/drawingml/2006/main">
              <a:graphicData uri="http://schemas.openxmlformats.org/drawingml/2006/picture">
                <pic:pic xmlns:pic="http://schemas.openxmlformats.org/drawingml/2006/picture">
                  <pic:nvPicPr>
                    <pic:cNvPr id="1042" name="Picture 55"/>
                    <pic:cNvPicPr>
                      <a:picLocks noChangeAspect="1" noChangeArrowheads="1"/>
                    </pic:cNvPicPr>
                  </pic:nvPicPr>
                  <pic:blipFill>
                    <a:blip r:embed="rId20"/>
                    <a:stretch>
                      <a:fillRect/>
                    </a:stretch>
                  </pic:blipFill>
                  <pic:spPr>
                    <a:xfrm>
                      <a:off x="0" y="0"/>
                      <a:ext cx="5543550" cy="295275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r>
        <w:rPr>
          <w:rFonts w:hint="eastAsia"/>
        </w:rPr>
        <mc:AlternateContent>
          <mc:Choice Requires="wps">
            <w:drawing>
              <wp:anchor distT="0" distB="0" distL="71755" distR="71755" simplePos="0" relativeHeight="50" behindDoc="0" locked="0" layoutInCell="1" hidden="0" allowOverlap="1">
                <wp:simplePos x="0" y="0"/>
                <wp:positionH relativeFrom="margin">
                  <wp:posOffset>1205230</wp:posOffset>
                </wp:positionH>
                <wp:positionV relativeFrom="margin">
                  <wp:posOffset>6089015</wp:posOffset>
                </wp:positionV>
                <wp:extent cx="206375" cy="179705"/>
                <wp:effectExtent l="0" t="0" r="635" b="635"/>
                <wp:wrapSquare wrapText="bothSides"/>
                <wp:docPr id="1043" name="オブジェクト 0"/>
                <a:graphic xmlns:a="http://schemas.openxmlformats.org/drawingml/2006/main">
                  <a:graphicData uri="http://schemas.microsoft.com/office/word/2010/wordprocessingShape">
                    <wps:wsp>
                      <wps:cNvPr id="1043" name="オブジェクト 0"/>
                      <wps:cNvSpPr txBox="1">
                        <a:spLocks noChangeArrowheads="1"/>
                      </wps:cNvSpPr>
                      <wps:spPr>
                        <a:xfrm>
                          <a:off x="0" y="0"/>
                          <a:ext cx="206375" cy="179705"/>
                        </a:xfrm>
                        <a:prstGeom prst="rect">
                          <a:avLst/>
                        </a:prstGeom>
                        <a:solidFill>
                          <a:srgbClr val="FFFFFF"/>
                        </a:solidFill>
                        <a:ln>
                          <a:miter/>
                        </a:ln>
                      </wps:spPr>
                      <wps:txbx>
                        <w:txbxContent>
                          <w:p>
                            <w:pPr>
                              <w:pStyle w:val="0"/>
                              <w:jc w:val="right"/>
                              <w:rPr>
                                <w:rFonts w:hint="eastAsia"/>
                                <w:sz w:val="16"/>
                              </w:rPr>
                            </w:pPr>
                            <w:r>
                              <w:rPr>
                                <w:rFonts w:hint="eastAsia"/>
                                <w:color w:val="auto"/>
                                <w:sz w:val="16"/>
                              </w:rPr>
                              <w:t>373</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50;mso-wrap-distance-left:5.65pt;width:16.25pt;height:14.15pt;mso-wrap-mode:square;mso-position-horizontal-relative:margin;position:absolute;margin-left:94.9pt;margin-top:479.45pt;mso-wrap-distance-bottom:0pt;mso-wrap-distance-right:5.65pt;mso-wrap-distance-top:0pt;" o:spid="_x0000_s1043" o:allowincell="t" o:allowoverlap="t" filled="t" fillcolor="#ffffff" stroked="f" o:spt="202" type="#_x0000_t202">
                <v:fill/>
                <v:textbox style="layout-flow:horizontal;" inset="0mm,0mm,0mm,0mm">
                  <w:txbxContent>
                    <w:p>
                      <w:pPr>
                        <w:pStyle w:val="0"/>
                        <w:jc w:val="right"/>
                        <w:rPr>
                          <w:rFonts w:hint="eastAsia"/>
                          <w:sz w:val="16"/>
                        </w:rPr>
                      </w:pPr>
                      <w:r>
                        <w:rPr>
                          <w:rFonts w:hint="eastAsia"/>
                          <w:color w:val="auto"/>
                          <w:sz w:val="16"/>
                        </w:rPr>
                        <w:t>373</w:t>
                      </w:r>
                    </w:p>
                  </w:txbxContent>
                </v:textbox>
                <v:imagedata o:title=""/>
                <w10:wrap type="square" side="both" anchorx="margin" anchory="margin"/>
              </v:shape>
            </w:pict>
          </mc:Fallback>
        </mc:AlternateContent>
      </w:r>
    </w:p>
    <w:p>
      <w:pPr>
        <w:pStyle w:val="27"/>
        <w:ind w:left="220"/>
        <w:rPr>
          <w:rFonts w:hint="default"/>
        </w:rPr>
      </w:pPr>
      <w:r>
        <w:rPr>
          <w:rFonts w:hint="eastAsia"/>
        </w:rPr>
        <mc:AlternateContent>
          <mc:Choice Requires="wps">
            <w:drawing>
              <wp:anchor distT="0" distB="0" distL="71755" distR="71755" simplePos="0" relativeHeight="51" behindDoc="0" locked="0" layoutInCell="1" hidden="0" allowOverlap="1">
                <wp:simplePos x="0" y="0"/>
                <wp:positionH relativeFrom="margin">
                  <wp:posOffset>1210945</wp:posOffset>
                </wp:positionH>
                <wp:positionV relativeFrom="margin">
                  <wp:posOffset>6997065</wp:posOffset>
                </wp:positionV>
                <wp:extent cx="206375" cy="179705"/>
                <wp:effectExtent l="0" t="0" r="635" b="635"/>
                <wp:wrapSquare wrapText="bothSides"/>
                <wp:docPr id="1044" name="オブジェクト 0"/>
                <a:graphic xmlns:a="http://schemas.openxmlformats.org/drawingml/2006/main">
                  <a:graphicData uri="http://schemas.microsoft.com/office/word/2010/wordprocessingShape">
                    <wps:wsp>
                      <wps:cNvPr id="1044" name="オブジェクト 0"/>
                      <wps:cNvSpPr txBox="1">
                        <a:spLocks noChangeArrowheads="1"/>
                      </wps:cNvSpPr>
                      <wps:spPr>
                        <a:xfrm>
                          <a:off x="0" y="0"/>
                          <a:ext cx="206375" cy="179705"/>
                        </a:xfrm>
                        <a:prstGeom prst="rect">
                          <a:avLst/>
                        </a:prstGeom>
                        <a:solidFill>
                          <a:srgbClr val="FFFFFF"/>
                        </a:solidFill>
                        <a:ln>
                          <a:miter/>
                        </a:ln>
                      </wps:spPr>
                      <wps:txbx>
                        <w:txbxContent>
                          <w:p>
                            <w:pPr>
                              <w:pStyle w:val="0"/>
                              <w:jc w:val="right"/>
                              <w:rPr>
                                <w:rFonts w:hint="eastAsia"/>
                                <w:sz w:val="16"/>
                              </w:rPr>
                            </w:pPr>
                            <w:r>
                              <w:rPr>
                                <w:rFonts w:hint="eastAsia"/>
                                <w:color w:val="auto"/>
                                <w:sz w:val="16"/>
                              </w:rPr>
                              <w:t>138</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51;mso-wrap-distance-left:5.65pt;width:16.25pt;height:14.15pt;mso-wrap-mode:square;mso-position-horizontal-relative:margin;position:absolute;margin-left:95.35pt;margin-top:550.95000000000005pt;mso-wrap-distance-bottom:0pt;mso-wrap-distance-right:5.65pt;mso-wrap-distance-top:0pt;" o:spid="_x0000_s1044" o:allowincell="t" o:allowoverlap="t" filled="t" fillcolor="#ffffff" stroked="f" o:spt="202" type="#_x0000_t202">
                <v:fill/>
                <v:textbox style="layout-flow:horizontal;" inset="0mm,0mm,0mm,0mm">
                  <w:txbxContent>
                    <w:p>
                      <w:pPr>
                        <w:pStyle w:val="0"/>
                        <w:jc w:val="right"/>
                        <w:rPr>
                          <w:rFonts w:hint="eastAsia"/>
                          <w:sz w:val="16"/>
                        </w:rPr>
                      </w:pPr>
                      <w:r>
                        <w:rPr>
                          <w:rFonts w:hint="eastAsia"/>
                          <w:color w:val="auto"/>
                          <w:sz w:val="16"/>
                        </w:rPr>
                        <w:t>138</w:t>
                      </w:r>
                    </w:p>
                  </w:txbxContent>
                </v:textbox>
                <v:imagedata o:title=""/>
                <w10:wrap type="square" side="both" anchorx="margin" anchory="margin"/>
              </v:shape>
            </w:pict>
          </mc:Fallback>
        </mc:AlternateContent>
      </w:r>
      <w:r>
        <w:rPr>
          <w:rFonts w:hint="eastAsia"/>
        </w:rPr>
        <mc:AlternateContent>
          <mc:Choice Requires="wps">
            <w:drawing>
              <wp:anchor distT="0" distB="0" distL="71755" distR="71755" simplePos="0" relativeHeight="52" behindDoc="0" locked="0" layoutInCell="1" hidden="0" allowOverlap="1">
                <wp:simplePos x="0" y="0"/>
                <wp:positionH relativeFrom="margin">
                  <wp:posOffset>1250315</wp:posOffset>
                </wp:positionH>
                <wp:positionV relativeFrom="margin">
                  <wp:posOffset>7603490</wp:posOffset>
                </wp:positionV>
                <wp:extent cx="173990" cy="149860"/>
                <wp:effectExtent l="0" t="0" r="635" b="635"/>
                <wp:wrapSquare wrapText="bothSides"/>
                <wp:docPr id="1045" name="オブジェクト 0"/>
                <a:graphic xmlns:a="http://schemas.openxmlformats.org/drawingml/2006/main">
                  <a:graphicData uri="http://schemas.microsoft.com/office/word/2010/wordprocessingShape">
                    <wps:wsp>
                      <wps:cNvPr id="1045" name="オブジェクト 0"/>
                      <wps:cNvSpPr txBox="1">
                        <a:spLocks noChangeArrowheads="1"/>
                      </wps:cNvSpPr>
                      <wps:spPr>
                        <a:xfrm>
                          <a:off x="0" y="0"/>
                          <a:ext cx="173990" cy="149860"/>
                        </a:xfrm>
                        <a:prstGeom prst="rect">
                          <a:avLst/>
                        </a:prstGeom>
                        <a:solidFill>
                          <a:srgbClr val="FFFFFF"/>
                        </a:solidFill>
                        <a:ln>
                          <a:miter/>
                        </a:ln>
                      </wps:spPr>
                      <wps:txbx>
                        <w:txbxContent>
                          <w:p>
                            <w:pPr>
                              <w:pStyle w:val="0"/>
                              <w:jc w:val="right"/>
                              <w:rPr>
                                <w:rFonts w:hint="eastAsia"/>
                                <w:sz w:val="16"/>
                              </w:rPr>
                            </w:pPr>
                            <w:r>
                              <w:rPr>
                                <w:rFonts w:hint="eastAsia"/>
                                <w:color w:val="auto"/>
                                <w:sz w:val="16"/>
                              </w:rPr>
                              <w:t>71</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52;mso-wrap-distance-left:5.65pt;width:13.7pt;height:11.8pt;mso-wrap-mode:square;mso-position-horizontal-relative:margin;position:absolute;margin-left:98.45pt;margin-top:598.70000000000005pt;mso-wrap-distance-bottom:0pt;mso-wrap-distance-right:5.65pt;mso-wrap-distance-top:0pt;" o:spid="_x0000_s1045" o:allowincell="t" o:allowoverlap="t" filled="t" fillcolor="#ffffff" stroked="f" o:spt="202" type="#_x0000_t202">
                <v:fill/>
                <v:textbox style="layout-flow:horizontal;" inset="0mm,0mm,0mm,0mm">
                  <w:txbxContent>
                    <w:p>
                      <w:pPr>
                        <w:pStyle w:val="0"/>
                        <w:jc w:val="right"/>
                        <w:rPr>
                          <w:rFonts w:hint="eastAsia"/>
                          <w:sz w:val="16"/>
                        </w:rPr>
                      </w:pPr>
                      <w:r>
                        <w:rPr>
                          <w:rFonts w:hint="eastAsia"/>
                          <w:color w:val="auto"/>
                          <w:sz w:val="16"/>
                        </w:rPr>
                        <w:t>71</w:t>
                      </w:r>
                    </w:p>
                  </w:txbxContent>
                </v:textbox>
                <v:imagedata o:title=""/>
                <w10:wrap type="square" side="both" anchorx="margin" anchory="margin"/>
              </v:shape>
            </w:pict>
          </mc:Fallback>
        </mc:AlternateContent>
      </w:r>
      <w:r>
        <w:rPr>
          <w:rFonts w:hint="default"/>
        </w:rPr>
        <w:br w:type="page"/>
      </w:r>
      <w:r>
        <w:rPr>
          <w:rFonts w:hint="eastAsia"/>
        </w:rPr>
        <w:t>ウ　建設年度</w:t>
      </w:r>
    </w:p>
    <w:p>
      <w:pPr>
        <w:pStyle w:val="29"/>
        <w:ind w:left="440" w:firstLine="220"/>
        <w:rPr>
          <w:rFonts w:hint="default"/>
        </w:rPr>
      </w:pPr>
      <w:r>
        <w:rPr>
          <w:rFonts w:hint="eastAsia"/>
        </w:rPr>
        <w:t>建設年度別住宅数割合は，昭和</w:t>
      </w:r>
      <w:r>
        <w:rPr>
          <w:rFonts w:hint="eastAsia"/>
        </w:rPr>
        <w:t>58</w:t>
      </w:r>
      <w:r>
        <w:rPr>
          <w:rFonts w:hint="eastAsia"/>
        </w:rPr>
        <w:t>～平成４年度（建設後</w:t>
      </w:r>
      <w:r>
        <w:rPr>
          <w:rFonts w:hint="eastAsia"/>
        </w:rPr>
        <w:t>25</w:t>
      </w:r>
      <w:r>
        <w:rPr>
          <w:rFonts w:hint="eastAsia"/>
        </w:rPr>
        <w:t>～</w:t>
      </w:r>
      <w:r>
        <w:rPr>
          <w:rFonts w:hint="eastAsia"/>
        </w:rPr>
        <w:t>34</w:t>
      </w:r>
      <w:r>
        <w:rPr>
          <w:rFonts w:hint="eastAsia"/>
        </w:rPr>
        <w:t>年経過）が</w:t>
      </w:r>
      <w:r>
        <w:rPr>
          <w:rFonts w:hint="eastAsia"/>
        </w:rPr>
        <w:t>41.2</w:t>
      </w:r>
      <w:r>
        <w:rPr>
          <w:rFonts w:hint="eastAsia"/>
        </w:rPr>
        <w:t>％で最も高く，次いで昭和</w:t>
      </w:r>
      <w:r>
        <w:rPr>
          <w:rFonts w:hint="eastAsia"/>
        </w:rPr>
        <w:t>48</w:t>
      </w:r>
      <w:r>
        <w:rPr>
          <w:rFonts w:hint="eastAsia"/>
        </w:rPr>
        <w:t>～</w:t>
      </w:r>
      <w:r>
        <w:rPr>
          <w:rFonts w:hint="eastAsia"/>
        </w:rPr>
        <w:t>57</w:t>
      </w:r>
      <w:r>
        <w:rPr>
          <w:rFonts w:hint="eastAsia"/>
        </w:rPr>
        <w:t>年度（同</w:t>
      </w:r>
      <w:r>
        <w:rPr>
          <w:rFonts w:hint="eastAsia"/>
        </w:rPr>
        <w:t>35</w:t>
      </w:r>
      <w:r>
        <w:rPr>
          <w:rFonts w:hint="eastAsia"/>
        </w:rPr>
        <w:t>～</w:t>
      </w:r>
      <w:r>
        <w:rPr>
          <w:rFonts w:hint="eastAsia"/>
        </w:rPr>
        <w:t>44</w:t>
      </w:r>
      <w:r>
        <w:rPr>
          <w:rFonts w:hint="eastAsia"/>
        </w:rPr>
        <w:t>年経過）</w:t>
      </w:r>
      <w:r>
        <w:rPr>
          <w:rFonts w:hint="eastAsia"/>
        </w:rPr>
        <w:t>25.7</w:t>
      </w:r>
      <w:r>
        <w:rPr>
          <w:rFonts w:hint="eastAsia"/>
        </w:rPr>
        <w:t>％，平成５～</w:t>
      </w:r>
      <w:r>
        <w:rPr>
          <w:rFonts w:hint="eastAsia"/>
        </w:rPr>
        <w:t>14</w:t>
      </w:r>
      <w:r>
        <w:rPr>
          <w:rFonts w:hint="eastAsia"/>
        </w:rPr>
        <w:t>年度（同</w:t>
      </w:r>
      <w:r>
        <w:rPr>
          <w:rFonts w:hint="eastAsia"/>
        </w:rPr>
        <w:t>15</w:t>
      </w:r>
      <w:r>
        <w:rPr>
          <w:rFonts w:hint="eastAsia"/>
        </w:rPr>
        <w:t>～</w:t>
      </w:r>
      <w:r>
        <w:rPr>
          <w:rFonts w:hint="eastAsia"/>
        </w:rPr>
        <w:t>24</w:t>
      </w:r>
      <w:r>
        <w:rPr>
          <w:rFonts w:hint="eastAsia"/>
        </w:rPr>
        <w:t>年経過）</w:t>
      </w:r>
      <w:r>
        <w:rPr>
          <w:rFonts w:hint="eastAsia"/>
        </w:rPr>
        <w:t>23.5</w:t>
      </w:r>
      <w:r>
        <w:rPr>
          <w:rFonts w:hint="eastAsia"/>
        </w:rPr>
        <w:t>％などの順となっている。</w:t>
      </w:r>
    </w:p>
    <w:p>
      <w:pPr>
        <w:pStyle w:val="29"/>
        <w:ind w:left="440" w:firstLine="220"/>
        <w:rPr>
          <w:rFonts w:hint="default"/>
        </w:rPr>
      </w:pPr>
      <w:r>
        <w:rPr>
          <w:rFonts w:hint="eastAsia"/>
        </w:rPr>
        <w:t>種別にみると，公営住宅は，昭和</w:t>
      </w:r>
      <w:r>
        <w:rPr>
          <w:rFonts w:hint="eastAsia"/>
        </w:rPr>
        <w:t>48</w:t>
      </w:r>
      <w:r>
        <w:rPr>
          <w:rFonts w:hint="eastAsia"/>
        </w:rPr>
        <w:t>～</w:t>
      </w:r>
      <w:r>
        <w:rPr>
          <w:rFonts w:hint="eastAsia"/>
        </w:rPr>
        <w:t>57</w:t>
      </w:r>
      <w:r>
        <w:rPr>
          <w:rFonts w:hint="eastAsia"/>
        </w:rPr>
        <w:t>年度の割合が約５割，その他は，昭和</w:t>
      </w:r>
      <w:r>
        <w:rPr>
          <w:rFonts w:hint="eastAsia"/>
        </w:rPr>
        <w:t>58</w:t>
      </w:r>
      <w:r>
        <w:rPr>
          <w:rFonts w:hint="eastAsia"/>
        </w:rPr>
        <w:t>～平成４年度が約６割とそれぞれ最も高く，特定公共賃貸住宅は，全住戸が平成５～</w:t>
      </w:r>
      <w:r>
        <w:rPr>
          <w:rFonts w:hint="eastAsia"/>
        </w:rPr>
        <w:t>14</w:t>
      </w:r>
      <w:r>
        <w:rPr>
          <w:rFonts w:hint="eastAsia"/>
        </w:rPr>
        <w:t>年度となっている。</w:t>
      </w:r>
    </w:p>
    <w:p>
      <w:pPr>
        <w:pStyle w:val="29"/>
        <w:ind w:left="440" w:firstLine="220"/>
        <w:rPr>
          <w:rFonts w:hint="default"/>
        </w:rPr>
      </w:pPr>
      <w:r>
        <w:rPr>
          <w:rFonts w:hint="eastAsia"/>
        </w:rPr>
        <w:t>構造別にみると，木造，耐火構造は昭和</w:t>
      </w:r>
      <w:r>
        <w:rPr>
          <w:rFonts w:hint="eastAsia"/>
        </w:rPr>
        <w:t>58</w:t>
      </w:r>
      <w:r>
        <w:rPr>
          <w:rFonts w:hint="eastAsia"/>
        </w:rPr>
        <w:t>～平成４年度，簡易耐火平家は昭和</w:t>
      </w:r>
      <w:r>
        <w:rPr>
          <w:rFonts w:hint="eastAsia"/>
        </w:rPr>
        <w:t>48</w:t>
      </w:r>
      <w:r>
        <w:rPr>
          <w:rFonts w:hint="eastAsia"/>
        </w:rPr>
        <w:t>～</w:t>
      </w:r>
      <w:r>
        <w:rPr>
          <w:rFonts w:hint="eastAsia"/>
        </w:rPr>
        <w:t>57</w:t>
      </w:r>
      <w:r>
        <w:rPr>
          <w:rFonts w:hint="eastAsia"/>
        </w:rPr>
        <w:t>年度の割合がそれぞれ最も高く，簡易耐火二階は，全住戸が昭和</w:t>
      </w:r>
      <w:r>
        <w:rPr>
          <w:rFonts w:hint="eastAsia"/>
        </w:rPr>
        <w:t>48</w:t>
      </w:r>
      <w:r>
        <w:rPr>
          <w:rFonts w:hint="eastAsia"/>
        </w:rPr>
        <w:t>～</w:t>
      </w:r>
      <w:r>
        <w:rPr>
          <w:rFonts w:hint="eastAsia"/>
        </w:rPr>
        <w:t>57</w:t>
      </w:r>
      <w:r>
        <w:rPr>
          <w:rFonts w:hint="eastAsia"/>
        </w:rPr>
        <w:t>年度となっている。</w:t>
      </w:r>
    </w:p>
    <w:p>
      <w:pPr>
        <w:pStyle w:val="29"/>
        <w:ind w:left="440" w:firstLine="220"/>
        <w:rPr>
          <w:rFonts w:hint="default"/>
        </w:rPr>
      </w:pPr>
      <w:r>
        <w:rPr>
          <w:rFonts w:hint="eastAsia"/>
        </w:rPr>
        <w:t>地域別にみると，芸北地域，千代田地域は昭和</w:t>
      </w:r>
      <w:r>
        <w:rPr>
          <w:rFonts w:hint="eastAsia"/>
        </w:rPr>
        <w:t>58</w:t>
      </w:r>
      <w:r>
        <w:rPr>
          <w:rFonts w:hint="eastAsia"/>
        </w:rPr>
        <w:t>～平成４年度，大朝地域は昭和</w:t>
      </w:r>
      <w:r>
        <w:rPr>
          <w:rFonts w:hint="eastAsia"/>
        </w:rPr>
        <w:t>48</w:t>
      </w:r>
      <w:r>
        <w:rPr>
          <w:rFonts w:hint="eastAsia"/>
        </w:rPr>
        <w:t>～</w:t>
      </w:r>
      <w:r>
        <w:rPr>
          <w:rFonts w:hint="eastAsia"/>
        </w:rPr>
        <w:t>57</w:t>
      </w:r>
      <w:r>
        <w:rPr>
          <w:rFonts w:hint="eastAsia"/>
        </w:rPr>
        <w:t>年度，豊平地域は平成５～</w:t>
      </w:r>
      <w:r>
        <w:rPr>
          <w:rFonts w:hint="eastAsia"/>
        </w:rPr>
        <w:t>14</w:t>
      </w:r>
      <w:r>
        <w:rPr>
          <w:rFonts w:hint="eastAsia"/>
        </w:rPr>
        <w:t>年度の割合が，それぞれ最も高くなっている。</w:t>
      </w:r>
    </w:p>
    <w:p>
      <w:pPr>
        <w:pStyle w:val="0"/>
        <w:rPr>
          <w:rFonts w:hint="default"/>
        </w:rPr>
      </w:pPr>
      <w:r>
        <w:rPr>
          <w:rFonts w:hint="default"/>
        </w:rPr>
        <w:drawing>
          <wp:anchor distT="0" distB="0" distL="114300" distR="114300" simplePos="0" relativeHeight="18" behindDoc="0" locked="0" layoutInCell="1" hidden="0" allowOverlap="1">
            <wp:simplePos x="0" y="0"/>
            <wp:positionH relativeFrom="column">
              <wp:posOffset>276860</wp:posOffset>
            </wp:positionH>
            <wp:positionV relativeFrom="paragraph">
              <wp:posOffset>109855</wp:posOffset>
            </wp:positionV>
            <wp:extent cx="5537200" cy="4318000"/>
            <wp:effectExtent l="0" t="0" r="0" b="0"/>
            <wp:wrapNone/>
            <wp:docPr id="1046" name="Picture 7"/>
            <a:graphic xmlns:a="http://schemas.openxmlformats.org/drawingml/2006/main">
              <a:graphicData uri="http://schemas.openxmlformats.org/drawingml/2006/picture">
                <pic:pic xmlns:pic="http://schemas.openxmlformats.org/drawingml/2006/picture">
                  <pic:nvPicPr>
                    <pic:cNvPr id="1046" name="Picture 7"/>
                    <pic:cNvPicPr>
                      <a:picLocks noChangeAspect="1" noChangeArrowheads="1"/>
                    </pic:cNvPicPr>
                  </pic:nvPicPr>
                  <pic:blipFill>
                    <a:blip r:embed="rId21"/>
                    <a:stretch>
                      <a:fillRect/>
                    </a:stretch>
                  </pic:blipFill>
                  <pic:spPr>
                    <a:xfrm>
                      <a:off x="0" y="0"/>
                      <a:ext cx="5537200" cy="431800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71755" distR="71755" simplePos="0" relativeHeight="53" behindDoc="0" locked="0" layoutInCell="1" hidden="0" allowOverlap="1">
                <wp:simplePos x="0" y="0"/>
                <wp:positionH relativeFrom="margin">
                  <wp:posOffset>1162685</wp:posOffset>
                </wp:positionH>
                <wp:positionV relativeFrom="margin">
                  <wp:posOffset>3259455</wp:posOffset>
                </wp:positionV>
                <wp:extent cx="206375" cy="179705"/>
                <wp:effectExtent l="0" t="0" r="635" b="635"/>
                <wp:wrapSquare wrapText="bothSides"/>
                <wp:docPr id="1047" name="オブジェクト 0"/>
                <a:graphic xmlns:a="http://schemas.openxmlformats.org/drawingml/2006/main">
                  <a:graphicData uri="http://schemas.microsoft.com/office/word/2010/wordprocessingShape">
                    <wps:wsp>
                      <wps:cNvPr id="1047" name="オブジェクト 0"/>
                      <wps:cNvSpPr txBox="1">
                        <a:spLocks noChangeArrowheads="1"/>
                      </wps:cNvSpPr>
                      <wps:spPr>
                        <a:xfrm>
                          <a:off x="0" y="0"/>
                          <a:ext cx="206375" cy="179705"/>
                        </a:xfrm>
                        <a:prstGeom prst="rect">
                          <a:avLst/>
                        </a:prstGeom>
                        <a:solidFill>
                          <a:srgbClr val="FFFFFF"/>
                        </a:solidFill>
                        <a:ln>
                          <a:miter/>
                        </a:ln>
                      </wps:spPr>
                      <wps:txbx>
                        <w:txbxContent>
                          <w:p>
                            <w:pPr>
                              <w:pStyle w:val="0"/>
                              <w:jc w:val="right"/>
                              <w:rPr>
                                <w:rFonts w:hint="eastAsia"/>
                                <w:sz w:val="16"/>
                              </w:rPr>
                            </w:pPr>
                            <w:r>
                              <w:rPr>
                                <w:rFonts w:hint="eastAsia"/>
                                <w:color w:val="auto"/>
                                <w:sz w:val="16"/>
                              </w:rPr>
                              <w:t>373</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53;mso-wrap-distance-left:5.65pt;width:16.25pt;height:14.15pt;mso-wrap-mode:square;mso-position-horizontal-relative:margin;position:absolute;margin-left:91.55pt;margin-top:256.64pt;mso-wrap-distance-bottom:0pt;mso-wrap-distance-right:5.65pt;mso-wrap-distance-top:0pt;" o:spid="_x0000_s1047" o:allowincell="t" o:allowoverlap="t" filled="t" fillcolor="#ffffff" stroked="f" o:spt="202" type="#_x0000_t202">
                <v:fill/>
                <v:textbox style="layout-flow:horizontal;" inset="0mm,0mm,0mm,0mm">
                  <w:txbxContent>
                    <w:p>
                      <w:pPr>
                        <w:pStyle w:val="0"/>
                        <w:jc w:val="right"/>
                        <w:rPr>
                          <w:rFonts w:hint="eastAsia"/>
                          <w:sz w:val="16"/>
                        </w:rPr>
                      </w:pPr>
                      <w:r>
                        <w:rPr>
                          <w:rFonts w:hint="eastAsia"/>
                          <w:color w:val="auto"/>
                          <w:sz w:val="16"/>
                        </w:rPr>
                        <w:t>373</w:t>
                      </w:r>
                    </w:p>
                  </w:txbxContent>
                </v:textbox>
                <v:imagedata o:title=""/>
                <w10:wrap type="square" side="both" anchorx="margin" anchory="margin"/>
              </v:shape>
            </w:pict>
          </mc:Fallback>
        </mc:AlternateContent>
      </w:r>
    </w:p>
    <w:p>
      <w:pPr>
        <w:pStyle w:val="0"/>
        <w:rPr>
          <w:rFonts w:hint="default"/>
        </w:rPr>
      </w:pPr>
    </w:p>
    <w:p>
      <w:pPr>
        <w:pStyle w:val="0"/>
        <w:rPr>
          <w:rFonts w:hint="default"/>
        </w:rPr>
      </w:pPr>
    </w:p>
    <w:p>
      <w:pPr>
        <w:pStyle w:val="0"/>
        <w:rPr>
          <w:rFonts w:hint="default"/>
        </w:rPr>
      </w:pPr>
    </w:p>
    <w:p>
      <w:pPr>
        <w:pStyle w:val="27"/>
        <w:ind w:left="220"/>
        <w:rPr>
          <w:rFonts w:hint="default"/>
        </w:rPr>
      </w:pPr>
      <w:r>
        <w:rPr>
          <w:rFonts w:hint="eastAsia"/>
        </w:rPr>
        <mc:AlternateContent>
          <mc:Choice Requires="wps">
            <w:drawing>
              <wp:anchor distT="0" distB="0" distL="71755" distR="71755" simplePos="0" relativeHeight="54" behindDoc="0" locked="0" layoutInCell="1" hidden="0" allowOverlap="1">
                <wp:simplePos x="0" y="0"/>
                <wp:positionH relativeFrom="margin">
                  <wp:posOffset>1165225</wp:posOffset>
                </wp:positionH>
                <wp:positionV relativeFrom="margin">
                  <wp:posOffset>4182745</wp:posOffset>
                </wp:positionV>
                <wp:extent cx="206375" cy="179705"/>
                <wp:effectExtent l="0" t="0" r="635" b="635"/>
                <wp:wrapSquare wrapText="bothSides"/>
                <wp:docPr id="1048" name="オブジェクト 0"/>
                <a:graphic xmlns:a="http://schemas.openxmlformats.org/drawingml/2006/main">
                  <a:graphicData uri="http://schemas.microsoft.com/office/word/2010/wordprocessingShape">
                    <wps:wsp>
                      <wps:cNvPr id="1048" name="オブジェクト 0"/>
                      <wps:cNvSpPr txBox="1">
                        <a:spLocks noChangeArrowheads="1"/>
                      </wps:cNvSpPr>
                      <wps:spPr>
                        <a:xfrm>
                          <a:off x="0" y="0"/>
                          <a:ext cx="206375" cy="179705"/>
                        </a:xfrm>
                        <a:prstGeom prst="rect">
                          <a:avLst/>
                        </a:prstGeom>
                        <a:solidFill>
                          <a:srgbClr val="FFFFFF"/>
                        </a:solidFill>
                        <a:ln>
                          <a:miter/>
                        </a:ln>
                      </wps:spPr>
                      <wps:txbx>
                        <w:txbxContent>
                          <w:p>
                            <w:pPr>
                              <w:pStyle w:val="0"/>
                              <w:jc w:val="right"/>
                              <w:rPr>
                                <w:rFonts w:hint="eastAsia"/>
                                <w:sz w:val="16"/>
                              </w:rPr>
                            </w:pPr>
                            <w:r>
                              <w:rPr>
                                <w:rFonts w:hint="eastAsia"/>
                                <w:color w:val="auto"/>
                                <w:sz w:val="16"/>
                              </w:rPr>
                              <w:t>138</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54;mso-wrap-distance-left:5.65pt;width:16.25pt;height:14.15pt;mso-wrap-mode:square;mso-position-horizontal-relative:margin;position:absolute;margin-left:91.75pt;margin-top:329.35pt;mso-wrap-distance-bottom:0pt;mso-wrap-distance-right:5.65pt;mso-wrap-distance-top:0pt;" o:spid="_x0000_s1048" o:allowincell="t" o:allowoverlap="t" filled="t" fillcolor="#ffffff" stroked="f" o:spt="202" type="#_x0000_t202">
                <v:fill/>
                <v:textbox style="layout-flow:horizontal;" inset="0mm,0mm,0mm,0mm">
                  <w:txbxContent>
                    <w:p>
                      <w:pPr>
                        <w:pStyle w:val="0"/>
                        <w:jc w:val="right"/>
                        <w:rPr>
                          <w:rFonts w:hint="eastAsia"/>
                          <w:sz w:val="16"/>
                        </w:rPr>
                      </w:pPr>
                      <w:r>
                        <w:rPr>
                          <w:rFonts w:hint="eastAsia"/>
                          <w:color w:val="auto"/>
                          <w:sz w:val="16"/>
                        </w:rPr>
                        <w:t>138</w:t>
                      </w:r>
                    </w:p>
                  </w:txbxContent>
                </v:textbox>
                <v:imagedata o:title=""/>
                <w10:wrap type="square" side="both" anchorx="margin" anchory="margin"/>
              </v:shape>
            </w:pict>
          </mc:Fallback>
        </mc:AlternateContent>
      </w:r>
      <w:r>
        <w:rPr>
          <w:rFonts w:hint="eastAsia"/>
        </w:rPr>
        <mc:AlternateContent>
          <mc:Choice Requires="wps">
            <w:drawing>
              <wp:anchor distT="0" distB="0" distL="71755" distR="71755" simplePos="0" relativeHeight="55" behindDoc="0" locked="0" layoutInCell="1" hidden="0" allowOverlap="1">
                <wp:simplePos x="0" y="0"/>
                <wp:positionH relativeFrom="margin">
                  <wp:posOffset>1157605</wp:posOffset>
                </wp:positionH>
                <wp:positionV relativeFrom="margin">
                  <wp:posOffset>4482465</wp:posOffset>
                </wp:positionV>
                <wp:extent cx="206375" cy="179705"/>
                <wp:effectExtent l="0" t="0" r="635" b="635"/>
                <wp:wrapSquare wrapText="bothSides"/>
                <wp:docPr id="1049" name="オブジェクト 0"/>
                <a:graphic xmlns:a="http://schemas.openxmlformats.org/drawingml/2006/main">
                  <a:graphicData uri="http://schemas.microsoft.com/office/word/2010/wordprocessingShape">
                    <wps:wsp>
                      <wps:cNvPr id="1049" name="オブジェクト 0"/>
                      <wps:cNvSpPr txBox="1">
                        <a:spLocks noChangeArrowheads="1"/>
                      </wps:cNvSpPr>
                      <wps:spPr>
                        <a:xfrm>
                          <a:off x="0" y="0"/>
                          <a:ext cx="206375" cy="179705"/>
                        </a:xfrm>
                        <a:prstGeom prst="rect">
                          <a:avLst/>
                        </a:prstGeom>
                        <a:solidFill>
                          <a:srgbClr val="FFFFFF"/>
                        </a:solidFill>
                        <a:ln>
                          <a:miter/>
                        </a:ln>
                      </wps:spPr>
                      <wps:txbx>
                        <w:txbxContent>
                          <w:p>
                            <w:pPr>
                              <w:pStyle w:val="0"/>
                              <w:jc w:val="right"/>
                              <w:rPr>
                                <w:rFonts w:hint="eastAsia"/>
                                <w:sz w:val="16"/>
                              </w:rPr>
                            </w:pPr>
                            <w:r>
                              <w:rPr>
                                <w:rFonts w:hint="eastAsia"/>
                                <w:color w:val="auto"/>
                                <w:sz w:val="16"/>
                              </w:rPr>
                              <w:t>126</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55;mso-wrap-distance-left:5.65pt;width:16.25pt;height:14.15pt;mso-wrap-mode:square;mso-position-horizontal-relative:margin;position:absolute;margin-left:91.15pt;margin-top:352.95pt;mso-wrap-distance-bottom:0pt;mso-wrap-distance-right:5.65pt;mso-wrap-distance-top:0pt;" o:spid="_x0000_s1049" o:allowincell="t" o:allowoverlap="t" filled="t" fillcolor="#ffffff" stroked="f" o:spt="202" type="#_x0000_t202">
                <v:fill/>
                <v:textbox style="layout-flow:horizontal;" inset="0mm,0mm,0mm,0mm">
                  <w:txbxContent>
                    <w:p>
                      <w:pPr>
                        <w:pStyle w:val="0"/>
                        <w:jc w:val="right"/>
                        <w:rPr>
                          <w:rFonts w:hint="eastAsia"/>
                          <w:sz w:val="16"/>
                        </w:rPr>
                      </w:pPr>
                      <w:r>
                        <w:rPr>
                          <w:rFonts w:hint="eastAsia"/>
                          <w:color w:val="auto"/>
                          <w:sz w:val="16"/>
                        </w:rPr>
                        <w:t>126</w:t>
                      </w:r>
                    </w:p>
                  </w:txbxContent>
                </v:textbox>
                <v:imagedata o:title=""/>
                <w10:wrap type="square" side="both" anchorx="margin" anchory="margin"/>
              </v:shape>
            </w:pict>
          </mc:Fallback>
        </mc:AlternateContent>
      </w:r>
      <w:r>
        <w:rPr>
          <w:rFonts w:hint="eastAsia"/>
        </w:rPr>
        <mc:AlternateContent>
          <mc:Choice Requires="wps">
            <w:drawing>
              <wp:anchor distT="0" distB="0" distL="71755" distR="71755" simplePos="0" relativeHeight="56" behindDoc="0" locked="0" layoutInCell="1" hidden="0" allowOverlap="1">
                <wp:simplePos x="0" y="0"/>
                <wp:positionH relativeFrom="margin">
                  <wp:posOffset>1170940</wp:posOffset>
                </wp:positionH>
                <wp:positionV relativeFrom="margin">
                  <wp:posOffset>6015355</wp:posOffset>
                </wp:positionV>
                <wp:extent cx="206375" cy="179705"/>
                <wp:effectExtent l="0" t="0" r="635" b="635"/>
                <wp:wrapSquare wrapText="bothSides"/>
                <wp:docPr id="1050" name="オブジェクト 0"/>
                <a:graphic xmlns:a="http://schemas.openxmlformats.org/drawingml/2006/main">
                  <a:graphicData uri="http://schemas.microsoft.com/office/word/2010/wordprocessingShape">
                    <wps:wsp>
                      <wps:cNvPr id="1050" name="オブジェクト 0"/>
                      <wps:cNvSpPr txBox="1">
                        <a:spLocks noChangeArrowheads="1"/>
                      </wps:cNvSpPr>
                      <wps:spPr>
                        <a:xfrm>
                          <a:off x="0" y="0"/>
                          <a:ext cx="206375" cy="179705"/>
                        </a:xfrm>
                        <a:prstGeom prst="rect">
                          <a:avLst/>
                        </a:prstGeom>
                        <a:solidFill>
                          <a:srgbClr val="FFFFFF"/>
                        </a:solidFill>
                        <a:ln>
                          <a:miter/>
                        </a:ln>
                      </wps:spPr>
                      <wps:txbx>
                        <w:txbxContent>
                          <w:p>
                            <w:pPr>
                              <w:pStyle w:val="0"/>
                              <w:jc w:val="right"/>
                              <w:rPr>
                                <w:rFonts w:hint="eastAsia"/>
                                <w:sz w:val="16"/>
                              </w:rPr>
                            </w:pPr>
                            <w:r>
                              <w:rPr>
                                <w:rFonts w:hint="eastAsia"/>
                                <w:color w:val="auto"/>
                                <w:sz w:val="16"/>
                              </w:rPr>
                              <w:t>71</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56;mso-wrap-distance-left:5.65pt;width:16.25pt;height:14.15pt;mso-wrap-mode:square;mso-position-horizontal-relative:margin;position:absolute;margin-left:92.2pt;margin-top:473.65pt;mso-wrap-distance-bottom:0pt;mso-wrap-distance-right:5.65pt;mso-wrap-distance-top:0pt;" o:spid="_x0000_s1050" o:allowincell="t" o:allowoverlap="t" filled="t" fillcolor="#ffffff" stroked="f" o:spt="202" type="#_x0000_t202">
                <v:fill/>
                <v:textbox style="layout-flow:horizontal;" inset="0mm,0mm,0mm,0mm">
                  <w:txbxContent>
                    <w:p>
                      <w:pPr>
                        <w:pStyle w:val="0"/>
                        <w:jc w:val="right"/>
                        <w:rPr>
                          <w:rFonts w:hint="eastAsia"/>
                          <w:sz w:val="16"/>
                        </w:rPr>
                      </w:pPr>
                      <w:r>
                        <w:rPr>
                          <w:rFonts w:hint="eastAsia"/>
                          <w:color w:val="auto"/>
                          <w:sz w:val="16"/>
                        </w:rPr>
                        <w:t>71</w:t>
                      </w:r>
                    </w:p>
                  </w:txbxContent>
                </v:textbox>
                <v:imagedata o:title=""/>
                <w10:wrap type="square" side="both" anchorx="margin" anchory="margin"/>
              </v:shape>
            </w:pict>
          </mc:Fallback>
        </mc:AlternateContent>
      </w:r>
      <w:r>
        <w:rPr>
          <w:rFonts w:hint="default"/>
        </w:rPr>
        <w:br w:type="page"/>
      </w:r>
      <w:r>
        <w:rPr>
          <w:rFonts w:hint="eastAsia"/>
        </w:rPr>
        <w:t>エ　耐用年限経過状況</w:t>
      </w:r>
    </w:p>
    <w:p>
      <w:pPr>
        <w:pStyle w:val="29"/>
        <w:ind w:left="440" w:firstLine="220"/>
        <w:rPr>
          <w:rFonts w:hint="default"/>
        </w:rPr>
      </w:pPr>
      <w:r>
        <w:rPr>
          <w:rFonts w:hint="eastAsia"/>
        </w:rPr>
        <w:t>平成</w:t>
      </w:r>
      <w:r>
        <w:rPr>
          <w:rFonts w:hint="eastAsia"/>
        </w:rPr>
        <w:t>29</w:t>
      </w:r>
      <w:r>
        <w:rPr>
          <w:rFonts w:hint="eastAsia"/>
        </w:rPr>
        <w:t>年度末の町営住宅等の耐用年限経過状況は，耐用年限経過住宅が</w:t>
      </w:r>
      <w:r>
        <w:rPr>
          <w:rFonts w:hint="eastAsia"/>
        </w:rPr>
        <w:t xml:space="preserve"> 141</w:t>
      </w:r>
      <w:r>
        <w:rPr>
          <w:rFonts w:hint="eastAsia"/>
        </w:rPr>
        <w:t>戸</w:t>
      </w:r>
      <w:r>
        <w:rPr>
          <w:rFonts w:hint="eastAsia"/>
        </w:rPr>
        <w:t>(38.2</w:t>
      </w:r>
      <w:r>
        <w:rPr>
          <w:rFonts w:hint="eastAsia"/>
        </w:rPr>
        <w:t>％</w:t>
      </w:r>
      <w:r>
        <w:rPr>
          <w:rFonts w:hint="eastAsia"/>
        </w:rPr>
        <w:t>)</w:t>
      </w:r>
      <w:r>
        <w:rPr>
          <w:rFonts w:hint="eastAsia"/>
        </w:rPr>
        <w:t>，同</w:t>
      </w:r>
      <w:r>
        <w:rPr>
          <w:rFonts w:hint="eastAsia"/>
        </w:rPr>
        <w:t>1</w:t>
      </w:r>
      <w:r>
        <w:rPr>
          <w:rFonts w:hint="eastAsia"/>
        </w:rPr>
        <w:t>／</w:t>
      </w:r>
      <w:r>
        <w:rPr>
          <w:rFonts w:hint="eastAsia"/>
        </w:rPr>
        <w:t>2</w:t>
      </w:r>
      <w:r>
        <w:rPr>
          <w:rFonts w:hint="eastAsia"/>
        </w:rPr>
        <w:t>経過住宅が</w:t>
      </w:r>
      <w:r>
        <w:rPr>
          <w:rFonts w:hint="eastAsia"/>
        </w:rPr>
        <w:t>84</w:t>
      </w:r>
      <w:r>
        <w:rPr>
          <w:rFonts w:hint="eastAsia"/>
        </w:rPr>
        <w:t>戸</w:t>
      </w:r>
      <w:r>
        <w:rPr>
          <w:rFonts w:hint="eastAsia"/>
        </w:rPr>
        <w:t>(22.8</w:t>
      </w:r>
      <w:r>
        <w:rPr>
          <w:rFonts w:hint="eastAsia"/>
        </w:rPr>
        <w:t>％</w:t>
      </w:r>
      <w:r>
        <w:rPr>
          <w:rFonts w:hint="eastAsia"/>
        </w:rPr>
        <w:t>)</w:t>
      </w:r>
      <w:r>
        <w:rPr>
          <w:rFonts w:hint="eastAsia"/>
        </w:rPr>
        <w:t>である。</w:t>
      </w:r>
    </w:p>
    <w:p>
      <w:pPr>
        <w:pStyle w:val="29"/>
        <w:ind w:left="440" w:firstLine="220"/>
        <w:rPr>
          <w:rFonts w:hint="default"/>
        </w:rPr>
      </w:pPr>
      <w:r>
        <w:rPr>
          <w:rFonts w:hint="eastAsia"/>
        </w:rPr>
        <w:t>また，計画期間末である</w:t>
      </w:r>
      <w:r>
        <w:rPr>
          <w:rFonts w:hint="eastAsia"/>
          <w:color w:val="auto"/>
        </w:rPr>
        <w:t>令和</w:t>
      </w:r>
      <w:r>
        <w:rPr>
          <w:rFonts w:hint="eastAsia"/>
          <w:color w:val="auto"/>
        </w:rPr>
        <w:t>9</w:t>
      </w:r>
      <w:r>
        <w:rPr>
          <w:rFonts w:hint="eastAsia"/>
          <w:color w:val="auto"/>
        </w:rPr>
        <w:t>年</w:t>
      </w:r>
      <w:r>
        <w:rPr>
          <w:rFonts w:hint="eastAsia"/>
        </w:rPr>
        <w:t>度末には，耐用年限経過住宅</w:t>
      </w:r>
      <w:r>
        <w:rPr>
          <w:rFonts w:hint="eastAsia"/>
        </w:rPr>
        <w:t xml:space="preserve"> 225</w:t>
      </w:r>
      <w:r>
        <w:rPr>
          <w:rFonts w:hint="eastAsia"/>
        </w:rPr>
        <w:t>戸</w:t>
      </w:r>
      <w:r>
        <w:rPr>
          <w:rFonts w:hint="eastAsia"/>
        </w:rPr>
        <w:t>(61.0</w:t>
      </w:r>
      <w:r>
        <w:rPr>
          <w:rFonts w:hint="eastAsia"/>
        </w:rPr>
        <w:t>％</w:t>
      </w:r>
      <w:r>
        <w:rPr>
          <w:rFonts w:hint="eastAsia"/>
        </w:rPr>
        <w:t>)</w:t>
      </w:r>
      <w:r>
        <w:rPr>
          <w:rFonts w:hint="eastAsia"/>
        </w:rPr>
        <w:t>，同</w:t>
      </w:r>
      <w:r>
        <w:rPr>
          <w:rFonts w:hint="eastAsia"/>
        </w:rPr>
        <w:t>1</w:t>
      </w:r>
      <w:r>
        <w:rPr>
          <w:rFonts w:hint="eastAsia"/>
        </w:rPr>
        <w:t>／</w:t>
      </w:r>
      <w:r>
        <w:rPr>
          <w:rFonts w:hint="eastAsia"/>
        </w:rPr>
        <w:t>2</w:t>
      </w:r>
      <w:r>
        <w:rPr>
          <w:rFonts w:hint="eastAsia"/>
        </w:rPr>
        <w:t>経過住宅が</w:t>
      </w:r>
      <w:r>
        <w:rPr>
          <w:rFonts w:hint="eastAsia"/>
        </w:rPr>
        <w:t>92</w:t>
      </w:r>
      <w:r>
        <w:rPr>
          <w:rFonts w:hint="eastAsia"/>
        </w:rPr>
        <w:t>戸</w:t>
      </w:r>
      <w:r>
        <w:rPr>
          <w:rFonts w:hint="eastAsia"/>
        </w:rPr>
        <w:t>(24.9</w:t>
      </w:r>
      <w:r>
        <w:rPr>
          <w:rFonts w:hint="eastAsia"/>
        </w:rPr>
        <w:t>％</w:t>
      </w:r>
      <w:r>
        <w:rPr>
          <w:rFonts w:hint="eastAsia"/>
        </w:rPr>
        <w:t>)</w:t>
      </w:r>
      <w:r>
        <w:rPr>
          <w:rFonts w:hint="eastAsia"/>
        </w:rPr>
        <w:t>となり，耐用年限経過住宅は約６割と見込まれる。</w:t>
      </w:r>
    </w:p>
    <w:p>
      <w:pPr>
        <w:pStyle w:val="29"/>
        <w:ind w:left="440" w:firstLine="220"/>
        <w:rPr>
          <w:rFonts w:hint="default"/>
        </w:rPr>
      </w:pPr>
      <w:r>
        <w:rPr>
          <w:rFonts w:hint="eastAsia"/>
        </w:rPr>
        <w:t>地域別にみると</w:t>
      </w:r>
      <w:r>
        <w:rPr>
          <w:rFonts w:hint="eastAsia"/>
          <w:color w:val="auto"/>
        </w:rPr>
        <w:t>，令和</w:t>
      </w:r>
      <w:r>
        <w:rPr>
          <w:rFonts w:hint="eastAsia"/>
          <w:color w:val="auto"/>
        </w:rPr>
        <w:t>9</w:t>
      </w:r>
      <w:r>
        <w:rPr>
          <w:rFonts w:hint="eastAsia"/>
          <w:color w:val="auto"/>
        </w:rPr>
        <w:t>年</w:t>
      </w:r>
      <w:r>
        <w:rPr>
          <w:rFonts w:hint="eastAsia"/>
        </w:rPr>
        <w:t>度末に耐用年限を経過する住宅は，芸北地域</w:t>
      </w:r>
      <w:r>
        <w:rPr>
          <w:rFonts w:hint="eastAsia"/>
        </w:rPr>
        <w:t>26</w:t>
      </w:r>
      <w:r>
        <w:rPr>
          <w:rFonts w:hint="eastAsia"/>
        </w:rPr>
        <w:t>戸（同地域管理戸数の</w:t>
      </w:r>
      <w:r>
        <w:rPr>
          <w:rFonts w:hint="eastAsia"/>
        </w:rPr>
        <w:t>92.9</w:t>
      </w:r>
      <w:r>
        <w:rPr>
          <w:rFonts w:hint="eastAsia"/>
        </w:rPr>
        <w:t>％，大朝地域</w:t>
      </w:r>
      <w:r>
        <w:rPr>
          <w:rFonts w:hint="eastAsia"/>
        </w:rPr>
        <w:t>70</w:t>
      </w:r>
      <w:r>
        <w:rPr>
          <w:rFonts w:hint="eastAsia"/>
        </w:rPr>
        <w:t>戸</w:t>
      </w:r>
      <w:r>
        <w:rPr>
          <w:rFonts w:hint="eastAsia"/>
        </w:rPr>
        <w:t>(</w:t>
      </w:r>
      <w:r>
        <w:rPr>
          <w:rFonts w:hint="eastAsia"/>
        </w:rPr>
        <w:t>同</w:t>
      </w:r>
      <w:r>
        <w:rPr>
          <w:rFonts w:hint="eastAsia"/>
        </w:rPr>
        <w:t xml:space="preserve"> 100</w:t>
      </w:r>
      <w:r>
        <w:rPr>
          <w:rFonts w:hint="eastAsia"/>
        </w:rPr>
        <w:t>％</w:t>
      </w:r>
      <w:r>
        <w:rPr>
          <w:rFonts w:hint="eastAsia"/>
        </w:rPr>
        <w:t>)</w:t>
      </w:r>
      <w:r>
        <w:rPr>
          <w:rFonts w:hint="eastAsia"/>
        </w:rPr>
        <w:t>，千代田地域</w:t>
      </w:r>
      <w:r>
        <w:rPr>
          <w:rFonts w:hint="eastAsia"/>
        </w:rPr>
        <w:t>89</w:t>
      </w:r>
      <w:r>
        <w:rPr>
          <w:rFonts w:hint="eastAsia"/>
        </w:rPr>
        <w:t>戸</w:t>
      </w:r>
      <w:r>
        <w:rPr>
          <w:rFonts w:hint="eastAsia"/>
        </w:rPr>
        <w:t>(</w:t>
      </w:r>
      <w:r>
        <w:rPr>
          <w:rFonts w:hint="eastAsia"/>
        </w:rPr>
        <w:t>同</w:t>
      </w:r>
      <w:r>
        <w:rPr>
          <w:rFonts w:hint="eastAsia"/>
        </w:rPr>
        <w:t>42.0</w:t>
      </w:r>
      <w:r>
        <w:rPr>
          <w:rFonts w:hint="eastAsia"/>
        </w:rPr>
        <w:t>％</w:t>
      </w:r>
      <w:r>
        <w:rPr>
          <w:rFonts w:hint="eastAsia"/>
        </w:rPr>
        <w:t>)</w:t>
      </w:r>
      <w:r>
        <w:rPr>
          <w:rFonts w:hint="eastAsia"/>
        </w:rPr>
        <w:t>，豊平地域</w:t>
      </w:r>
      <w:r>
        <w:rPr>
          <w:rFonts w:hint="eastAsia"/>
        </w:rPr>
        <w:t>40</w:t>
      </w:r>
      <w:r>
        <w:rPr>
          <w:rFonts w:hint="eastAsia"/>
        </w:rPr>
        <w:t>戸</w:t>
      </w:r>
      <w:r>
        <w:rPr>
          <w:rFonts w:hint="eastAsia"/>
        </w:rPr>
        <w:t>(</w:t>
      </w:r>
      <w:r>
        <w:rPr>
          <w:rFonts w:hint="eastAsia"/>
        </w:rPr>
        <w:t>同</w:t>
      </w:r>
      <w:r>
        <w:rPr>
          <w:rFonts w:hint="eastAsia"/>
        </w:rPr>
        <w:t>67.8</w:t>
      </w:r>
      <w:r>
        <w:rPr>
          <w:rFonts w:hint="eastAsia"/>
        </w:rPr>
        <w:t>％</w:t>
      </w:r>
      <w:r>
        <w:rPr>
          <w:rFonts w:hint="eastAsia"/>
        </w:rPr>
        <w:t>)</w:t>
      </w:r>
      <w:r>
        <w:rPr>
          <w:rFonts w:hint="eastAsia"/>
        </w:rPr>
        <w:t>と見込まれ，各地域とも多い状況にある。</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ascii="ＭＳ ゴシック" w:hAnsi="ＭＳ ゴシック" w:eastAsia="ＭＳ ゴシック"/>
        </w:rPr>
        <w:t xml:space="preserve">  </w:t>
      </w:r>
      <w:r>
        <w:rPr>
          <w:rFonts w:hint="eastAsia" w:ascii="ＭＳ ゴシック" w:hAnsi="ＭＳ ゴシック" w:eastAsia="ＭＳ ゴシック"/>
        </w:rPr>
        <w:t>表　構造別町営住宅等の耐用年限経過状況</w:t>
      </w:r>
      <w:r>
        <w:rPr>
          <w:rFonts w:hint="eastAsia"/>
        </w:rPr>
        <w:t>　　　　　　　　　　　　　　　　　（戸，％）</w:t>
      </w:r>
    </w:p>
    <w:tbl>
      <w:tblPr>
        <w:tblStyle w:val="11"/>
        <w:tblW w:w="9003"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263"/>
        <w:gridCol w:w="1082"/>
        <w:gridCol w:w="537"/>
        <w:gridCol w:w="895"/>
        <w:gridCol w:w="896"/>
        <w:gridCol w:w="896"/>
        <w:gridCol w:w="896"/>
        <w:gridCol w:w="884"/>
        <w:gridCol w:w="885"/>
        <w:gridCol w:w="884"/>
        <w:gridCol w:w="885"/>
      </w:tblGrid>
      <w:tr>
        <w:trPr>
          <w:trHeight w:val="39" w:hRule="atLeast"/>
        </w:trPr>
        <w:tc>
          <w:tcPr>
            <w:tcW w:w="1345"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537"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耐用</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年限</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w:t>
            </w:r>
            <w:r>
              <w:rPr>
                <w:rFonts w:hint="eastAsia" w:ascii="ＭＳ ゴシック" w:hAnsi="ＭＳ ゴシック" w:eastAsia="ＭＳ ゴシック"/>
                <w:sz w:val="21"/>
              </w:rPr>
              <w:t>年</w:t>
            </w:r>
            <w:r>
              <w:rPr>
                <w:rFonts w:hint="eastAsia" w:ascii="ＭＳ ゴシック" w:hAnsi="ＭＳ ゴシック" w:eastAsia="ＭＳ ゴシック"/>
                <w:sz w:val="21"/>
              </w:rPr>
              <w:t>)</w:t>
            </w:r>
          </w:p>
        </w:tc>
        <w:tc>
          <w:tcPr>
            <w:tcW w:w="3583" w:type="dxa"/>
            <w:gridSpan w:val="4"/>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平成</w:t>
            </w:r>
            <w:r>
              <w:rPr>
                <w:rFonts w:hint="eastAsia" w:ascii="ＭＳ ゴシック" w:hAnsi="ＭＳ ゴシック" w:eastAsia="ＭＳ ゴシック"/>
                <w:sz w:val="21"/>
              </w:rPr>
              <w:t>29</w:t>
            </w:r>
            <w:r>
              <w:rPr>
                <w:rFonts w:hint="eastAsia" w:ascii="ＭＳ ゴシック" w:hAnsi="ＭＳ ゴシック" w:eastAsia="ＭＳ ゴシック"/>
                <w:sz w:val="21"/>
              </w:rPr>
              <w:t>年度末</w:t>
            </w:r>
          </w:p>
        </w:tc>
        <w:tc>
          <w:tcPr>
            <w:tcW w:w="3538" w:type="dxa"/>
            <w:gridSpan w:val="4"/>
            <w:tcBorders>
              <w:top w:val="single" w:color="auto" w:sz="8"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color w:val="auto"/>
                <w:sz w:val="21"/>
              </w:rPr>
              <w:t>令和</w:t>
            </w:r>
            <w:r>
              <w:rPr>
                <w:rFonts w:hint="eastAsia" w:ascii="ＭＳ ゴシック" w:hAnsi="ＭＳ ゴシック" w:eastAsia="ＭＳ ゴシック"/>
                <w:color w:val="auto"/>
                <w:sz w:val="21"/>
              </w:rPr>
              <w:t>9</w:t>
            </w:r>
            <w:r>
              <w:rPr>
                <w:rFonts w:hint="eastAsia" w:ascii="ＭＳ ゴシック" w:hAnsi="ＭＳ ゴシック" w:eastAsia="ＭＳ ゴシック"/>
                <w:color w:val="auto"/>
                <w:sz w:val="21"/>
              </w:rPr>
              <w:t>年</w:t>
            </w:r>
            <w:r>
              <w:rPr>
                <w:rFonts w:hint="eastAsia" w:ascii="ＭＳ ゴシック" w:hAnsi="ＭＳ ゴシック" w:eastAsia="ＭＳ ゴシック"/>
                <w:sz w:val="21"/>
              </w:rPr>
              <w:t>度末</w:t>
            </w:r>
          </w:p>
        </w:tc>
      </w:tr>
      <w:tr>
        <w:trPr/>
        <w:tc>
          <w:tcPr>
            <w:tcW w:w="1345"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ascii="ＭＳ ゴシック" w:hAnsi="ＭＳ ゴシック" w:eastAsia="ＭＳ ゴシック"/>
                <w:sz w:val="21"/>
              </w:rPr>
            </w:pPr>
          </w:p>
        </w:tc>
        <w:tc>
          <w:tcPr>
            <w:tcW w:w="537"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ascii="ＭＳ ゴシック" w:hAnsi="ＭＳ ゴシック" w:eastAsia="ＭＳ ゴシック"/>
                <w:sz w:val="21"/>
              </w:rPr>
            </w:pPr>
          </w:p>
        </w:tc>
        <w:tc>
          <w:tcPr>
            <w:tcW w:w="89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経過</w:t>
            </w:r>
          </w:p>
        </w:tc>
        <w:tc>
          <w:tcPr>
            <w:tcW w:w="896" w:type="dxa"/>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1</w:t>
            </w:r>
            <w:r>
              <w:rPr>
                <w:rFonts w:hint="eastAsia" w:ascii="ＭＳ ゴシック" w:hAnsi="ＭＳ ゴシック" w:eastAsia="ＭＳ ゴシック"/>
                <w:sz w:val="21"/>
              </w:rPr>
              <w:t>／</w:t>
            </w:r>
            <w:r>
              <w:rPr>
                <w:rFonts w:hint="eastAsia" w:ascii="ＭＳ ゴシック" w:hAnsi="ＭＳ ゴシック" w:eastAsia="ＭＳ ゴシック"/>
                <w:sz w:val="21"/>
              </w:rPr>
              <w:t>2</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経過</w:t>
            </w:r>
          </w:p>
        </w:tc>
        <w:tc>
          <w:tcPr>
            <w:tcW w:w="896" w:type="dxa"/>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1</w:t>
            </w:r>
            <w:r>
              <w:rPr>
                <w:rFonts w:hint="eastAsia" w:ascii="ＭＳ ゴシック" w:hAnsi="ＭＳ ゴシック" w:eastAsia="ＭＳ ゴシック"/>
                <w:sz w:val="21"/>
              </w:rPr>
              <w:t>／</w:t>
            </w:r>
            <w:r>
              <w:rPr>
                <w:rFonts w:hint="eastAsia" w:ascii="ＭＳ ゴシック" w:hAnsi="ＭＳ ゴシック" w:eastAsia="ＭＳ ゴシック"/>
                <w:sz w:val="21"/>
              </w:rPr>
              <w:t>2</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未経過</w:t>
            </w:r>
          </w:p>
        </w:tc>
        <w:tc>
          <w:tcPr>
            <w:tcW w:w="896"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合　計</w:t>
            </w:r>
          </w:p>
        </w:tc>
        <w:tc>
          <w:tcPr>
            <w:tcW w:w="88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経過</w:t>
            </w:r>
          </w:p>
        </w:tc>
        <w:tc>
          <w:tcPr>
            <w:tcW w:w="885"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1</w:t>
            </w:r>
            <w:r>
              <w:rPr>
                <w:rFonts w:hint="eastAsia" w:ascii="ＭＳ ゴシック" w:hAnsi="ＭＳ ゴシック" w:eastAsia="ＭＳ ゴシック"/>
                <w:sz w:val="21"/>
              </w:rPr>
              <w:t>／</w:t>
            </w:r>
            <w:r>
              <w:rPr>
                <w:rFonts w:hint="eastAsia" w:ascii="ＭＳ ゴシック" w:hAnsi="ＭＳ ゴシック" w:eastAsia="ＭＳ ゴシック"/>
                <w:sz w:val="21"/>
              </w:rPr>
              <w:t>2</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経過</w:t>
            </w:r>
          </w:p>
        </w:tc>
        <w:tc>
          <w:tcPr>
            <w:tcW w:w="884"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1</w:t>
            </w:r>
            <w:r>
              <w:rPr>
                <w:rFonts w:hint="eastAsia" w:ascii="ＭＳ ゴシック" w:hAnsi="ＭＳ ゴシック" w:eastAsia="ＭＳ ゴシック"/>
                <w:sz w:val="21"/>
              </w:rPr>
              <w:t>／</w:t>
            </w:r>
            <w:r>
              <w:rPr>
                <w:rFonts w:hint="eastAsia" w:ascii="ＭＳ ゴシック" w:hAnsi="ＭＳ ゴシック" w:eastAsia="ＭＳ ゴシック"/>
                <w:sz w:val="21"/>
              </w:rPr>
              <w:t>2</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未経過</w:t>
            </w:r>
          </w:p>
        </w:tc>
        <w:tc>
          <w:tcPr>
            <w:tcW w:w="88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合　計</w:t>
            </w:r>
          </w:p>
        </w:tc>
      </w:tr>
      <w:tr>
        <w:trPr/>
        <w:tc>
          <w:tcPr>
            <w:tcW w:w="1345" w:type="dxa"/>
            <w:gridSpan w:val="2"/>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sz w:val="21"/>
              </w:rPr>
            </w:pPr>
            <w:r>
              <w:rPr>
                <w:rFonts w:hint="eastAsia"/>
                <w:sz w:val="21"/>
              </w:rPr>
              <w:t>木　　造</w:t>
            </w:r>
          </w:p>
        </w:tc>
        <w:tc>
          <w:tcPr>
            <w:tcW w:w="537"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30</w:t>
            </w:r>
          </w:p>
        </w:tc>
        <w:tc>
          <w:tcPr>
            <w:tcW w:w="895"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66</w:t>
            </w:r>
          </w:p>
        </w:tc>
        <w:tc>
          <w:tcPr>
            <w:tcW w:w="89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47</w:t>
            </w:r>
          </w:p>
        </w:tc>
        <w:tc>
          <w:tcPr>
            <w:tcW w:w="89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9</w:t>
            </w:r>
          </w:p>
        </w:tc>
        <w:tc>
          <w:tcPr>
            <w:tcW w:w="896"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122</w:t>
            </w:r>
          </w:p>
        </w:tc>
        <w:tc>
          <w:tcPr>
            <w:tcW w:w="884" w:type="dxa"/>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113</w:t>
            </w:r>
          </w:p>
        </w:tc>
        <w:tc>
          <w:tcPr>
            <w:tcW w:w="885" w:type="dxa"/>
            <w:tcBorders>
              <w:top w:val="single" w:color="auto" w:sz="8"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9</w:t>
            </w:r>
          </w:p>
        </w:tc>
        <w:tc>
          <w:tcPr>
            <w:tcW w:w="884" w:type="dxa"/>
            <w:tcBorders>
              <w:top w:val="single" w:color="auto" w:sz="8"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885" w:type="dxa"/>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122</w:t>
            </w:r>
          </w:p>
        </w:tc>
      </w:tr>
      <w:tr>
        <w:trPr/>
        <w:tc>
          <w:tcPr>
            <w:tcW w:w="1345" w:type="dxa"/>
            <w:gridSpan w:val="2"/>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sz w:val="21"/>
              </w:rPr>
            </w:pPr>
            <w:r>
              <w:rPr>
                <w:rFonts w:hint="eastAsia"/>
                <w:sz w:val="21"/>
              </w:rPr>
              <w:t>簡易耐火平家</w:t>
            </w:r>
          </w:p>
        </w:tc>
        <w:tc>
          <w:tcPr>
            <w:tcW w:w="537"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30</w:t>
            </w:r>
          </w:p>
        </w:tc>
        <w:tc>
          <w:tcPr>
            <w:tcW w:w="89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75</w:t>
            </w:r>
          </w:p>
        </w:tc>
        <w:tc>
          <w:tcPr>
            <w:tcW w:w="896" w:type="dxa"/>
            <w:vAlign w:val="top"/>
          </w:tcPr>
          <w:p>
            <w:pPr>
              <w:pStyle w:val="0"/>
              <w:spacing w:line="260" w:lineRule="exact"/>
              <w:ind w:right="110" w:rightChars="50"/>
              <w:jc w:val="right"/>
              <w:rPr>
                <w:rFonts w:hint="default"/>
                <w:sz w:val="21"/>
              </w:rPr>
            </w:pPr>
            <w:r>
              <w:rPr>
                <w:rFonts w:hint="eastAsia"/>
                <w:sz w:val="21"/>
              </w:rPr>
              <w:t>2</w:t>
            </w:r>
          </w:p>
        </w:tc>
        <w:tc>
          <w:tcPr>
            <w:tcW w:w="896" w:type="dxa"/>
            <w:vAlign w:val="top"/>
          </w:tcPr>
          <w:p>
            <w:pPr>
              <w:pStyle w:val="0"/>
              <w:spacing w:line="260" w:lineRule="exact"/>
              <w:jc w:val="center"/>
              <w:rPr>
                <w:rFonts w:hint="default"/>
                <w:sz w:val="21"/>
              </w:rPr>
            </w:pPr>
            <w:r>
              <w:rPr>
                <w:rFonts w:hint="eastAsia"/>
                <w:sz w:val="21"/>
              </w:rPr>
              <w:t>-</w:t>
            </w:r>
          </w:p>
        </w:tc>
        <w:tc>
          <w:tcPr>
            <w:tcW w:w="896"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77</w:t>
            </w:r>
          </w:p>
        </w:tc>
        <w:tc>
          <w:tcPr>
            <w:tcW w:w="88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77</w:t>
            </w:r>
          </w:p>
        </w:tc>
        <w:tc>
          <w:tcPr>
            <w:tcW w:w="885"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884"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88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77</w:t>
            </w:r>
          </w:p>
        </w:tc>
      </w:tr>
      <w:tr>
        <w:trPr/>
        <w:tc>
          <w:tcPr>
            <w:tcW w:w="1345" w:type="dxa"/>
            <w:gridSpan w:val="2"/>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sz w:val="21"/>
              </w:rPr>
            </w:pPr>
            <w:r>
              <w:rPr>
                <w:rFonts w:hint="eastAsia"/>
                <w:sz w:val="21"/>
              </w:rPr>
              <w:t>簡易耐火二階</w:t>
            </w:r>
          </w:p>
        </w:tc>
        <w:tc>
          <w:tcPr>
            <w:tcW w:w="537"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45</w:t>
            </w:r>
          </w:p>
        </w:tc>
        <w:tc>
          <w:tcPr>
            <w:tcW w:w="89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896" w:type="dxa"/>
            <w:vAlign w:val="center"/>
          </w:tcPr>
          <w:p>
            <w:pPr>
              <w:pStyle w:val="0"/>
              <w:spacing w:line="260" w:lineRule="exact"/>
              <w:ind w:right="110" w:rightChars="50"/>
              <w:jc w:val="right"/>
              <w:rPr>
                <w:rFonts w:hint="default"/>
                <w:sz w:val="21"/>
              </w:rPr>
            </w:pPr>
            <w:r>
              <w:rPr>
                <w:rFonts w:hint="eastAsia"/>
                <w:sz w:val="21"/>
              </w:rPr>
              <w:t>35</w:t>
            </w:r>
          </w:p>
        </w:tc>
        <w:tc>
          <w:tcPr>
            <w:tcW w:w="896" w:type="dxa"/>
            <w:vAlign w:val="top"/>
          </w:tcPr>
          <w:p>
            <w:pPr>
              <w:pStyle w:val="0"/>
              <w:spacing w:line="260" w:lineRule="exact"/>
              <w:jc w:val="center"/>
              <w:rPr>
                <w:rFonts w:hint="default"/>
                <w:sz w:val="21"/>
              </w:rPr>
            </w:pPr>
            <w:r>
              <w:rPr>
                <w:rFonts w:hint="eastAsia"/>
                <w:sz w:val="21"/>
              </w:rPr>
              <w:t>-</w:t>
            </w:r>
          </w:p>
        </w:tc>
        <w:tc>
          <w:tcPr>
            <w:tcW w:w="896"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35</w:t>
            </w:r>
          </w:p>
        </w:tc>
        <w:tc>
          <w:tcPr>
            <w:tcW w:w="88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35</w:t>
            </w:r>
          </w:p>
        </w:tc>
        <w:tc>
          <w:tcPr>
            <w:tcW w:w="885"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884"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88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35</w:t>
            </w:r>
          </w:p>
        </w:tc>
      </w:tr>
      <w:tr>
        <w:trPr/>
        <w:tc>
          <w:tcPr>
            <w:tcW w:w="1345" w:type="dxa"/>
            <w:gridSpan w:val="2"/>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sz w:val="21"/>
              </w:rPr>
            </w:pPr>
            <w:r>
              <w:rPr>
                <w:rFonts w:hint="eastAsia"/>
                <w:sz w:val="21"/>
              </w:rPr>
              <w:t>耐火構造</w:t>
            </w:r>
          </w:p>
        </w:tc>
        <w:tc>
          <w:tcPr>
            <w:tcW w:w="537"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70</w:t>
            </w:r>
          </w:p>
        </w:tc>
        <w:tc>
          <w:tcPr>
            <w:tcW w:w="89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896" w:type="dxa"/>
            <w:vAlign w:val="top"/>
          </w:tcPr>
          <w:p>
            <w:pPr>
              <w:pStyle w:val="0"/>
              <w:spacing w:line="260" w:lineRule="exact"/>
              <w:jc w:val="center"/>
              <w:rPr>
                <w:rFonts w:hint="default"/>
                <w:sz w:val="21"/>
              </w:rPr>
            </w:pPr>
            <w:r>
              <w:rPr>
                <w:rFonts w:hint="eastAsia"/>
                <w:sz w:val="21"/>
              </w:rPr>
              <w:t>-</w:t>
            </w:r>
          </w:p>
        </w:tc>
        <w:tc>
          <w:tcPr>
            <w:tcW w:w="896" w:type="dxa"/>
            <w:vAlign w:val="center"/>
          </w:tcPr>
          <w:p>
            <w:pPr>
              <w:pStyle w:val="0"/>
              <w:spacing w:line="260" w:lineRule="exact"/>
              <w:ind w:right="110" w:rightChars="50"/>
              <w:jc w:val="right"/>
              <w:rPr>
                <w:rFonts w:hint="default"/>
                <w:sz w:val="21"/>
              </w:rPr>
            </w:pPr>
            <w:r>
              <w:rPr>
                <w:rFonts w:hint="eastAsia"/>
                <w:sz w:val="21"/>
              </w:rPr>
              <w:t>135</w:t>
            </w:r>
          </w:p>
        </w:tc>
        <w:tc>
          <w:tcPr>
            <w:tcW w:w="896"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135</w:t>
            </w:r>
          </w:p>
        </w:tc>
        <w:tc>
          <w:tcPr>
            <w:tcW w:w="88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885"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83</w:t>
            </w:r>
          </w:p>
        </w:tc>
        <w:tc>
          <w:tcPr>
            <w:tcW w:w="884"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52</w:t>
            </w:r>
          </w:p>
        </w:tc>
        <w:tc>
          <w:tcPr>
            <w:tcW w:w="88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135</w:t>
            </w:r>
          </w:p>
        </w:tc>
      </w:tr>
      <w:tr>
        <w:trPr/>
        <w:tc>
          <w:tcPr>
            <w:tcW w:w="1345" w:type="dxa"/>
            <w:gridSpan w:val="2"/>
            <w:tcBorders>
              <w:top w:val="single" w:color="auto" w:sz="8" w:space="0"/>
              <w:left w:val="single" w:color="auto" w:sz="8" w:space="0"/>
              <w:bottom w:val="nil"/>
              <w:right w:val="single" w:color="auto" w:sz="8" w:space="0"/>
              <w:tl2br w:val="none" w:color="auto" w:sz="0" w:space="0"/>
              <w:tr2bl w:val="none" w:color="auto" w:sz="0" w:space="0"/>
            </w:tcBorders>
            <w:vAlign w:val="top"/>
          </w:tcPr>
          <w:p>
            <w:pPr>
              <w:pStyle w:val="0"/>
              <w:spacing w:line="260" w:lineRule="exact"/>
              <w:rPr>
                <w:rFonts w:hint="default"/>
                <w:sz w:val="21"/>
              </w:rPr>
            </w:pPr>
            <w:r>
              <w:rPr>
                <w:rFonts w:hint="eastAsia"/>
                <w:sz w:val="21"/>
              </w:rPr>
              <w:t>合</w:t>
            </w:r>
            <w:r>
              <w:rPr>
                <w:rFonts w:hint="eastAsia"/>
                <w:sz w:val="21"/>
              </w:rPr>
              <w:t xml:space="preserve">    </w:t>
            </w:r>
            <w:r>
              <w:rPr>
                <w:rFonts w:hint="eastAsia"/>
                <w:sz w:val="21"/>
              </w:rPr>
              <w:t>計</w:t>
            </w:r>
          </w:p>
        </w:tc>
        <w:tc>
          <w:tcPr>
            <w:tcW w:w="537"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895"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141</w:t>
            </w:r>
          </w:p>
        </w:tc>
        <w:tc>
          <w:tcPr>
            <w:tcW w:w="89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84</w:t>
            </w:r>
          </w:p>
        </w:tc>
        <w:tc>
          <w:tcPr>
            <w:tcW w:w="89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144</w:t>
            </w:r>
          </w:p>
        </w:tc>
        <w:tc>
          <w:tcPr>
            <w:tcW w:w="896"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369</w:t>
            </w:r>
          </w:p>
        </w:tc>
        <w:tc>
          <w:tcPr>
            <w:tcW w:w="884" w:type="dxa"/>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225</w:t>
            </w:r>
          </w:p>
        </w:tc>
        <w:tc>
          <w:tcPr>
            <w:tcW w:w="885" w:type="dxa"/>
            <w:tcBorders>
              <w:top w:val="single" w:color="auto" w:sz="8"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92</w:t>
            </w:r>
          </w:p>
        </w:tc>
        <w:tc>
          <w:tcPr>
            <w:tcW w:w="884" w:type="dxa"/>
            <w:tcBorders>
              <w:top w:val="single" w:color="auto" w:sz="8"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52</w:t>
            </w:r>
          </w:p>
        </w:tc>
        <w:tc>
          <w:tcPr>
            <w:tcW w:w="885" w:type="dxa"/>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369</w:t>
            </w:r>
          </w:p>
        </w:tc>
      </w:tr>
      <w:tr>
        <w:trPr/>
        <w:tc>
          <w:tcPr>
            <w:tcW w:w="263" w:type="dxa"/>
            <w:tcBorders>
              <w:top w:val="nil"/>
              <w:left w:val="single" w:color="auto" w:sz="8"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p>
        </w:tc>
        <w:tc>
          <w:tcPr>
            <w:tcW w:w="1082"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割　合</w:t>
            </w:r>
          </w:p>
        </w:tc>
        <w:tc>
          <w:tcPr>
            <w:tcW w:w="537"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895"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 xml:space="preserve">38.2 </w:t>
            </w:r>
          </w:p>
        </w:tc>
        <w:tc>
          <w:tcPr>
            <w:tcW w:w="896"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 xml:space="preserve">22.8 </w:t>
            </w:r>
          </w:p>
        </w:tc>
        <w:tc>
          <w:tcPr>
            <w:tcW w:w="896"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 xml:space="preserve">39.0 </w:t>
            </w:r>
          </w:p>
        </w:tc>
        <w:tc>
          <w:tcPr>
            <w:tcW w:w="896"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100.0</w:t>
            </w:r>
          </w:p>
        </w:tc>
        <w:tc>
          <w:tcPr>
            <w:tcW w:w="884"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 xml:space="preserve">61.0 </w:t>
            </w:r>
          </w:p>
        </w:tc>
        <w:tc>
          <w:tcPr>
            <w:tcW w:w="885"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 xml:space="preserve">24.9 </w:t>
            </w:r>
          </w:p>
        </w:tc>
        <w:tc>
          <w:tcPr>
            <w:tcW w:w="884"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 xml:space="preserve">14.1 </w:t>
            </w:r>
          </w:p>
        </w:tc>
        <w:tc>
          <w:tcPr>
            <w:tcW w:w="885"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100.0</w:t>
            </w:r>
          </w:p>
        </w:tc>
      </w:tr>
    </w:tbl>
    <w:p>
      <w:pPr>
        <w:pStyle w:val="0"/>
        <w:spacing w:line="260" w:lineRule="exact"/>
        <w:ind w:firstLine="180" w:firstLineChars="100"/>
        <w:rPr>
          <w:rFonts w:hint="default"/>
          <w:sz w:val="18"/>
        </w:rPr>
      </w:pPr>
      <w:r>
        <w:rPr>
          <w:rFonts w:hint="eastAsia"/>
          <w:sz w:val="18"/>
        </w:rPr>
        <w:t>　注：建設年度不詳（木造５戸）を除く。</w:t>
      </w:r>
    </w:p>
    <w:p>
      <w:pPr>
        <w:pStyle w:val="0"/>
        <w:rPr>
          <w:rFonts w:hint="default"/>
        </w:rPr>
      </w:pPr>
    </w:p>
    <w:p>
      <w:pPr>
        <w:pStyle w:val="0"/>
        <w:rPr>
          <w:rFonts w:hint="default"/>
        </w:rPr>
      </w:pPr>
      <w:r>
        <w:rPr>
          <w:rFonts w:hint="eastAsia" w:ascii="ＭＳ ゴシック" w:hAnsi="ＭＳ ゴシック" w:eastAsia="ＭＳ ゴシック"/>
        </w:rPr>
        <w:t xml:space="preserve">  </w:t>
      </w:r>
      <w:r>
        <w:rPr>
          <w:rFonts w:hint="eastAsia" w:ascii="ＭＳ ゴシック" w:hAnsi="ＭＳ ゴシック" w:eastAsia="ＭＳ ゴシック"/>
        </w:rPr>
        <w:t>表　地域別町営住宅等の耐用年限経過状況</w:t>
      </w:r>
      <w:r>
        <w:rPr>
          <w:rFonts w:hint="eastAsia"/>
        </w:rPr>
        <w:t>　　　　　　　　　　　　　　　　　（戸，％）</w:t>
      </w:r>
    </w:p>
    <w:tbl>
      <w:tblPr>
        <w:tblStyle w:val="11"/>
        <w:tblW w:w="8940"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282"/>
        <w:gridCol w:w="16"/>
        <w:gridCol w:w="1021"/>
        <w:gridCol w:w="953"/>
        <w:gridCol w:w="954"/>
        <w:gridCol w:w="954"/>
        <w:gridCol w:w="954"/>
        <w:gridCol w:w="951"/>
        <w:gridCol w:w="952"/>
        <w:gridCol w:w="951"/>
        <w:gridCol w:w="952"/>
      </w:tblGrid>
      <w:tr>
        <w:trPr>
          <w:trHeight w:val="39" w:hRule="atLeast"/>
        </w:trPr>
        <w:tc>
          <w:tcPr>
            <w:tcW w:w="1319" w:type="dxa"/>
            <w:gridSpan w:val="3"/>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c>
          <w:tcPr>
            <w:tcW w:w="3815" w:type="dxa"/>
            <w:gridSpan w:val="4"/>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平成</w:t>
            </w:r>
            <w:r>
              <w:rPr>
                <w:rFonts w:hint="eastAsia" w:ascii="ＭＳ ゴシック" w:hAnsi="ＭＳ ゴシック" w:eastAsia="ＭＳ ゴシック"/>
                <w:sz w:val="21"/>
              </w:rPr>
              <w:t>29</w:t>
            </w:r>
            <w:r>
              <w:rPr>
                <w:rFonts w:hint="eastAsia" w:ascii="ＭＳ ゴシック" w:hAnsi="ＭＳ ゴシック" w:eastAsia="ＭＳ ゴシック"/>
                <w:sz w:val="21"/>
              </w:rPr>
              <w:t>年度末</w:t>
            </w:r>
          </w:p>
        </w:tc>
        <w:tc>
          <w:tcPr>
            <w:tcW w:w="3806" w:type="dxa"/>
            <w:gridSpan w:val="4"/>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color w:val="auto"/>
                <w:sz w:val="21"/>
              </w:rPr>
              <w:t>令和</w:t>
            </w:r>
            <w:r>
              <w:rPr>
                <w:rFonts w:hint="eastAsia" w:ascii="ＭＳ ゴシック" w:hAnsi="ＭＳ ゴシック" w:eastAsia="ＭＳ ゴシック"/>
                <w:color w:val="auto"/>
                <w:sz w:val="21"/>
              </w:rPr>
              <w:t>9</w:t>
            </w:r>
            <w:r>
              <w:rPr>
                <w:rFonts w:hint="eastAsia" w:ascii="ＭＳ ゴシック" w:hAnsi="ＭＳ ゴシック" w:eastAsia="ＭＳ ゴシック"/>
                <w:color w:val="auto"/>
                <w:sz w:val="21"/>
              </w:rPr>
              <w:t>年度</w:t>
            </w:r>
            <w:r>
              <w:rPr>
                <w:rFonts w:hint="eastAsia" w:ascii="ＭＳ ゴシック" w:hAnsi="ＭＳ ゴシック" w:eastAsia="ＭＳ ゴシック"/>
                <w:sz w:val="21"/>
              </w:rPr>
              <w:t>末</w:t>
            </w:r>
          </w:p>
        </w:tc>
      </w:tr>
      <w:tr>
        <w:trPr/>
        <w:tc>
          <w:tcPr>
            <w:tcW w:w="1319" w:type="dxa"/>
            <w:gridSpan w:val="3"/>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sz w:val="21"/>
              </w:rPr>
            </w:pPr>
          </w:p>
        </w:tc>
        <w:tc>
          <w:tcPr>
            <w:tcW w:w="953"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経過</w:t>
            </w:r>
          </w:p>
        </w:tc>
        <w:tc>
          <w:tcPr>
            <w:tcW w:w="954" w:type="dxa"/>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1</w:t>
            </w:r>
            <w:r>
              <w:rPr>
                <w:rFonts w:hint="eastAsia" w:ascii="ＭＳ ゴシック" w:hAnsi="ＭＳ ゴシック" w:eastAsia="ＭＳ ゴシック"/>
                <w:sz w:val="21"/>
              </w:rPr>
              <w:t>／</w:t>
            </w:r>
            <w:r>
              <w:rPr>
                <w:rFonts w:hint="eastAsia" w:ascii="ＭＳ ゴシック" w:hAnsi="ＭＳ ゴシック" w:eastAsia="ＭＳ ゴシック"/>
                <w:sz w:val="21"/>
              </w:rPr>
              <w:t>2</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経過</w:t>
            </w:r>
          </w:p>
        </w:tc>
        <w:tc>
          <w:tcPr>
            <w:tcW w:w="954" w:type="dxa"/>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1</w:t>
            </w:r>
            <w:r>
              <w:rPr>
                <w:rFonts w:hint="eastAsia" w:ascii="ＭＳ ゴシック" w:hAnsi="ＭＳ ゴシック" w:eastAsia="ＭＳ ゴシック"/>
                <w:sz w:val="21"/>
              </w:rPr>
              <w:t>／</w:t>
            </w:r>
            <w:r>
              <w:rPr>
                <w:rFonts w:hint="eastAsia" w:ascii="ＭＳ ゴシック" w:hAnsi="ＭＳ ゴシック" w:eastAsia="ＭＳ ゴシック"/>
                <w:sz w:val="21"/>
              </w:rPr>
              <w:t>2</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未経過</w:t>
            </w:r>
          </w:p>
        </w:tc>
        <w:tc>
          <w:tcPr>
            <w:tcW w:w="954"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合　計</w:t>
            </w:r>
          </w:p>
        </w:tc>
        <w:tc>
          <w:tcPr>
            <w:tcW w:w="95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経過</w:t>
            </w:r>
          </w:p>
        </w:tc>
        <w:tc>
          <w:tcPr>
            <w:tcW w:w="952"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1</w:t>
            </w:r>
            <w:r>
              <w:rPr>
                <w:rFonts w:hint="eastAsia" w:ascii="ＭＳ ゴシック" w:hAnsi="ＭＳ ゴシック" w:eastAsia="ＭＳ ゴシック"/>
                <w:sz w:val="21"/>
              </w:rPr>
              <w:t>／</w:t>
            </w:r>
            <w:r>
              <w:rPr>
                <w:rFonts w:hint="eastAsia" w:ascii="ＭＳ ゴシック" w:hAnsi="ＭＳ ゴシック" w:eastAsia="ＭＳ ゴシック"/>
                <w:sz w:val="21"/>
              </w:rPr>
              <w:t>2</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経過</w:t>
            </w:r>
          </w:p>
        </w:tc>
        <w:tc>
          <w:tcPr>
            <w:tcW w:w="951"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1</w:t>
            </w:r>
            <w:r>
              <w:rPr>
                <w:rFonts w:hint="eastAsia" w:ascii="ＭＳ ゴシック" w:hAnsi="ＭＳ ゴシック" w:eastAsia="ＭＳ ゴシック"/>
                <w:sz w:val="21"/>
              </w:rPr>
              <w:t>／</w:t>
            </w:r>
            <w:r>
              <w:rPr>
                <w:rFonts w:hint="eastAsia" w:ascii="ＭＳ ゴシック" w:hAnsi="ＭＳ ゴシック" w:eastAsia="ＭＳ ゴシック"/>
                <w:sz w:val="21"/>
              </w:rPr>
              <w:t>2</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未経過</w:t>
            </w:r>
          </w:p>
        </w:tc>
        <w:tc>
          <w:tcPr>
            <w:tcW w:w="952"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合　計</w:t>
            </w:r>
          </w:p>
        </w:tc>
      </w:tr>
      <w:tr>
        <w:trPr/>
        <w:tc>
          <w:tcPr>
            <w:tcW w:w="1319" w:type="dxa"/>
            <w:gridSpan w:val="3"/>
            <w:tcBorders>
              <w:top w:val="single" w:color="auto" w:sz="8" w:space="0"/>
              <w:left w:val="single" w:color="auto" w:sz="8" w:space="0"/>
              <w:bottom w:val="nil"/>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kern w:val="0"/>
                <w:sz w:val="21"/>
              </w:rPr>
              <w:t>芸北地域</w:t>
            </w:r>
          </w:p>
        </w:tc>
        <w:tc>
          <w:tcPr>
            <w:tcW w:w="953" w:type="dxa"/>
            <w:tcBorders>
              <w:top w:val="single" w:color="auto" w:sz="8"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w:t>
            </w:r>
          </w:p>
        </w:tc>
        <w:tc>
          <w:tcPr>
            <w:tcW w:w="95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19</w:t>
            </w:r>
          </w:p>
        </w:tc>
        <w:tc>
          <w:tcPr>
            <w:tcW w:w="95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w:t>
            </w:r>
          </w:p>
        </w:tc>
        <w:tc>
          <w:tcPr>
            <w:tcW w:w="954"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28</w:t>
            </w:r>
          </w:p>
        </w:tc>
        <w:tc>
          <w:tcPr>
            <w:tcW w:w="951" w:type="dxa"/>
            <w:tcBorders>
              <w:top w:val="single" w:color="auto" w:sz="8"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26</w:t>
            </w:r>
          </w:p>
        </w:tc>
        <w:tc>
          <w:tcPr>
            <w:tcW w:w="952"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w:t>
            </w:r>
          </w:p>
        </w:tc>
        <w:tc>
          <w:tcPr>
            <w:tcW w:w="951"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952" w:type="dxa"/>
            <w:tcBorders>
              <w:top w:val="single" w:color="auto" w:sz="8"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28</w:t>
            </w:r>
          </w:p>
        </w:tc>
      </w:tr>
      <w:tr>
        <w:trPr/>
        <w:tc>
          <w:tcPr>
            <w:tcW w:w="298" w:type="dxa"/>
            <w:gridSpan w:val="2"/>
            <w:tcBorders>
              <w:top w:val="nil"/>
              <w:left w:val="single" w:color="auto" w:sz="8" w:space="0"/>
              <w:bottom w:val="none" w:color="auto" w:sz="0" w:space="0"/>
              <w:right w:val="dashSmallGap" w:color="auto" w:sz="4" w:space="0"/>
              <w:tl2br w:val="none" w:color="auto" w:sz="0" w:space="0"/>
              <w:tr2bl w:val="none" w:color="auto" w:sz="0" w:space="0"/>
            </w:tcBorders>
            <w:vAlign w:val="top"/>
          </w:tcPr>
          <w:p>
            <w:pPr>
              <w:pStyle w:val="0"/>
              <w:spacing w:line="260" w:lineRule="exact"/>
              <w:jc w:val="center"/>
              <w:rPr>
                <w:rFonts w:hint="default"/>
                <w:sz w:val="21"/>
              </w:rPr>
            </w:pPr>
          </w:p>
        </w:tc>
        <w:tc>
          <w:tcPr>
            <w:tcW w:w="1021" w:type="dxa"/>
            <w:tcBorders>
              <w:top w:val="dashSmallGap"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sz w:val="21"/>
              </w:rPr>
              <w:t>割　合</w:t>
            </w:r>
          </w:p>
        </w:tc>
        <w:tc>
          <w:tcPr>
            <w:tcW w:w="953"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25.0</w:t>
            </w:r>
          </w:p>
        </w:tc>
        <w:tc>
          <w:tcPr>
            <w:tcW w:w="954"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67.9</w:t>
            </w:r>
          </w:p>
        </w:tc>
        <w:tc>
          <w:tcPr>
            <w:tcW w:w="954"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7.1</w:t>
            </w:r>
          </w:p>
        </w:tc>
        <w:tc>
          <w:tcPr>
            <w:tcW w:w="954"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100.0</w:t>
            </w:r>
          </w:p>
        </w:tc>
        <w:tc>
          <w:tcPr>
            <w:tcW w:w="951"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92.9</w:t>
            </w:r>
          </w:p>
        </w:tc>
        <w:tc>
          <w:tcPr>
            <w:tcW w:w="952" w:type="dxa"/>
            <w:tcBorders>
              <w:top w:val="dashSmallGap"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7.1</w:t>
            </w:r>
          </w:p>
        </w:tc>
        <w:tc>
          <w:tcPr>
            <w:tcW w:w="951" w:type="dxa"/>
            <w:tcBorders>
              <w:top w:val="dashSmallGap"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952" w:type="dxa"/>
            <w:tcBorders>
              <w:top w:val="dashSmallGap"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100.0</w:t>
            </w:r>
          </w:p>
        </w:tc>
      </w:tr>
      <w:tr>
        <w:trPr/>
        <w:tc>
          <w:tcPr>
            <w:tcW w:w="1319" w:type="dxa"/>
            <w:gridSpan w:val="3"/>
            <w:tcBorders>
              <w:top w:val="none" w:color="auto" w:sz="0" w:space="0"/>
              <w:left w:val="single" w:color="auto" w:sz="8" w:space="0"/>
              <w:bottom w:val="nil"/>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kern w:val="0"/>
                <w:sz w:val="21"/>
              </w:rPr>
              <w:t>大朝地域</w:t>
            </w:r>
          </w:p>
        </w:tc>
        <w:tc>
          <w:tcPr>
            <w:tcW w:w="953" w:type="dxa"/>
            <w:tcBorders>
              <w:top w:val="none" w:color="auto" w:sz="0"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59</w:t>
            </w:r>
          </w:p>
        </w:tc>
        <w:tc>
          <w:tcPr>
            <w:tcW w:w="954"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11</w:t>
            </w:r>
          </w:p>
        </w:tc>
        <w:tc>
          <w:tcPr>
            <w:tcW w:w="954"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954"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70</w:t>
            </w:r>
          </w:p>
        </w:tc>
        <w:tc>
          <w:tcPr>
            <w:tcW w:w="951" w:type="dxa"/>
            <w:tcBorders>
              <w:top w:val="none" w:color="auto" w:sz="0"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70</w:t>
            </w:r>
          </w:p>
        </w:tc>
        <w:tc>
          <w:tcPr>
            <w:tcW w:w="952" w:type="dxa"/>
            <w:tcBorders>
              <w:top w:val="none" w:color="auto" w:sz="0" w:space="0"/>
              <w:left w:val="single" w:color="auto" w:sz="4" w:space="0"/>
              <w:bottom w:val="dashSmallGap" w:color="auto" w:sz="4"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951" w:type="dxa"/>
            <w:tcBorders>
              <w:top w:val="none" w:color="auto" w:sz="0" w:space="0"/>
              <w:left w:val="single" w:color="auto" w:sz="4" w:space="0"/>
              <w:bottom w:val="dashSmallGap" w:color="auto" w:sz="4"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952" w:type="dxa"/>
            <w:tcBorders>
              <w:top w:val="none" w:color="auto" w:sz="0"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70</w:t>
            </w:r>
          </w:p>
        </w:tc>
      </w:tr>
      <w:tr>
        <w:trPr/>
        <w:tc>
          <w:tcPr>
            <w:tcW w:w="298" w:type="dxa"/>
            <w:gridSpan w:val="2"/>
            <w:tcBorders>
              <w:top w:val="nil"/>
              <w:left w:val="single" w:color="auto" w:sz="8" w:space="0"/>
              <w:bottom w:val="none" w:color="auto" w:sz="0" w:space="0"/>
              <w:right w:val="dashSmallGap" w:color="auto" w:sz="4" w:space="0"/>
              <w:tl2br w:val="none" w:color="auto" w:sz="0" w:space="0"/>
              <w:tr2bl w:val="none" w:color="auto" w:sz="0" w:space="0"/>
            </w:tcBorders>
            <w:vAlign w:val="top"/>
          </w:tcPr>
          <w:p>
            <w:pPr>
              <w:pStyle w:val="0"/>
              <w:spacing w:line="260" w:lineRule="exact"/>
              <w:jc w:val="center"/>
              <w:rPr>
                <w:rFonts w:hint="default"/>
                <w:sz w:val="21"/>
              </w:rPr>
            </w:pPr>
          </w:p>
        </w:tc>
        <w:tc>
          <w:tcPr>
            <w:tcW w:w="1021" w:type="dxa"/>
            <w:tcBorders>
              <w:top w:val="dashSmallGap"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sz w:val="21"/>
              </w:rPr>
              <w:t>割　合</w:t>
            </w:r>
          </w:p>
        </w:tc>
        <w:tc>
          <w:tcPr>
            <w:tcW w:w="953"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84.3</w:t>
            </w:r>
          </w:p>
        </w:tc>
        <w:tc>
          <w:tcPr>
            <w:tcW w:w="954"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15.7</w:t>
            </w:r>
          </w:p>
        </w:tc>
        <w:tc>
          <w:tcPr>
            <w:tcW w:w="954"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954"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100.0</w:t>
            </w:r>
          </w:p>
        </w:tc>
        <w:tc>
          <w:tcPr>
            <w:tcW w:w="951"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100.0</w:t>
            </w:r>
          </w:p>
        </w:tc>
        <w:tc>
          <w:tcPr>
            <w:tcW w:w="952" w:type="dxa"/>
            <w:tcBorders>
              <w:top w:val="dashSmallGap"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951" w:type="dxa"/>
            <w:tcBorders>
              <w:top w:val="dashSmallGap"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952" w:type="dxa"/>
            <w:tcBorders>
              <w:top w:val="dashSmallGap"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100.0</w:t>
            </w:r>
          </w:p>
        </w:tc>
      </w:tr>
      <w:tr>
        <w:trPr/>
        <w:tc>
          <w:tcPr>
            <w:tcW w:w="1319" w:type="dxa"/>
            <w:gridSpan w:val="3"/>
            <w:tcBorders>
              <w:top w:val="none" w:color="auto" w:sz="0" w:space="0"/>
              <w:left w:val="single" w:color="auto" w:sz="8" w:space="0"/>
              <w:bottom w:val="nil"/>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sz w:val="21"/>
              </w:rPr>
              <w:t>千代田地域</w:t>
            </w:r>
          </w:p>
        </w:tc>
        <w:tc>
          <w:tcPr>
            <w:tcW w:w="953" w:type="dxa"/>
            <w:tcBorders>
              <w:top w:val="none" w:color="auto" w:sz="0"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54</w:t>
            </w:r>
          </w:p>
        </w:tc>
        <w:tc>
          <w:tcPr>
            <w:tcW w:w="954"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35</w:t>
            </w:r>
          </w:p>
        </w:tc>
        <w:tc>
          <w:tcPr>
            <w:tcW w:w="954"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123</w:t>
            </w:r>
          </w:p>
        </w:tc>
        <w:tc>
          <w:tcPr>
            <w:tcW w:w="954"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212</w:t>
            </w:r>
          </w:p>
        </w:tc>
        <w:tc>
          <w:tcPr>
            <w:tcW w:w="951" w:type="dxa"/>
            <w:tcBorders>
              <w:top w:val="none" w:color="auto" w:sz="0"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89</w:t>
            </w:r>
          </w:p>
        </w:tc>
        <w:tc>
          <w:tcPr>
            <w:tcW w:w="952" w:type="dxa"/>
            <w:tcBorders>
              <w:top w:val="none" w:color="auto" w:sz="0"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83</w:t>
            </w:r>
          </w:p>
        </w:tc>
        <w:tc>
          <w:tcPr>
            <w:tcW w:w="951" w:type="dxa"/>
            <w:tcBorders>
              <w:top w:val="none" w:color="auto" w:sz="0"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40</w:t>
            </w:r>
          </w:p>
        </w:tc>
        <w:tc>
          <w:tcPr>
            <w:tcW w:w="952" w:type="dxa"/>
            <w:tcBorders>
              <w:top w:val="none" w:color="auto" w:sz="0"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212</w:t>
            </w:r>
          </w:p>
        </w:tc>
      </w:tr>
      <w:tr>
        <w:trPr/>
        <w:tc>
          <w:tcPr>
            <w:tcW w:w="298" w:type="dxa"/>
            <w:gridSpan w:val="2"/>
            <w:tcBorders>
              <w:top w:val="nil"/>
              <w:left w:val="single" w:color="auto" w:sz="8" w:space="0"/>
              <w:bottom w:val="none" w:color="auto" w:sz="0" w:space="0"/>
              <w:right w:val="dashSmallGap" w:color="auto" w:sz="4" w:space="0"/>
              <w:tl2br w:val="none" w:color="auto" w:sz="0" w:space="0"/>
              <w:tr2bl w:val="none" w:color="auto" w:sz="0" w:space="0"/>
            </w:tcBorders>
            <w:vAlign w:val="top"/>
          </w:tcPr>
          <w:p>
            <w:pPr>
              <w:pStyle w:val="0"/>
              <w:spacing w:line="260" w:lineRule="exact"/>
              <w:jc w:val="center"/>
              <w:rPr>
                <w:rFonts w:hint="default"/>
                <w:sz w:val="21"/>
              </w:rPr>
            </w:pPr>
          </w:p>
        </w:tc>
        <w:tc>
          <w:tcPr>
            <w:tcW w:w="1021" w:type="dxa"/>
            <w:tcBorders>
              <w:top w:val="dashSmallGap"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sz w:val="21"/>
              </w:rPr>
              <w:t>割　合</w:t>
            </w:r>
          </w:p>
        </w:tc>
        <w:tc>
          <w:tcPr>
            <w:tcW w:w="953"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25.5</w:t>
            </w:r>
          </w:p>
        </w:tc>
        <w:tc>
          <w:tcPr>
            <w:tcW w:w="954"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16.5</w:t>
            </w:r>
          </w:p>
        </w:tc>
        <w:tc>
          <w:tcPr>
            <w:tcW w:w="954"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58.0</w:t>
            </w:r>
          </w:p>
        </w:tc>
        <w:tc>
          <w:tcPr>
            <w:tcW w:w="954"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100.0</w:t>
            </w:r>
          </w:p>
        </w:tc>
        <w:tc>
          <w:tcPr>
            <w:tcW w:w="951" w:type="dxa"/>
            <w:tcBorders>
              <w:top w:val="dashSmallGap"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42.0</w:t>
            </w:r>
          </w:p>
        </w:tc>
        <w:tc>
          <w:tcPr>
            <w:tcW w:w="952" w:type="dxa"/>
            <w:tcBorders>
              <w:top w:val="dashSmallGap"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39.2</w:t>
            </w:r>
          </w:p>
        </w:tc>
        <w:tc>
          <w:tcPr>
            <w:tcW w:w="951" w:type="dxa"/>
            <w:tcBorders>
              <w:top w:val="dashSmallGap"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18.9</w:t>
            </w:r>
          </w:p>
        </w:tc>
        <w:tc>
          <w:tcPr>
            <w:tcW w:w="952" w:type="dxa"/>
            <w:tcBorders>
              <w:top w:val="dashSmallGap"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100.0</w:t>
            </w:r>
          </w:p>
        </w:tc>
      </w:tr>
      <w:tr>
        <w:trPr/>
        <w:tc>
          <w:tcPr>
            <w:tcW w:w="1319" w:type="dxa"/>
            <w:gridSpan w:val="3"/>
            <w:tcBorders>
              <w:top w:val="none" w:color="auto" w:sz="0" w:space="0"/>
              <w:left w:val="single" w:color="auto" w:sz="8" w:space="0"/>
              <w:bottom w:val="nil"/>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kern w:val="0"/>
                <w:sz w:val="21"/>
              </w:rPr>
              <w:t>豊平地域</w:t>
            </w:r>
          </w:p>
        </w:tc>
        <w:tc>
          <w:tcPr>
            <w:tcW w:w="953" w:type="dxa"/>
            <w:tcBorders>
              <w:top w:val="none" w:color="auto" w:sz="0"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21</w:t>
            </w:r>
          </w:p>
        </w:tc>
        <w:tc>
          <w:tcPr>
            <w:tcW w:w="954"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19</w:t>
            </w:r>
          </w:p>
        </w:tc>
        <w:tc>
          <w:tcPr>
            <w:tcW w:w="954"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19</w:t>
            </w:r>
          </w:p>
        </w:tc>
        <w:tc>
          <w:tcPr>
            <w:tcW w:w="954"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59</w:t>
            </w:r>
          </w:p>
        </w:tc>
        <w:tc>
          <w:tcPr>
            <w:tcW w:w="951" w:type="dxa"/>
            <w:tcBorders>
              <w:top w:val="none" w:color="auto" w:sz="0"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40</w:t>
            </w:r>
          </w:p>
        </w:tc>
        <w:tc>
          <w:tcPr>
            <w:tcW w:w="952" w:type="dxa"/>
            <w:tcBorders>
              <w:top w:val="none" w:color="auto" w:sz="0"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w:t>
            </w:r>
          </w:p>
        </w:tc>
        <w:tc>
          <w:tcPr>
            <w:tcW w:w="951" w:type="dxa"/>
            <w:tcBorders>
              <w:top w:val="none" w:color="auto" w:sz="0"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12</w:t>
            </w:r>
          </w:p>
        </w:tc>
        <w:tc>
          <w:tcPr>
            <w:tcW w:w="952" w:type="dxa"/>
            <w:tcBorders>
              <w:top w:val="none" w:color="auto" w:sz="0"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59</w:t>
            </w:r>
          </w:p>
        </w:tc>
      </w:tr>
      <w:tr>
        <w:trPr/>
        <w:tc>
          <w:tcPr>
            <w:tcW w:w="298" w:type="dxa"/>
            <w:gridSpan w:val="2"/>
            <w:tcBorders>
              <w:top w:val="nil"/>
              <w:left w:val="single" w:color="auto" w:sz="8" w:space="0"/>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sz w:val="21"/>
              </w:rPr>
            </w:pPr>
          </w:p>
        </w:tc>
        <w:tc>
          <w:tcPr>
            <w:tcW w:w="1021" w:type="dxa"/>
            <w:tcBorders>
              <w:top w:val="dashSmallGap"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sz w:val="21"/>
              </w:rPr>
              <w:t>割　合</w:t>
            </w:r>
          </w:p>
        </w:tc>
        <w:tc>
          <w:tcPr>
            <w:tcW w:w="953"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35.6</w:t>
            </w:r>
          </w:p>
        </w:tc>
        <w:tc>
          <w:tcPr>
            <w:tcW w:w="95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32.2</w:t>
            </w:r>
          </w:p>
        </w:tc>
        <w:tc>
          <w:tcPr>
            <w:tcW w:w="95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32.2</w:t>
            </w:r>
          </w:p>
        </w:tc>
        <w:tc>
          <w:tcPr>
            <w:tcW w:w="954"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100.0</w:t>
            </w:r>
          </w:p>
        </w:tc>
        <w:tc>
          <w:tcPr>
            <w:tcW w:w="951" w:type="dxa"/>
            <w:tcBorders>
              <w:top w:val="dashSmallGap"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67.8</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11.9</w:t>
            </w:r>
          </w:p>
        </w:tc>
        <w:tc>
          <w:tcPr>
            <w:tcW w:w="951"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20.3</w:t>
            </w:r>
          </w:p>
        </w:tc>
        <w:tc>
          <w:tcPr>
            <w:tcW w:w="952"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100.0</w:t>
            </w:r>
          </w:p>
        </w:tc>
      </w:tr>
      <w:tr>
        <w:trPr/>
        <w:tc>
          <w:tcPr>
            <w:tcW w:w="1319" w:type="dxa"/>
            <w:gridSpan w:val="3"/>
            <w:tcBorders>
              <w:top w:val="single" w:color="auto" w:sz="8" w:space="0"/>
              <w:left w:val="single" w:color="auto" w:sz="8" w:space="0"/>
              <w:bottom w:val="nil"/>
              <w:right w:val="single" w:color="auto" w:sz="8" w:space="0"/>
              <w:tl2br w:val="none" w:color="auto" w:sz="0" w:space="0"/>
              <w:tr2bl w:val="none" w:color="auto" w:sz="0" w:space="0"/>
            </w:tcBorders>
            <w:vAlign w:val="top"/>
          </w:tcPr>
          <w:p>
            <w:pPr>
              <w:pStyle w:val="0"/>
              <w:spacing w:line="260" w:lineRule="exact"/>
              <w:rPr>
                <w:rFonts w:hint="default"/>
                <w:sz w:val="21"/>
              </w:rPr>
            </w:pPr>
            <w:r>
              <w:rPr>
                <w:rFonts w:hint="eastAsia"/>
                <w:sz w:val="21"/>
              </w:rPr>
              <w:t>合　　計</w:t>
            </w:r>
          </w:p>
        </w:tc>
        <w:tc>
          <w:tcPr>
            <w:tcW w:w="953" w:type="dxa"/>
            <w:tcBorders>
              <w:top w:val="single" w:color="auto" w:sz="8"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141</w:t>
            </w:r>
          </w:p>
        </w:tc>
        <w:tc>
          <w:tcPr>
            <w:tcW w:w="95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84</w:t>
            </w:r>
          </w:p>
        </w:tc>
        <w:tc>
          <w:tcPr>
            <w:tcW w:w="95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144</w:t>
            </w:r>
          </w:p>
        </w:tc>
        <w:tc>
          <w:tcPr>
            <w:tcW w:w="954"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369</w:t>
            </w:r>
          </w:p>
        </w:tc>
        <w:tc>
          <w:tcPr>
            <w:tcW w:w="951" w:type="dxa"/>
            <w:tcBorders>
              <w:top w:val="single" w:color="auto" w:sz="8"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225</w:t>
            </w:r>
          </w:p>
        </w:tc>
        <w:tc>
          <w:tcPr>
            <w:tcW w:w="952"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92</w:t>
            </w:r>
          </w:p>
        </w:tc>
        <w:tc>
          <w:tcPr>
            <w:tcW w:w="951"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52</w:t>
            </w:r>
          </w:p>
        </w:tc>
        <w:tc>
          <w:tcPr>
            <w:tcW w:w="952" w:type="dxa"/>
            <w:tcBorders>
              <w:top w:val="single" w:color="auto" w:sz="8"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369</w:t>
            </w:r>
          </w:p>
        </w:tc>
      </w:tr>
      <w:tr>
        <w:trPr/>
        <w:tc>
          <w:tcPr>
            <w:tcW w:w="282" w:type="dxa"/>
            <w:tcBorders>
              <w:top w:val="nil"/>
              <w:left w:val="single" w:color="auto" w:sz="8" w:space="0"/>
              <w:bottom w:val="single" w:color="auto" w:sz="8" w:space="0"/>
              <w:right w:val="dashSmallGap" w:color="auto" w:sz="4" w:space="0"/>
              <w:tl2br w:val="none" w:color="auto" w:sz="0" w:space="0"/>
              <w:tr2bl w:val="none" w:color="auto" w:sz="0" w:space="0"/>
            </w:tcBorders>
            <w:vAlign w:val="top"/>
          </w:tcPr>
          <w:p>
            <w:pPr>
              <w:pStyle w:val="0"/>
              <w:spacing w:line="260" w:lineRule="exact"/>
              <w:jc w:val="center"/>
              <w:rPr>
                <w:rFonts w:hint="default"/>
                <w:sz w:val="21"/>
              </w:rPr>
            </w:pPr>
          </w:p>
        </w:tc>
        <w:tc>
          <w:tcPr>
            <w:tcW w:w="1037" w:type="dxa"/>
            <w:gridSpan w:val="2"/>
            <w:tcBorders>
              <w:top w:val="dashSmallGap" w:color="auto" w:sz="4" w:space="0"/>
              <w:left w:val="dashSmallGap" w:color="auto" w:sz="4" w:space="0"/>
              <w:bottom w:val="single" w:color="auto" w:sz="8" w:space="0"/>
              <w:right w:val="single" w:color="auto" w:sz="8" w:space="0"/>
              <w:tl2br w:val="none" w:color="auto" w:sz="0" w:space="0"/>
              <w:tr2bl w:val="none" w:color="auto" w:sz="0" w:space="0"/>
            </w:tcBorders>
            <w:vAlign w:val="top"/>
          </w:tcPr>
          <w:p>
            <w:pPr>
              <w:pStyle w:val="0"/>
              <w:spacing w:line="260" w:lineRule="exact"/>
              <w:rPr>
                <w:rFonts w:hint="default"/>
                <w:sz w:val="21"/>
              </w:rPr>
            </w:pPr>
            <w:r>
              <w:rPr>
                <w:rFonts w:hint="eastAsia"/>
                <w:sz w:val="21"/>
              </w:rPr>
              <w:t>割　合</w:t>
            </w:r>
          </w:p>
        </w:tc>
        <w:tc>
          <w:tcPr>
            <w:tcW w:w="953" w:type="dxa"/>
            <w:tcBorders>
              <w:top w:val="dashSmallGap" w:color="auto" w:sz="4"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 xml:space="preserve">38.2 </w:t>
            </w:r>
          </w:p>
        </w:tc>
        <w:tc>
          <w:tcPr>
            <w:tcW w:w="954"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22.8</w:t>
            </w:r>
          </w:p>
        </w:tc>
        <w:tc>
          <w:tcPr>
            <w:tcW w:w="954"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39.0</w:t>
            </w:r>
          </w:p>
        </w:tc>
        <w:tc>
          <w:tcPr>
            <w:tcW w:w="954"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100.0</w:t>
            </w:r>
          </w:p>
        </w:tc>
        <w:tc>
          <w:tcPr>
            <w:tcW w:w="951" w:type="dxa"/>
            <w:tcBorders>
              <w:top w:val="dashSmallGap" w:color="auto" w:sz="4" w:space="0"/>
              <w:left w:val="none" w:color="auto" w:sz="0" w:space="0"/>
              <w:bottom w:val="single" w:color="auto" w:sz="8"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61.0</w:t>
            </w:r>
          </w:p>
        </w:tc>
        <w:tc>
          <w:tcPr>
            <w:tcW w:w="952"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24.9</w:t>
            </w:r>
          </w:p>
        </w:tc>
        <w:tc>
          <w:tcPr>
            <w:tcW w:w="951"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14.1</w:t>
            </w:r>
          </w:p>
        </w:tc>
        <w:tc>
          <w:tcPr>
            <w:tcW w:w="952" w:type="dxa"/>
            <w:tcBorders>
              <w:top w:val="dashSmallGap" w:color="auto" w:sz="4" w:space="0"/>
              <w:left w:val="single" w:color="auto" w:sz="4" w:space="0"/>
              <w:bottom w:val="single" w:color="auto" w:sz="8" w:space="0"/>
              <w:right w:val="single" w:color="auto" w:sz="8" w:space="0"/>
              <w:tl2br w:val="none" w:color="auto" w:sz="0" w:space="0"/>
              <w:tr2bl w:val="none" w:color="auto" w:sz="0" w:space="0"/>
            </w:tcBorders>
            <w:vAlign w:val="top"/>
          </w:tcPr>
          <w:p>
            <w:pPr>
              <w:pStyle w:val="0"/>
              <w:spacing w:line="260" w:lineRule="exact"/>
              <w:ind w:right="110" w:rightChars="50"/>
              <w:jc w:val="right"/>
              <w:rPr>
                <w:rFonts w:hint="default"/>
                <w:sz w:val="21"/>
              </w:rPr>
            </w:pPr>
            <w:r>
              <w:rPr>
                <w:rFonts w:hint="eastAsia"/>
                <w:sz w:val="21"/>
              </w:rPr>
              <w:t>100.0</w:t>
            </w:r>
          </w:p>
        </w:tc>
      </w:tr>
    </w:tbl>
    <w:p>
      <w:pPr>
        <w:pStyle w:val="0"/>
        <w:spacing w:line="260" w:lineRule="exact"/>
        <w:ind w:firstLine="180" w:firstLineChars="100"/>
        <w:rPr>
          <w:rFonts w:hint="default"/>
          <w:sz w:val="18"/>
        </w:rPr>
      </w:pPr>
      <w:r>
        <w:rPr>
          <w:rFonts w:hint="eastAsia"/>
          <w:sz w:val="18"/>
        </w:rPr>
        <w:t>　注：建設年度不詳（芸北地域３戸，大朝地域２戸）を除く。</w:t>
      </w:r>
    </w:p>
    <w:p>
      <w:pPr>
        <w:pStyle w:val="27"/>
        <w:ind w:left="220"/>
        <w:rPr>
          <w:rFonts w:hint="default"/>
        </w:rPr>
      </w:pPr>
    </w:p>
    <w:p>
      <w:pPr>
        <w:pStyle w:val="27"/>
        <w:ind w:left="220"/>
        <w:rPr>
          <w:rFonts w:hint="default"/>
        </w:rPr>
      </w:pPr>
      <w:r>
        <w:rPr>
          <w:rFonts w:hint="default"/>
        </w:rPr>
        <w:br w:type="page"/>
      </w:r>
      <w:r>
        <w:rPr>
          <w:rFonts w:hint="eastAsia"/>
        </w:rPr>
        <w:t>オ　住戸専用面積</w:t>
      </w:r>
    </w:p>
    <w:p>
      <w:pPr>
        <w:pStyle w:val="29"/>
        <w:ind w:left="440" w:firstLine="220"/>
        <w:rPr>
          <w:rFonts w:hint="default"/>
        </w:rPr>
      </w:pPr>
      <w:r>
        <w:rPr>
          <w:rFonts w:hint="eastAsia"/>
        </w:rPr>
        <w:t>住戸専用面積別住宅数割合は，</w:t>
      </w:r>
      <w:r>
        <w:rPr>
          <w:rFonts w:hint="eastAsia"/>
        </w:rPr>
        <w:t>50</w:t>
      </w:r>
      <w:r>
        <w:rPr>
          <w:rFonts w:hint="eastAsia"/>
        </w:rPr>
        <w:t>～</w:t>
      </w:r>
      <w:r>
        <w:rPr>
          <w:rFonts w:hint="eastAsia"/>
        </w:rPr>
        <w:t>60</w:t>
      </w:r>
      <w:r>
        <w:rPr>
          <w:rFonts w:hint="eastAsia"/>
        </w:rPr>
        <w:t>㎡未満が</w:t>
      </w:r>
      <w:r>
        <w:rPr>
          <w:rFonts w:hint="eastAsia"/>
        </w:rPr>
        <w:t>45.2</w:t>
      </w:r>
      <w:r>
        <w:rPr>
          <w:rFonts w:hint="eastAsia"/>
        </w:rPr>
        <w:t>％で最も高く，次いで</w:t>
      </w:r>
      <w:r>
        <w:rPr>
          <w:rFonts w:hint="eastAsia"/>
        </w:rPr>
        <w:t>60</w:t>
      </w:r>
      <w:r>
        <w:rPr>
          <w:rFonts w:hint="eastAsia"/>
        </w:rPr>
        <w:t>～</w:t>
      </w:r>
      <w:r>
        <w:rPr>
          <w:rFonts w:hint="eastAsia"/>
        </w:rPr>
        <w:t>70</w:t>
      </w:r>
      <w:r>
        <w:rPr>
          <w:rFonts w:hint="eastAsia"/>
        </w:rPr>
        <w:t>㎡未満</w:t>
      </w:r>
      <w:r>
        <w:rPr>
          <w:rFonts w:hint="eastAsia"/>
        </w:rPr>
        <w:t>28.3</w:t>
      </w:r>
      <w:r>
        <w:rPr>
          <w:rFonts w:hint="eastAsia"/>
        </w:rPr>
        <w:t>％，</w:t>
      </w:r>
      <w:r>
        <w:rPr>
          <w:rFonts w:hint="eastAsia"/>
        </w:rPr>
        <w:t>70</w:t>
      </w:r>
      <w:r>
        <w:rPr>
          <w:rFonts w:hint="eastAsia"/>
        </w:rPr>
        <w:t>㎡以上</w:t>
      </w:r>
      <w:r>
        <w:rPr>
          <w:rFonts w:hint="eastAsia"/>
        </w:rPr>
        <w:t>11.2</w:t>
      </w:r>
      <w:r>
        <w:rPr>
          <w:rFonts w:hint="eastAsia"/>
        </w:rPr>
        <w:t>％の順となっている。</w:t>
      </w:r>
    </w:p>
    <w:p>
      <w:pPr>
        <w:pStyle w:val="29"/>
        <w:ind w:left="440" w:firstLine="220"/>
        <w:rPr>
          <w:rFonts w:hint="default"/>
        </w:rPr>
      </w:pPr>
      <w:r>
        <w:rPr>
          <w:rFonts w:hint="eastAsia"/>
        </w:rPr>
        <w:t>種別にみると，公営住宅は</w:t>
      </w:r>
      <w:r>
        <w:rPr>
          <w:rFonts w:hint="eastAsia"/>
        </w:rPr>
        <w:t>60</w:t>
      </w:r>
      <w:r>
        <w:rPr>
          <w:rFonts w:hint="eastAsia"/>
        </w:rPr>
        <w:t>～</w:t>
      </w:r>
      <w:r>
        <w:rPr>
          <w:rFonts w:hint="eastAsia"/>
        </w:rPr>
        <w:t>70</w:t>
      </w:r>
      <w:r>
        <w:rPr>
          <w:rFonts w:hint="eastAsia"/>
        </w:rPr>
        <w:t>㎡未満，特定公共賃貸住宅は</w:t>
      </w:r>
      <w:r>
        <w:rPr>
          <w:rFonts w:hint="eastAsia"/>
        </w:rPr>
        <w:t>70</w:t>
      </w:r>
      <w:r>
        <w:rPr>
          <w:rFonts w:hint="eastAsia"/>
        </w:rPr>
        <w:t>㎡以上，その他は</w:t>
      </w:r>
      <w:r>
        <w:rPr>
          <w:rFonts w:hint="eastAsia"/>
        </w:rPr>
        <w:t>50</w:t>
      </w:r>
      <w:r>
        <w:rPr>
          <w:rFonts w:hint="eastAsia"/>
        </w:rPr>
        <w:t>～</w:t>
      </w:r>
      <w:r>
        <w:rPr>
          <w:rFonts w:hint="eastAsia"/>
        </w:rPr>
        <w:t>60</w:t>
      </w:r>
      <w:r>
        <w:rPr>
          <w:rFonts w:hint="eastAsia"/>
        </w:rPr>
        <w:t>㎡未満の割合が，それぞれ最も高い。</w:t>
      </w:r>
    </w:p>
    <w:p>
      <w:pPr>
        <w:pStyle w:val="29"/>
        <w:ind w:left="440" w:firstLine="220"/>
        <w:rPr>
          <w:rFonts w:hint="default"/>
        </w:rPr>
      </w:pPr>
      <w:r>
        <w:rPr>
          <w:rFonts w:hint="eastAsia"/>
        </w:rPr>
        <w:t>構造別にみると，木造，簡易耐火二階は</w:t>
      </w:r>
      <w:r>
        <w:rPr>
          <w:rFonts w:hint="eastAsia"/>
        </w:rPr>
        <w:t>60</w:t>
      </w:r>
      <w:r>
        <w:rPr>
          <w:rFonts w:hint="eastAsia"/>
        </w:rPr>
        <w:t>～</w:t>
      </w:r>
      <w:r>
        <w:rPr>
          <w:rFonts w:hint="eastAsia"/>
        </w:rPr>
        <w:t>70</w:t>
      </w:r>
      <w:r>
        <w:rPr>
          <w:rFonts w:hint="eastAsia"/>
        </w:rPr>
        <w:t>㎡未満，耐火構造では</w:t>
      </w:r>
      <w:r>
        <w:rPr>
          <w:rFonts w:hint="eastAsia"/>
        </w:rPr>
        <w:t>50</w:t>
      </w:r>
      <w:r>
        <w:rPr>
          <w:rFonts w:hint="eastAsia"/>
        </w:rPr>
        <w:t>～</w:t>
      </w:r>
      <w:r>
        <w:rPr>
          <w:rFonts w:hint="eastAsia"/>
        </w:rPr>
        <w:t>60</w:t>
      </w:r>
      <w:r>
        <w:rPr>
          <w:rFonts w:hint="eastAsia"/>
        </w:rPr>
        <w:t>㎡未満の割合がそれぞれ最も高く，比較的広い住宅が多い状況にある。一方，簡易耐火平家は，</w:t>
      </w:r>
      <w:r>
        <w:rPr>
          <w:rFonts w:hint="eastAsia"/>
        </w:rPr>
        <w:t>30</w:t>
      </w:r>
      <w:r>
        <w:rPr>
          <w:rFonts w:hint="eastAsia"/>
        </w:rPr>
        <w:t>～</w:t>
      </w:r>
      <w:r>
        <w:rPr>
          <w:rFonts w:hint="eastAsia"/>
        </w:rPr>
        <w:t>40</w:t>
      </w:r>
      <w:r>
        <w:rPr>
          <w:rFonts w:hint="eastAsia"/>
        </w:rPr>
        <w:t>㎡未満が</w:t>
      </w:r>
      <w:r>
        <w:rPr>
          <w:rFonts w:hint="eastAsia"/>
        </w:rPr>
        <w:t>36.4</w:t>
      </w:r>
      <w:r>
        <w:rPr>
          <w:rFonts w:hint="eastAsia"/>
        </w:rPr>
        <w:t>％，</w:t>
      </w:r>
      <w:r>
        <w:rPr>
          <w:rFonts w:hint="eastAsia"/>
        </w:rPr>
        <w:t>40</w:t>
      </w:r>
      <w:r>
        <w:rPr>
          <w:rFonts w:hint="eastAsia"/>
        </w:rPr>
        <w:t>～</w:t>
      </w:r>
      <w:r>
        <w:rPr>
          <w:rFonts w:hint="eastAsia"/>
        </w:rPr>
        <w:t>50</w:t>
      </w:r>
      <w:r>
        <w:rPr>
          <w:rFonts w:hint="eastAsia"/>
        </w:rPr>
        <w:t>㎡未満が</w:t>
      </w:r>
      <w:r>
        <w:rPr>
          <w:rFonts w:hint="eastAsia"/>
        </w:rPr>
        <w:t>15.6</w:t>
      </w:r>
      <w:r>
        <w:rPr>
          <w:rFonts w:hint="eastAsia"/>
        </w:rPr>
        <w:t>％であるなど，狭い住宅が多い。</w:t>
      </w:r>
    </w:p>
    <w:p>
      <w:pPr>
        <w:pStyle w:val="29"/>
        <w:ind w:left="440" w:firstLine="220"/>
        <w:rPr>
          <w:rFonts w:hint="default"/>
        </w:rPr>
      </w:pPr>
      <w:r>
        <w:rPr>
          <w:rFonts w:hint="eastAsia"/>
        </w:rPr>
        <w:t>建設年度別にみると，昭和</w:t>
      </w:r>
      <w:r>
        <w:rPr>
          <w:rFonts w:hint="eastAsia"/>
        </w:rPr>
        <w:t>47</w:t>
      </w:r>
      <w:r>
        <w:rPr>
          <w:rFonts w:hint="eastAsia"/>
        </w:rPr>
        <w:t>年度以前は全住宅が</w:t>
      </w:r>
      <w:r>
        <w:rPr>
          <w:rFonts w:hint="eastAsia"/>
        </w:rPr>
        <w:t>40</w:t>
      </w:r>
      <w:r>
        <w:rPr>
          <w:rFonts w:hint="eastAsia"/>
        </w:rPr>
        <w:t>㎡未満となっている。昭和</w:t>
      </w:r>
      <w:r>
        <w:rPr>
          <w:rFonts w:hint="eastAsia"/>
        </w:rPr>
        <w:t>48</w:t>
      </w:r>
      <w:r>
        <w:rPr>
          <w:rFonts w:hint="eastAsia"/>
        </w:rPr>
        <w:t>年度以降は，建設年度が新しくなると，面積が拡大する傾向にある。</w:t>
      </w:r>
    </w:p>
    <w:p>
      <w:pPr>
        <w:pStyle w:val="29"/>
        <w:ind w:left="440" w:firstLine="220"/>
        <w:rPr>
          <w:rFonts w:hint="default"/>
        </w:rPr>
      </w:pPr>
      <w:r>
        <w:rPr>
          <w:rFonts w:hint="eastAsia"/>
        </w:rPr>
        <w:t>地域別にみると，</w:t>
      </w:r>
      <w:r>
        <w:rPr>
          <w:rFonts w:hint="eastAsia"/>
        </w:rPr>
        <w:t>60</w:t>
      </w:r>
      <w:r>
        <w:rPr>
          <w:rFonts w:hint="eastAsia"/>
        </w:rPr>
        <w:t>㎡以上の比較的広い住宅が，芸北地域，大朝地域で約７割，豊平地域で約８割を占めている。千代田地域は，</w:t>
      </w:r>
      <w:r>
        <w:rPr>
          <w:rFonts w:hint="eastAsia"/>
        </w:rPr>
        <w:t>50</w:t>
      </w:r>
      <w:r>
        <w:rPr>
          <w:rFonts w:hint="eastAsia"/>
        </w:rPr>
        <w:t>～</w:t>
      </w:r>
      <w:r>
        <w:rPr>
          <w:rFonts w:hint="eastAsia"/>
        </w:rPr>
        <w:t>60</w:t>
      </w:r>
      <w:r>
        <w:rPr>
          <w:rFonts w:hint="eastAsia"/>
        </w:rPr>
        <w:t>㎡未満が</w:t>
      </w:r>
      <w:r>
        <w:rPr>
          <w:rFonts w:hint="eastAsia"/>
        </w:rPr>
        <w:t>65.1</w:t>
      </w:r>
      <w:r>
        <w:rPr>
          <w:rFonts w:hint="eastAsia"/>
        </w:rPr>
        <w:t>％と約</w:t>
      </w:r>
      <w:r>
        <w:rPr>
          <w:rFonts w:hint="eastAsia"/>
        </w:rPr>
        <w:t>2</w:t>
      </w:r>
      <w:r>
        <w:rPr>
          <w:rFonts w:hint="eastAsia"/>
        </w:rPr>
        <w:t>／</w:t>
      </w:r>
      <w:r>
        <w:rPr>
          <w:rFonts w:hint="eastAsia"/>
        </w:rPr>
        <w:t>3</w:t>
      </w:r>
      <w:r>
        <w:rPr>
          <w:rFonts w:hint="eastAsia"/>
        </w:rPr>
        <w:t>を占めている。</w:t>
      </w:r>
    </w:p>
    <w:p>
      <w:pPr>
        <w:pStyle w:val="25"/>
        <w:ind w:left="220" w:firstLine="220"/>
        <w:rPr>
          <w:rFonts w:hint="default"/>
        </w:rPr>
      </w:pPr>
      <w:r>
        <w:rPr>
          <w:rFonts w:hint="default"/>
        </w:rPr>
        <w:drawing>
          <wp:anchor distT="0" distB="0" distL="114300" distR="114300" simplePos="0" relativeHeight="19" behindDoc="0" locked="0" layoutInCell="1" hidden="0" allowOverlap="1">
            <wp:simplePos x="0" y="0"/>
            <wp:positionH relativeFrom="column">
              <wp:posOffset>314325</wp:posOffset>
            </wp:positionH>
            <wp:positionV relativeFrom="paragraph">
              <wp:posOffset>109855</wp:posOffset>
            </wp:positionV>
            <wp:extent cx="5645785" cy="5868670"/>
            <wp:effectExtent l="0" t="0" r="0" b="0"/>
            <wp:wrapNone/>
            <wp:docPr id="1051" name="Picture 7"/>
            <a:graphic xmlns:a="http://schemas.openxmlformats.org/drawingml/2006/main">
              <a:graphicData uri="http://schemas.openxmlformats.org/drawingml/2006/picture">
                <pic:pic xmlns:pic="http://schemas.openxmlformats.org/drawingml/2006/picture">
                  <pic:nvPicPr>
                    <pic:cNvPr id="1051" name="Picture 7"/>
                    <pic:cNvPicPr>
                      <a:picLocks noChangeAspect="1" noChangeArrowheads="1"/>
                    </pic:cNvPicPr>
                  </pic:nvPicPr>
                  <pic:blipFill>
                    <a:blip r:embed="rId22"/>
                    <a:stretch>
                      <a:fillRect/>
                    </a:stretch>
                  </pic:blipFill>
                  <pic:spPr>
                    <a:xfrm>
                      <a:off x="0" y="0"/>
                      <a:ext cx="5645785" cy="586867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71755" distR="71755" simplePos="0" relativeHeight="57" behindDoc="0" locked="0" layoutInCell="1" hidden="0" allowOverlap="1">
                <wp:simplePos x="0" y="0"/>
                <wp:positionH relativeFrom="margin">
                  <wp:posOffset>1205230</wp:posOffset>
                </wp:positionH>
                <wp:positionV relativeFrom="margin">
                  <wp:posOffset>3475355</wp:posOffset>
                </wp:positionV>
                <wp:extent cx="206375" cy="179705"/>
                <wp:effectExtent l="0" t="0" r="635" b="635"/>
                <wp:wrapSquare wrapText="bothSides"/>
                <wp:docPr id="1052" name="オブジェクト 0"/>
                <a:graphic xmlns:a="http://schemas.openxmlformats.org/drawingml/2006/main">
                  <a:graphicData uri="http://schemas.microsoft.com/office/word/2010/wordprocessingShape">
                    <wps:wsp>
                      <wps:cNvPr id="1052" name="オブジェクト 0"/>
                      <wps:cNvSpPr txBox="1">
                        <a:spLocks noChangeArrowheads="1"/>
                      </wps:cNvSpPr>
                      <wps:spPr>
                        <a:xfrm>
                          <a:off x="0" y="0"/>
                          <a:ext cx="206375" cy="179705"/>
                        </a:xfrm>
                        <a:prstGeom prst="rect">
                          <a:avLst/>
                        </a:prstGeom>
                        <a:solidFill>
                          <a:srgbClr val="FFFFFF"/>
                        </a:solidFill>
                        <a:ln>
                          <a:miter/>
                        </a:ln>
                      </wps:spPr>
                      <wps:txbx>
                        <w:txbxContent>
                          <w:p>
                            <w:pPr>
                              <w:pStyle w:val="0"/>
                              <w:jc w:val="right"/>
                              <w:rPr>
                                <w:rFonts w:hint="eastAsia"/>
                                <w:sz w:val="16"/>
                              </w:rPr>
                            </w:pPr>
                            <w:r>
                              <w:rPr>
                                <w:rFonts w:hint="eastAsia"/>
                                <w:color w:val="auto"/>
                                <w:sz w:val="16"/>
                              </w:rPr>
                              <w:t>373</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57;mso-wrap-distance-left:5.65pt;width:16.25pt;height:14.15pt;mso-wrap-mode:square;mso-position-horizontal-relative:margin;position:absolute;margin-left:94.9pt;margin-top:273.64pt;mso-wrap-distance-bottom:0pt;mso-wrap-distance-right:5.65pt;mso-wrap-distance-top:0pt;" o:spid="_x0000_s1052" o:allowincell="t" o:allowoverlap="t" filled="t" fillcolor="#ffffff" stroked="f" o:spt="202" type="#_x0000_t202">
                <v:fill/>
                <v:textbox style="layout-flow:horizontal;" inset="0mm,0mm,0mm,0mm">
                  <w:txbxContent>
                    <w:p>
                      <w:pPr>
                        <w:pStyle w:val="0"/>
                        <w:jc w:val="right"/>
                        <w:rPr>
                          <w:rFonts w:hint="eastAsia"/>
                          <w:sz w:val="16"/>
                        </w:rPr>
                      </w:pPr>
                      <w:r>
                        <w:rPr>
                          <w:rFonts w:hint="eastAsia"/>
                          <w:color w:val="auto"/>
                          <w:sz w:val="16"/>
                        </w:rPr>
                        <w:t>373</w:t>
                      </w:r>
                    </w:p>
                  </w:txbxContent>
                </v:textbox>
                <v:imagedata o:title=""/>
                <w10:wrap type="square" side="both" anchorx="margin" anchory="margin"/>
              </v:shape>
            </w:pict>
          </mc:Fallback>
        </mc:AlternateContent>
      </w:r>
    </w:p>
    <w:p>
      <w:pPr>
        <w:pStyle w:val="27"/>
        <w:ind w:left="220"/>
        <w:rPr>
          <w:rFonts w:hint="default"/>
        </w:rPr>
      </w:pPr>
    </w:p>
    <w:p>
      <w:pPr>
        <w:pStyle w:val="27"/>
        <w:ind w:left="220"/>
        <w:rPr>
          <w:rFonts w:hint="default"/>
        </w:rPr>
      </w:pPr>
    </w:p>
    <w:p>
      <w:pPr>
        <w:pStyle w:val="27"/>
        <w:ind w:left="220"/>
        <w:rPr>
          <w:rFonts w:hint="default"/>
        </w:rPr>
      </w:pPr>
    </w:p>
    <w:p>
      <w:pPr>
        <w:pStyle w:val="27"/>
        <w:ind w:left="220"/>
        <w:rPr>
          <w:rFonts w:hint="default"/>
        </w:rPr>
      </w:pPr>
      <w:r>
        <w:rPr>
          <w:rFonts w:hint="eastAsia"/>
        </w:rPr>
        <mc:AlternateContent>
          <mc:Choice Requires="wps">
            <w:drawing>
              <wp:anchor distT="0" distB="0" distL="71755" distR="71755" simplePos="0" relativeHeight="58" behindDoc="0" locked="0" layoutInCell="1" hidden="0" allowOverlap="1">
                <wp:simplePos x="0" y="0"/>
                <wp:positionH relativeFrom="margin">
                  <wp:posOffset>1210945</wp:posOffset>
                </wp:positionH>
                <wp:positionV relativeFrom="margin">
                  <wp:posOffset>4375150</wp:posOffset>
                </wp:positionV>
                <wp:extent cx="206375" cy="179705"/>
                <wp:effectExtent l="0" t="0" r="635" b="635"/>
                <wp:wrapSquare wrapText="bothSides"/>
                <wp:docPr id="1053" name="オブジェクト 0"/>
                <a:graphic xmlns:a="http://schemas.openxmlformats.org/drawingml/2006/main">
                  <a:graphicData uri="http://schemas.microsoft.com/office/word/2010/wordprocessingShape">
                    <wps:wsp>
                      <wps:cNvPr id="1053" name="オブジェクト 0"/>
                      <wps:cNvSpPr txBox="1">
                        <a:spLocks noChangeArrowheads="1"/>
                      </wps:cNvSpPr>
                      <wps:spPr>
                        <a:xfrm>
                          <a:off x="0" y="0"/>
                          <a:ext cx="206375" cy="179705"/>
                        </a:xfrm>
                        <a:prstGeom prst="rect">
                          <a:avLst/>
                        </a:prstGeom>
                        <a:solidFill>
                          <a:srgbClr val="FFFFFF"/>
                        </a:solidFill>
                        <a:ln>
                          <a:miter/>
                        </a:ln>
                      </wps:spPr>
                      <wps:txbx>
                        <w:txbxContent>
                          <w:p>
                            <w:pPr>
                              <w:pStyle w:val="0"/>
                              <w:jc w:val="right"/>
                              <w:rPr>
                                <w:rFonts w:hint="eastAsia"/>
                                <w:sz w:val="16"/>
                              </w:rPr>
                            </w:pPr>
                            <w:r>
                              <w:rPr>
                                <w:rFonts w:hint="eastAsia"/>
                                <w:color w:val="auto"/>
                                <w:sz w:val="16"/>
                              </w:rPr>
                              <w:t>138</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58;mso-wrap-distance-left:5.65pt;width:16.25pt;height:14.15pt;mso-wrap-mode:square;mso-position-horizontal-relative:margin;position:absolute;margin-left:95.35pt;margin-top:344.5pt;mso-wrap-distance-bottom:0pt;mso-wrap-distance-right:5.65pt;mso-wrap-distance-top:0pt;" o:spid="_x0000_s1053" o:allowincell="t" o:allowoverlap="t" filled="t" fillcolor="#ffffff" stroked="f" o:spt="202" type="#_x0000_t202">
                <v:fill/>
                <v:textbox style="layout-flow:horizontal;" inset="0mm,0mm,0mm,0mm">
                  <w:txbxContent>
                    <w:p>
                      <w:pPr>
                        <w:pStyle w:val="0"/>
                        <w:jc w:val="right"/>
                        <w:rPr>
                          <w:rFonts w:hint="eastAsia"/>
                          <w:sz w:val="16"/>
                        </w:rPr>
                      </w:pPr>
                      <w:r>
                        <w:rPr>
                          <w:rFonts w:hint="eastAsia"/>
                          <w:color w:val="auto"/>
                          <w:sz w:val="16"/>
                        </w:rPr>
                        <w:t>138</w:t>
                      </w:r>
                    </w:p>
                  </w:txbxContent>
                </v:textbox>
                <v:imagedata o:title=""/>
                <w10:wrap type="square" side="both" anchorx="margin" anchory="margin"/>
              </v:shape>
            </w:pict>
          </mc:Fallback>
        </mc:AlternateContent>
      </w:r>
    </w:p>
    <w:p>
      <w:pPr>
        <w:pStyle w:val="27"/>
        <w:ind w:left="220"/>
        <w:rPr>
          <w:rFonts w:hint="default"/>
        </w:rPr>
      </w:pPr>
    </w:p>
    <w:p>
      <w:pPr>
        <w:pStyle w:val="27"/>
        <w:ind w:left="220"/>
        <w:rPr>
          <w:rFonts w:hint="default"/>
        </w:rPr>
      </w:pPr>
      <w:r>
        <w:rPr>
          <w:rFonts w:hint="eastAsia"/>
        </w:rPr>
        <mc:AlternateContent>
          <mc:Choice Requires="wps">
            <w:drawing>
              <wp:anchor distT="0" distB="0" distL="71755" distR="71755" simplePos="0" relativeHeight="59" behindDoc="0" locked="0" layoutInCell="1" hidden="0" allowOverlap="1">
                <wp:simplePos x="0" y="0"/>
                <wp:positionH relativeFrom="margin">
                  <wp:posOffset>1205230</wp:posOffset>
                </wp:positionH>
                <wp:positionV relativeFrom="margin">
                  <wp:posOffset>4661535</wp:posOffset>
                </wp:positionV>
                <wp:extent cx="206375" cy="179705"/>
                <wp:effectExtent l="0" t="0" r="635" b="635"/>
                <wp:wrapSquare wrapText="bothSides"/>
                <wp:docPr id="1054" name="オブジェクト 0"/>
                <a:graphic xmlns:a="http://schemas.openxmlformats.org/drawingml/2006/main">
                  <a:graphicData uri="http://schemas.microsoft.com/office/word/2010/wordprocessingShape">
                    <wps:wsp>
                      <wps:cNvPr id="1054" name="オブジェクト 0"/>
                      <wps:cNvSpPr txBox="1">
                        <a:spLocks noChangeArrowheads="1"/>
                      </wps:cNvSpPr>
                      <wps:spPr>
                        <a:xfrm>
                          <a:off x="0" y="0"/>
                          <a:ext cx="206375" cy="179705"/>
                        </a:xfrm>
                        <a:prstGeom prst="rect">
                          <a:avLst/>
                        </a:prstGeom>
                        <a:solidFill>
                          <a:srgbClr val="FFFFFF"/>
                        </a:solidFill>
                        <a:ln>
                          <a:miter/>
                        </a:ln>
                      </wps:spPr>
                      <wps:txbx>
                        <w:txbxContent>
                          <w:p>
                            <w:pPr>
                              <w:pStyle w:val="0"/>
                              <w:jc w:val="right"/>
                              <w:rPr>
                                <w:rFonts w:hint="eastAsia"/>
                                <w:sz w:val="16"/>
                              </w:rPr>
                            </w:pPr>
                            <w:r>
                              <w:rPr>
                                <w:rFonts w:hint="eastAsia"/>
                                <w:b w:val="0"/>
                                <w:color w:val="auto"/>
                                <w:sz w:val="16"/>
                              </w:rPr>
                              <w:t>126</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59;mso-wrap-distance-left:5.65pt;width:16.25pt;height:14.15pt;mso-wrap-mode:square;mso-position-horizontal-relative:margin;position:absolute;margin-left:94.9pt;margin-top:367.05pt;mso-wrap-distance-bottom:0pt;mso-wrap-distance-right:5.65pt;mso-wrap-distance-top:0pt;" o:spid="_x0000_s1054" o:allowincell="t" o:allowoverlap="t" filled="t" fillcolor="#ffffff" stroked="f" o:spt="202" type="#_x0000_t202">
                <v:fill/>
                <v:textbox style="layout-flow:horizontal;" inset="0mm,0mm,0mm,0mm">
                  <w:txbxContent>
                    <w:p>
                      <w:pPr>
                        <w:pStyle w:val="0"/>
                        <w:jc w:val="right"/>
                        <w:rPr>
                          <w:rFonts w:hint="eastAsia"/>
                          <w:sz w:val="16"/>
                        </w:rPr>
                      </w:pPr>
                      <w:r>
                        <w:rPr>
                          <w:rFonts w:hint="eastAsia"/>
                          <w:b w:val="0"/>
                          <w:color w:val="auto"/>
                          <w:sz w:val="16"/>
                        </w:rPr>
                        <w:t>126</w:t>
                      </w:r>
                    </w:p>
                  </w:txbxContent>
                </v:textbox>
                <v:imagedata o:title=""/>
                <w10:wrap type="square" side="both" anchorx="margin" anchory="margin"/>
              </v:shape>
            </w:pict>
          </mc:Fallback>
        </mc:AlternateContent>
      </w:r>
    </w:p>
    <w:p>
      <w:pPr>
        <w:pStyle w:val="27"/>
        <w:ind w:left="220"/>
        <w:rPr>
          <w:rFonts w:hint="default"/>
        </w:rPr>
      </w:pPr>
    </w:p>
    <w:p>
      <w:pPr>
        <w:pStyle w:val="27"/>
        <w:ind w:left="220"/>
        <w:rPr>
          <w:rFonts w:hint="default"/>
        </w:rPr>
      </w:pPr>
    </w:p>
    <w:p>
      <w:pPr>
        <w:pStyle w:val="27"/>
        <w:ind w:left="220"/>
        <w:rPr>
          <w:rFonts w:hint="default"/>
        </w:rPr>
      </w:pPr>
    </w:p>
    <w:p>
      <w:pPr>
        <w:pStyle w:val="27"/>
        <w:ind w:left="220"/>
        <w:rPr>
          <w:rFonts w:hint="default"/>
        </w:rPr>
      </w:pPr>
    </w:p>
    <w:p>
      <w:pPr>
        <w:pStyle w:val="27"/>
        <w:ind w:left="220"/>
        <w:rPr>
          <w:rFonts w:hint="default"/>
        </w:rPr>
      </w:pPr>
    </w:p>
    <w:p>
      <w:pPr>
        <w:pStyle w:val="27"/>
        <w:ind w:left="220"/>
        <w:rPr>
          <w:rFonts w:hint="default"/>
        </w:rPr>
      </w:pPr>
    </w:p>
    <w:p>
      <w:pPr>
        <w:pStyle w:val="27"/>
        <w:ind w:left="220"/>
        <w:rPr>
          <w:rFonts w:hint="default"/>
        </w:rPr>
      </w:pPr>
    </w:p>
    <w:p>
      <w:pPr>
        <w:pStyle w:val="27"/>
        <w:ind w:left="220"/>
        <w:rPr>
          <w:rFonts w:hint="default"/>
        </w:rPr>
      </w:pPr>
    </w:p>
    <w:p>
      <w:pPr>
        <w:pStyle w:val="27"/>
        <w:ind w:left="220"/>
        <w:rPr>
          <w:rFonts w:hint="default"/>
        </w:rPr>
      </w:pPr>
    </w:p>
    <w:p>
      <w:pPr>
        <w:pStyle w:val="27"/>
        <w:ind w:left="220"/>
        <w:rPr>
          <w:rFonts w:hint="default"/>
        </w:rPr>
      </w:pPr>
    </w:p>
    <w:p>
      <w:pPr>
        <w:pStyle w:val="27"/>
        <w:ind w:left="220"/>
        <w:rPr>
          <w:rFonts w:hint="default"/>
        </w:rPr>
      </w:pPr>
    </w:p>
    <w:p>
      <w:pPr>
        <w:pStyle w:val="27"/>
        <w:ind w:left="220"/>
        <w:rPr>
          <w:rFonts w:hint="default"/>
        </w:rPr>
      </w:pPr>
      <w:r>
        <w:rPr>
          <w:rFonts w:hint="eastAsia"/>
        </w:rPr>
        <mc:AlternateContent>
          <mc:Choice Requires="wps">
            <w:drawing>
              <wp:anchor distT="0" distB="0" distL="71755" distR="71755" simplePos="0" relativeHeight="60" behindDoc="0" locked="0" layoutInCell="1" hidden="0" allowOverlap="1">
                <wp:simplePos x="0" y="0"/>
                <wp:positionH relativeFrom="margin">
                  <wp:posOffset>1236345</wp:posOffset>
                </wp:positionH>
                <wp:positionV relativeFrom="margin">
                  <wp:posOffset>7377430</wp:posOffset>
                </wp:positionV>
                <wp:extent cx="199390" cy="146050"/>
                <wp:effectExtent l="0" t="0" r="635" b="635"/>
                <wp:wrapSquare wrapText="bothSides"/>
                <wp:docPr id="1055" name="オブジェクト 0"/>
                <a:graphic xmlns:a="http://schemas.openxmlformats.org/drawingml/2006/main">
                  <a:graphicData uri="http://schemas.microsoft.com/office/word/2010/wordprocessingShape">
                    <wps:wsp>
                      <wps:cNvPr id="1055" name="オブジェクト 0"/>
                      <wps:cNvSpPr txBox="1">
                        <a:spLocks noChangeArrowheads="1"/>
                      </wps:cNvSpPr>
                      <wps:spPr>
                        <a:xfrm>
                          <a:off x="0" y="0"/>
                          <a:ext cx="199390" cy="146050"/>
                        </a:xfrm>
                        <a:prstGeom prst="rect">
                          <a:avLst/>
                        </a:prstGeom>
                        <a:solidFill>
                          <a:srgbClr val="FFFFFF"/>
                        </a:solidFill>
                        <a:ln>
                          <a:miter/>
                        </a:ln>
                      </wps:spPr>
                      <wps:txbx>
                        <w:txbxContent>
                          <w:p>
                            <w:pPr>
                              <w:pStyle w:val="0"/>
                              <w:jc w:val="right"/>
                              <w:rPr>
                                <w:rFonts w:hint="eastAsia"/>
                                <w:sz w:val="16"/>
                              </w:rPr>
                            </w:pPr>
                            <w:r>
                              <w:rPr>
                                <w:rFonts w:hint="eastAsia"/>
                                <w:color w:val="auto"/>
                                <w:sz w:val="16"/>
                              </w:rPr>
                              <w:t>71</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margin;z-index:60;mso-wrap-distance-left:5.65pt;width:15.7pt;height:11.5pt;mso-wrap-mode:square;mso-position-horizontal-relative:margin;position:absolute;margin-left:97.35pt;margin-top:580.9pt;mso-wrap-distance-bottom:0pt;mso-wrap-distance-right:5.65pt;mso-wrap-distance-top:0pt;" o:spid="_x0000_s1055" o:allowincell="t" o:allowoverlap="t" filled="t" fillcolor="#ffffff" stroked="f" o:spt="202" type="#_x0000_t202">
                <v:fill/>
                <v:textbox style="layout-flow:horizontal;" inset="0mm,0mm,0mm,0mm">
                  <w:txbxContent>
                    <w:p>
                      <w:pPr>
                        <w:pStyle w:val="0"/>
                        <w:jc w:val="right"/>
                        <w:rPr>
                          <w:rFonts w:hint="eastAsia"/>
                          <w:sz w:val="16"/>
                        </w:rPr>
                      </w:pPr>
                      <w:r>
                        <w:rPr>
                          <w:rFonts w:hint="eastAsia"/>
                          <w:color w:val="auto"/>
                          <w:sz w:val="16"/>
                        </w:rPr>
                        <w:t>71</w:t>
                      </w:r>
                    </w:p>
                  </w:txbxContent>
                </v:textbox>
                <v:imagedata o:title=""/>
                <w10:wrap type="square" side="both" anchorx="margin" anchory="margin"/>
              </v:shape>
            </w:pict>
          </mc:Fallback>
        </mc:AlternateContent>
      </w:r>
    </w:p>
    <w:p>
      <w:pPr>
        <w:pStyle w:val="27"/>
        <w:ind w:left="220"/>
        <w:rPr>
          <w:rFonts w:hint="default"/>
        </w:rPr>
      </w:pPr>
    </w:p>
    <w:p>
      <w:pPr>
        <w:pStyle w:val="27"/>
        <w:ind w:left="220"/>
        <w:rPr>
          <w:rFonts w:hint="default"/>
        </w:rPr>
      </w:pPr>
    </w:p>
    <w:p>
      <w:pPr>
        <w:pStyle w:val="27"/>
        <w:ind w:left="220"/>
        <w:rPr>
          <w:rFonts w:hint="default"/>
        </w:rPr>
      </w:pPr>
    </w:p>
    <w:p>
      <w:pPr>
        <w:pStyle w:val="27"/>
        <w:ind w:left="220"/>
        <w:rPr>
          <w:rFonts w:hint="default"/>
        </w:rPr>
      </w:pPr>
    </w:p>
    <w:p>
      <w:pPr>
        <w:pStyle w:val="0"/>
        <w:spacing w:line="240" w:lineRule="exact"/>
        <w:ind w:left="800" w:leftChars="200" w:hanging="360" w:hangingChars="200"/>
        <w:rPr>
          <w:rFonts w:hint="default"/>
          <w:sz w:val="18"/>
        </w:rPr>
      </w:pPr>
    </w:p>
    <w:p>
      <w:pPr>
        <w:pStyle w:val="27"/>
        <w:ind w:left="220"/>
        <w:rPr>
          <w:rFonts w:hint="default"/>
        </w:rPr>
      </w:pPr>
      <w:r>
        <w:rPr>
          <w:rFonts w:hint="default"/>
        </w:rPr>
        <w:br w:type="page"/>
      </w:r>
      <w:r>
        <w:rPr>
          <w:rFonts w:hint="eastAsia"/>
        </w:rPr>
        <w:t>カ　設備，バリアフリーの状況</w:t>
      </w:r>
    </w:p>
    <w:p>
      <w:pPr>
        <w:pStyle w:val="29"/>
        <w:ind w:left="440" w:firstLine="220"/>
        <w:rPr>
          <w:rFonts w:hint="default"/>
        </w:rPr>
      </w:pPr>
      <w:r>
        <w:rPr>
          <w:rFonts w:hint="eastAsia"/>
        </w:rPr>
        <w:t>設備等の状況は，募集停止中の住戸（</w:t>
      </w:r>
      <w:r>
        <w:rPr>
          <w:rFonts w:hint="eastAsia"/>
        </w:rPr>
        <w:t>26</w:t>
      </w:r>
      <w:r>
        <w:rPr>
          <w:rFonts w:hint="eastAsia"/>
        </w:rPr>
        <w:t>戸）を除いた</w:t>
      </w:r>
      <w:r>
        <w:rPr>
          <w:rFonts w:hint="eastAsia"/>
        </w:rPr>
        <w:t xml:space="preserve"> 348</w:t>
      </w:r>
      <w:r>
        <w:rPr>
          <w:rFonts w:hint="eastAsia"/>
        </w:rPr>
        <w:t>戸について把握した。</w:t>
      </w:r>
    </w:p>
    <w:p>
      <w:pPr>
        <w:pStyle w:val="0"/>
        <w:rPr>
          <w:rFonts w:hint="default"/>
        </w:rPr>
      </w:pPr>
    </w:p>
    <w:p>
      <w:pPr>
        <w:pStyle w:val="27"/>
        <w:ind w:left="220"/>
        <w:rPr>
          <w:rFonts w:hint="default"/>
        </w:rPr>
      </w:pPr>
      <w:r>
        <w:rPr>
          <w:rFonts w:hint="eastAsia"/>
        </w:rPr>
        <w:t>(</w:t>
      </w:r>
      <w:r>
        <w:rPr>
          <w:rFonts w:hint="eastAsia"/>
        </w:rPr>
        <w:t>ｱ</w:t>
      </w:r>
      <w:r>
        <w:rPr>
          <w:rFonts w:hint="eastAsia"/>
        </w:rPr>
        <w:t xml:space="preserve">) </w:t>
      </w:r>
      <w:r>
        <w:rPr>
          <w:rFonts w:hint="eastAsia"/>
        </w:rPr>
        <w:t>共同住宅の１階アプローチのスロープ，階段室の手すり設置</w:t>
      </w:r>
    </w:p>
    <w:p>
      <w:pPr>
        <w:pStyle w:val="29"/>
        <w:ind w:left="440" w:firstLine="220"/>
        <w:rPr>
          <w:rFonts w:hint="default"/>
        </w:rPr>
      </w:pPr>
      <w:r>
        <w:rPr>
          <w:rFonts w:hint="eastAsia"/>
        </w:rPr>
        <w:t>町営住宅等のうち共同住宅は４棟で，１階アプローチのスロープは１棟，階段室の手すりは全４棟で設置されている。</w:t>
      </w:r>
    </w:p>
    <w:p>
      <w:pPr>
        <w:pStyle w:val="0"/>
        <w:rPr>
          <w:rFonts w:hint="default"/>
        </w:rPr>
      </w:pPr>
    </w:p>
    <w:p>
      <w:pPr>
        <w:pStyle w:val="27"/>
        <w:ind w:left="220"/>
        <w:rPr>
          <w:rFonts w:hint="default"/>
        </w:rPr>
      </w:pPr>
      <w:r>
        <w:rPr>
          <w:rFonts w:hint="eastAsia"/>
        </w:rPr>
        <w:t>(</w:t>
      </w:r>
      <w:r>
        <w:rPr>
          <w:rFonts w:hint="eastAsia"/>
        </w:rPr>
        <w:t>ｲ</w:t>
      </w:r>
      <w:r>
        <w:rPr>
          <w:rFonts w:hint="eastAsia"/>
        </w:rPr>
        <w:t xml:space="preserve">) </w:t>
      </w:r>
      <w:r>
        <w:rPr>
          <w:rFonts w:hint="eastAsia"/>
        </w:rPr>
        <w:t>トイレの水洗化，洋式便器の設置状況</w:t>
      </w:r>
    </w:p>
    <w:p>
      <w:pPr>
        <w:pStyle w:val="29"/>
        <w:ind w:left="440" w:firstLine="220"/>
        <w:rPr>
          <w:rFonts w:hint="default"/>
        </w:rPr>
      </w:pPr>
      <w:r>
        <w:rPr>
          <w:rFonts w:hint="eastAsia"/>
        </w:rPr>
        <w:t>トイレの水洗化率は</w:t>
      </w:r>
      <w:r>
        <w:rPr>
          <w:rFonts w:hint="eastAsia"/>
        </w:rPr>
        <w:t>99.7</w:t>
      </w:r>
      <w:r>
        <w:rPr>
          <w:rFonts w:hint="eastAsia"/>
        </w:rPr>
        <w:t>％で，ほとんどの住宅で水洗化されている。</w:t>
      </w:r>
    </w:p>
    <w:p>
      <w:pPr>
        <w:pStyle w:val="29"/>
        <w:ind w:left="440" w:firstLine="220"/>
        <w:rPr>
          <w:rFonts w:hint="default"/>
        </w:rPr>
      </w:pPr>
      <w:r>
        <w:rPr>
          <w:rFonts w:hint="eastAsia"/>
        </w:rPr>
        <w:t>また，洋式便器（腰掛け式便座）の設置率は</w:t>
      </w:r>
      <w:r>
        <w:rPr>
          <w:rFonts w:hint="eastAsia"/>
        </w:rPr>
        <w:t>89.7</w:t>
      </w:r>
      <w:r>
        <w:rPr>
          <w:rFonts w:hint="eastAsia"/>
        </w:rPr>
        <w:t>％となっている。設置率が低いのは，構造別には簡易耐火平家，建設年度別には昭和</w:t>
      </w:r>
      <w:r>
        <w:rPr>
          <w:rFonts w:hint="eastAsia"/>
        </w:rPr>
        <w:t>57</w:t>
      </w:r>
      <w:r>
        <w:rPr>
          <w:rFonts w:hint="eastAsia"/>
        </w:rPr>
        <w:t>年度以前，地域別には大朝地域となっている。</w:t>
      </w:r>
    </w:p>
    <w:p>
      <w:pPr>
        <w:pStyle w:val="0"/>
        <w:rPr>
          <w:rFonts w:hint="default"/>
        </w:rPr>
      </w:pPr>
    </w:p>
    <w:p>
      <w:pPr>
        <w:pStyle w:val="0"/>
        <w:rPr>
          <w:rFonts w:hint="default"/>
        </w:rPr>
      </w:pPr>
      <w:r>
        <w:rPr>
          <w:rFonts w:hint="default"/>
        </w:rPr>
        <w:drawing>
          <wp:anchor distT="0" distB="0" distL="114300" distR="114300" simplePos="0" relativeHeight="20" behindDoc="0" locked="0" layoutInCell="1" hidden="0" allowOverlap="1">
            <wp:simplePos x="0" y="0"/>
            <wp:positionH relativeFrom="column">
              <wp:posOffset>490220</wp:posOffset>
            </wp:positionH>
            <wp:positionV relativeFrom="paragraph">
              <wp:posOffset>0</wp:posOffset>
            </wp:positionV>
            <wp:extent cx="5188585" cy="5539105"/>
            <wp:effectExtent l="0" t="0" r="0" b="0"/>
            <wp:wrapNone/>
            <wp:docPr id="1056" name="Picture 8"/>
            <a:graphic xmlns:a="http://schemas.openxmlformats.org/drawingml/2006/main">
              <a:graphicData uri="http://schemas.openxmlformats.org/drawingml/2006/picture">
                <pic:pic xmlns:pic="http://schemas.openxmlformats.org/drawingml/2006/picture">
                  <pic:nvPicPr>
                    <pic:cNvPr id="1056" name="Picture 8"/>
                    <pic:cNvPicPr>
                      <a:picLocks noChangeAspect="1" noChangeArrowheads="1"/>
                    </pic:cNvPicPr>
                  </pic:nvPicPr>
                  <pic:blipFill>
                    <a:blip r:embed="rId23"/>
                    <a:stretch>
                      <a:fillRect/>
                    </a:stretch>
                  </pic:blipFill>
                  <pic:spPr>
                    <a:xfrm>
                      <a:off x="0" y="0"/>
                      <a:ext cx="5188585" cy="5539105"/>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7"/>
        <w:ind w:left="220"/>
        <w:rPr>
          <w:rFonts w:hint="default"/>
        </w:rPr>
      </w:pPr>
      <w:r>
        <w:rPr>
          <w:rFonts w:hint="default"/>
        </w:rPr>
        <w:br w:type="page"/>
      </w:r>
      <w:r>
        <w:rPr>
          <w:rFonts w:hint="eastAsia"/>
        </w:rPr>
        <w:t>(</w:t>
      </w:r>
      <w:r>
        <w:rPr>
          <w:rFonts w:hint="eastAsia"/>
        </w:rPr>
        <w:t>ｳ</w:t>
      </w:r>
      <w:r>
        <w:rPr>
          <w:rFonts w:hint="eastAsia"/>
        </w:rPr>
        <w:t xml:space="preserve">) </w:t>
      </w:r>
      <w:r>
        <w:rPr>
          <w:rFonts w:hint="eastAsia"/>
        </w:rPr>
        <w:t>３箇所給湯設備の設置</w:t>
      </w:r>
    </w:p>
    <w:p>
      <w:pPr>
        <w:pStyle w:val="29"/>
        <w:ind w:left="440" w:firstLine="220"/>
        <w:rPr>
          <w:rFonts w:hint="default"/>
        </w:rPr>
      </w:pPr>
      <w:r>
        <w:rPr>
          <w:rFonts w:hint="eastAsia"/>
        </w:rPr>
        <w:t>３箇所給湯設備（台所，洗面所，浴室）の設置率は</w:t>
      </w:r>
      <w:r>
        <w:rPr>
          <w:rFonts w:hint="eastAsia"/>
        </w:rPr>
        <w:t>18.1</w:t>
      </w:r>
      <w:r>
        <w:rPr>
          <w:rFonts w:hint="eastAsia"/>
        </w:rPr>
        <w:t>％と低い状況にあり，特に，大朝地域，千代田地域で設置が進んでいない。</w:t>
      </w:r>
    </w:p>
    <w:p>
      <w:pPr>
        <w:pStyle w:val="0"/>
        <w:rPr>
          <w:rFonts w:hint="default"/>
        </w:rPr>
      </w:pPr>
    </w:p>
    <w:p>
      <w:pPr>
        <w:pStyle w:val="27"/>
        <w:ind w:left="220"/>
        <w:rPr>
          <w:rFonts w:hint="default"/>
        </w:rPr>
      </w:pPr>
      <w:r>
        <w:rPr>
          <w:rFonts w:hint="eastAsia"/>
        </w:rPr>
        <w:t>(</w:t>
      </w:r>
      <w:r>
        <w:rPr>
          <w:rFonts w:hint="eastAsia"/>
        </w:rPr>
        <w:t>ｴ</w:t>
      </w:r>
      <w:r>
        <w:rPr>
          <w:rFonts w:hint="eastAsia"/>
        </w:rPr>
        <w:t xml:space="preserve">) </w:t>
      </w:r>
      <w:r>
        <w:rPr>
          <w:rFonts w:hint="eastAsia"/>
        </w:rPr>
        <w:t>住戸内の段差解消，住戸内の手すり設置（浴室，トイレ）</w:t>
      </w:r>
    </w:p>
    <w:p>
      <w:pPr>
        <w:pStyle w:val="29"/>
        <w:ind w:left="440" w:firstLine="220"/>
        <w:rPr>
          <w:rFonts w:hint="default"/>
        </w:rPr>
      </w:pPr>
      <w:r>
        <w:rPr>
          <w:rFonts w:hint="eastAsia"/>
        </w:rPr>
        <w:t>住戸内の段差解消率は</w:t>
      </w:r>
      <w:r>
        <w:rPr>
          <w:rFonts w:hint="eastAsia"/>
        </w:rPr>
        <w:t>14.7</w:t>
      </w:r>
      <w:r>
        <w:rPr>
          <w:rFonts w:hint="eastAsia"/>
        </w:rPr>
        <w:t>％，住戸内の手すり設置率も</w:t>
      </w:r>
      <w:r>
        <w:rPr>
          <w:rFonts w:hint="eastAsia"/>
        </w:rPr>
        <w:t xml:space="preserve"> 4.9</w:t>
      </w:r>
      <w:r>
        <w:rPr>
          <w:rFonts w:hint="eastAsia"/>
        </w:rPr>
        <w:t>％と，いずれも低い状況にある。</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w:drawing>
          <wp:anchor distT="0" distB="0" distL="114300" distR="114300" simplePos="0" relativeHeight="21" behindDoc="0" locked="0" layoutInCell="1" hidden="0" allowOverlap="1">
            <wp:simplePos x="0" y="0"/>
            <wp:positionH relativeFrom="column">
              <wp:posOffset>139700</wp:posOffset>
            </wp:positionH>
            <wp:positionV relativeFrom="paragraph">
              <wp:posOffset>0</wp:posOffset>
            </wp:positionV>
            <wp:extent cx="5762625" cy="6007100"/>
            <wp:effectExtent l="0" t="0" r="0" b="0"/>
            <wp:wrapNone/>
            <wp:docPr id="1057" name="Picture 9"/>
            <a:graphic xmlns:a="http://schemas.openxmlformats.org/drawingml/2006/main">
              <a:graphicData uri="http://schemas.openxmlformats.org/drawingml/2006/picture">
                <pic:pic xmlns:pic="http://schemas.openxmlformats.org/drawingml/2006/picture">
                  <pic:nvPicPr>
                    <pic:cNvPr id="1057" name="Picture 9"/>
                    <pic:cNvPicPr>
                      <a:picLocks noChangeAspect="1" noChangeArrowheads="1"/>
                    </pic:cNvPicPr>
                  </pic:nvPicPr>
                  <pic:blipFill>
                    <a:blip r:embed="rId24"/>
                    <a:stretch>
                      <a:fillRect/>
                    </a:stretch>
                  </pic:blipFill>
                  <pic:spPr>
                    <a:xfrm>
                      <a:off x="0" y="0"/>
                      <a:ext cx="5762625" cy="600710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widowControl w:val="1"/>
        <w:autoSpaceDE w:val="1"/>
        <w:autoSpaceDN w:val="1"/>
        <w:rPr>
          <w:rFonts w:hint="default"/>
        </w:rPr>
      </w:pPr>
      <w:r>
        <w:rPr>
          <w:rFonts w:hint="default"/>
        </w:rPr>
        <w:br w:type="page"/>
      </w:r>
    </w:p>
    <w:p>
      <w:pPr>
        <w:pStyle w:val="27"/>
        <w:ind w:left="220"/>
        <w:rPr>
          <w:rFonts w:hint="default"/>
        </w:rPr>
      </w:pPr>
      <w:r>
        <w:rPr>
          <w:rFonts w:hint="eastAsia"/>
        </w:rPr>
        <w:t>(</w:t>
      </w:r>
      <w:r>
        <w:rPr>
          <w:rFonts w:hint="eastAsia"/>
        </w:rPr>
        <w:t>ｵ</w:t>
      </w:r>
      <w:r>
        <w:rPr>
          <w:rFonts w:hint="eastAsia"/>
        </w:rPr>
        <w:t xml:space="preserve">) </w:t>
      </w:r>
      <w:r>
        <w:rPr>
          <w:rFonts w:hint="eastAsia"/>
        </w:rPr>
        <w:t>住戸内のバリアフリー化</w:t>
      </w:r>
    </w:p>
    <w:p>
      <w:pPr>
        <w:pStyle w:val="29"/>
        <w:ind w:left="440" w:firstLine="220"/>
        <w:rPr>
          <w:rFonts w:hint="default"/>
        </w:rPr>
      </w:pPr>
      <w:r>
        <w:rPr>
          <w:rFonts w:hint="eastAsia"/>
        </w:rPr>
        <w:t>住戸内のバリアフリー化（一定のバリアフリー化）率は</w:t>
      </w:r>
      <w:r>
        <w:rPr>
          <w:rFonts w:hint="eastAsia"/>
        </w:rPr>
        <w:t>16.4</w:t>
      </w:r>
      <w:r>
        <w:rPr>
          <w:rFonts w:hint="eastAsia"/>
        </w:rPr>
        <w:t>％，高度のバリアフリー化率も</w:t>
      </w:r>
      <w:r>
        <w:rPr>
          <w:rFonts w:hint="eastAsia"/>
        </w:rPr>
        <w:t xml:space="preserve"> 2.0</w:t>
      </w:r>
      <w:r>
        <w:rPr>
          <w:rFonts w:hint="eastAsia"/>
        </w:rPr>
        <w:t>％と低い状況にある。</w:t>
      </w:r>
    </w:p>
    <w:p>
      <w:pPr>
        <w:pStyle w:val="27"/>
        <w:ind w:left="220"/>
        <w:rPr>
          <w:rFonts w:hint="default"/>
        </w:rPr>
      </w:pPr>
    </w:p>
    <w:p>
      <w:pPr>
        <w:pStyle w:val="0"/>
        <w:spacing w:line="240" w:lineRule="exact"/>
        <w:ind w:firstLine="360" w:firstLineChars="200"/>
        <w:rPr>
          <w:rFonts w:hint="default"/>
          <w:sz w:val="18"/>
        </w:rPr>
      </w:pPr>
      <w:r>
        <w:rPr>
          <w:rFonts w:hint="eastAsia"/>
          <w:sz w:val="18"/>
        </w:rPr>
        <w:t>注：住戸内のバリアフリー化については，住生活基本計画（全国計画）において次のように規定されている。</w:t>
      </w:r>
    </w:p>
    <w:p>
      <w:pPr>
        <w:pStyle w:val="0"/>
        <w:spacing w:line="240" w:lineRule="exact"/>
        <w:ind w:left="2820" w:leftChars="300" w:hanging="2160" w:hangingChars="1200"/>
        <w:rPr>
          <w:rFonts w:hint="default"/>
          <w:sz w:val="18"/>
        </w:rPr>
      </w:pPr>
      <w:r>
        <w:rPr>
          <w:rFonts w:hint="eastAsia"/>
          <w:sz w:val="18"/>
        </w:rPr>
        <w:t>・一定のバリアフリー化：２箇所以上の手すり設置又は屋内の段差解消に該当</w:t>
      </w:r>
    </w:p>
    <w:p>
      <w:pPr>
        <w:pStyle w:val="0"/>
        <w:spacing w:line="240" w:lineRule="exact"/>
        <w:ind w:left="2820" w:leftChars="300" w:hanging="2160" w:hangingChars="1200"/>
        <w:rPr>
          <w:rFonts w:hint="default"/>
          <w:sz w:val="18"/>
        </w:rPr>
      </w:pPr>
      <w:r>
        <w:rPr>
          <w:rFonts w:hint="eastAsia"/>
          <w:sz w:val="18"/>
        </w:rPr>
        <w:t>・高度のバリアフリー化：２箇所以上の手すり設置，屋内の段差解消及び車いすで通行可能な廊下幅のいずれにも該当</w:t>
      </w:r>
    </w:p>
    <w:p>
      <w:pPr>
        <w:pStyle w:val="0"/>
        <w:rPr>
          <w:rFonts w:hint="default"/>
        </w:rPr>
      </w:pPr>
    </w:p>
    <w:p>
      <w:pPr>
        <w:pStyle w:val="0"/>
        <w:rPr>
          <w:rFonts w:hint="default"/>
        </w:rPr>
      </w:pPr>
    </w:p>
    <w:p>
      <w:pPr>
        <w:pStyle w:val="0"/>
        <w:rPr>
          <w:rFonts w:hint="default"/>
        </w:rPr>
      </w:pPr>
      <w:r>
        <w:rPr>
          <w:rFonts w:hint="eastAsia"/>
        </w:rPr>
        <w:drawing>
          <wp:anchor distT="0" distB="0" distL="114300" distR="114300" simplePos="0" relativeHeight="22" behindDoc="0" locked="0" layoutInCell="1" hidden="0" allowOverlap="1">
            <wp:simplePos x="0" y="0"/>
            <wp:positionH relativeFrom="column">
              <wp:posOffset>558800</wp:posOffset>
            </wp:positionH>
            <wp:positionV relativeFrom="paragraph">
              <wp:posOffset>49530</wp:posOffset>
            </wp:positionV>
            <wp:extent cx="4859020" cy="5826125"/>
            <wp:effectExtent l="0" t="0" r="0" b="0"/>
            <wp:wrapNone/>
            <wp:docPr id="1058" name="Picture 10"/>
            <a:graphic xmlns:a="http://schemas.openxmlformats.org/drawingml/2006/main">
              <a:graphicData uri="http://schemas.openxmlformats.org/drawingml/2006/picture">
                <pic:pic xmlns:pic="http://schemas.openxmlformats.org/drawingml/2006/picture">
                  <pic:nvPicPr>
                    <pic:cNvPr id="1058" name="Picture 10"/>
                    <pic:cNvPicPr>
                      <a:picLocks noChangeAspect="1" noChangeArrowheads="1"/>
                    </pic:cNvPicPr>
                  </pic:nvPicPr>
                  <pic:blipFill>
                    <a:blip r:embed="rId25"/>
                    <a:stretch>
                      <a:fillRect/>
                    </a:stretch>
                  </pic:blipFill>
                  <pic:spPr>
                    <a:xfrm>
                      <a:off x="0" y="0"/>
                      <a:ext cx="4859020" cy="5826125"/>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7"/>
        <w:ind w:left="220"/>
        <w:rPr>
          <w:rFonts w:hint="default"/>
        </w:rPr>
      </w:pPr>
      <w:r>
        <w:rPr>
          <w:rFonts w:hint="eastAsia"/>
        </w:rPr>
        <w:t>(</w:t>
      </w:r>
      <w:r>
        <w:rPr>
          <w:rFonts w:hint="eastAsia"/>
        </w:rPr>
        <w:t>ｶ</w:t>
      </w:r>
      <w:r>
        <w:rPr>
          <w:rFonts w:hint="eastAsia"/>
        </w:rPr>
        <w:t xml:space="preserve">) </w:t>
      </w:r>
      <w:r>
        <w:rPr>
          <w:rFonts w:hint="eastAsia"/>
        </w:rPr>
        <w:t>身体障がい者対応住宅</w:t>
      </w:r>
    </w:p>
    <w:p>
      <w:pPr>
        <w:pStyle w:val="29"/>
        <w:ind w:left="440" w:firstLine="220"/>
        <w:rPr>
          <w:rFonts w:hint="default"/>
        </w:rPr>
      </w:pPr>
      <w:r>
        <w:rPr>
          <w:rFonts w:hint="eastAsia"/>
        </w:rPr>
        <w:t>身体障がい者対応住宅（車いす対応住宅）は，１団地４戸（志路原団地（豊平地域），木造，平成</w:t>
      </w:r>
      <w:r>
        <w:rPr>
          <w:rFonts w:hint="eastAsia"/>
        </w:rPr>
        <w:t>15</w:t>
      </w:r>
      <w:r>
        <w:rPr>
          <w:rFonts w:hint="eastAsia"/>
        </w:rPr>
        <w:t>年竣工）で整備されている。</w:t>
      </w:r>
    </w:p>
    <w:p>
      <w:pPr>
        <w:pStyle w:val="0"/>
        <w:rPr>
          <w:rFonts w:hint="default"/>
        </w:rPr>
      </w:pPr>
    </w:p>
    <w:p>
      <w:pPr>
        <w:pStyle w:val="0"/>
        <w:widowControl w:val="1"/>
        <w:autoSpaceDE w:val="1"/>
        <w:autoSpaceDN w:val="1"/>
        <w:rPr>
          <w:rFonts w:hint="default"/>
        </w:rPr>
      </w:pPr>
      <w:r>
        <w:rPr>
          <w:rFonts w:hint="default"/>
        </w:rPr>
        <w:br w:type="page"/>
      </w:r>
    </w:p>
    <w:p>
      <w:pPr>
        <w:pStyle w:val="23"/>
        <w:rPr>
          <w:rFonts w:hint="default"/>
          <w:sz w:val="26"/>
        </w:rPr>
      </w:pPr>
      <w:r>
        <w:rPr>
          <w:rFonts w:hint="eastAsia"/>
          <w:sz w:val="26"/>
        </w:rPr>
        <w:t>２　町営住宅等の入居者等の現状</w:t>
      </w:r>
    </w:p>
    <w:p>
      <w:pPr>
        <w:pStyle w:val="23"/>
        <w:rPr>
          <w:rFonts w:hint="default"/>
        </w:rPr>
      </w:pPr>
      <w:r>
        <w:rPr>
          <w:rFonts w:hint="eastAsia"/>
        </w:rPr>
        <w:t xml:space="preserve">(1) </w:t>
      </w:r>
      <w:r>
        <w:rPr>
          <w:rFonts w:hint="eastAsia"/>
        </w:rPr>
        <w:t>入居者の現状</w:t>
      </w:r>
    </w:p>
    <w:p>
      <w:pPr>
        <w:pStyle w:val="27"/>
        <w:ind w:left="220"/>
        <w:rPr>
          <w:rFonts w:hint="default"/>
        </w:rPr>
      </w:pPr>
      <w:r>
        <w:rPr>
          <w:rFonts w:hint="eastAsia"/>
        </w:rPr>
        <w:t>ア　世帯主の年齢</w:t>
      </w:r>
    </w:p>
    <w:p>
      <w:pPr>
        <w:pStyle w:val="29"/>
        <w:ind w:left="440" w:firstLine="220"/>
        <w:rPr>
          <w:rFonts w:hint="default"/>
        </w:rPr>
      </w:pPr>
      <w:r>
        <w:rPr>
          <w:rFonts w:hint="eastAsia"/>
        </w:rPr>
        <w:t>世帯主の年齢別割合は，</w:t>
      </w:r>
      <w:r>
        <w:rPr>
          <w:rFonts w:hint="eastAsia"/>
        </w:rPr>
        <w:t>40</w:t>
      </w:r>
      <w:r>
        <w:rPr>
          <w:rFonts w:hint="eastAsia"/>
        </w:rPr>
        <w:t>～</w:t>
      </w:r>
      <w:r>
        <w:rPr>
          <w:rFonts w:hint="eastAsia"/>
        </w:rPr>
        <w:t>49</w:t>
      </w:r>
      <w:r>
        <w:rPr>
          <w:rFonts w:hint="eastAsia"/>
        </w:rPr>
        <w:t>歳が</w:t>
      </w:r>
      <w:r>
        <w:rPr>
          <w:rFonts w:hint="eastAsia"/>
        </w:rPr>
        <w:t>20.3</w:t>
      </w:r>
      <w:r>
        <w:rPr>
          <w:rFonts w:hint="eastAsia"/>
        </w:rPr>
        <w:t>％で最も高く，次いで</w:t>
      </w:r>
      <w:r>
        <w:rPr>
          <w:rFonts w:hint="eastAsia"/>
        </w:rPr>
        <w:t>70</w:t>
      </w:r>
      <w:r>
        <w:rPr>
          <w:rFonts w:hint="eastAsia"/>
        </w:rPr>
        <w:t>歳以上</w:t>
      </w:r>
      <w:r>
        <w:rPr>
          <w:rFonts w:hint="eastAsia"/>
        </w:rPr>
        <w:t>17.7</w:t>
      </w:r>
      <w:r>
        <w:rPr>
          <w:rFonts w:hint="eastAsia"/>
        </w:rPr>
        <w:t>％，</w:t>
      </w:r>
      <w:r>
        <w:rPr>
          <w:rFonts w:hint="eastAsia"/>
        </w:rPr>
        <w:t>50</w:t>
      </w:r>
      <w:r>
        <w:rPr>
          <w:rFonts w:hint="eastAsia"/>
        </w:rPr>
        <w:t>～</w:t>
      </w:r>
      <w:r>
        <w:rPr>
          <w:rFonts w:hint="eastAsia"/>
        </w:rPr>
        <w:t>59</w:t>
      </w:r>
      <w:r>
        <w:rPr>
          <w:rFonts w:hint="eastAsia"/>
        </w:rPr>
        <w:t>歳，</w:t>
      </w:r>
      <w:r>
        <w:rPr>
          <w:rFonts w:hint="eastAsia"/>
        </w:rPr>
        <w:t>60</w:t>
      </w:r>
      <w:r>
        <w:rPr>
          <w:rFonts w:hint="eastAsia"/>
        </w:rPr>
        <w:t>～</w:t>
      </w:r>
      <w:r>
        <w:rPr>
          <w:rFonts w:hint="eastAsia"/>
        </w:rPr>
        <w:t>69</w:t>
      </w:r>
      <w:r>
        <w:rPr>
          <w:rFonts w:hint="eastAsia"/>
        </w:rPr>
        <w:t>歳がともに</w:t>
      </w:r>
      <w:r>
        <w:rPr>
          <w:rFonts w:hint="eastAsia"/>
        </w:rPr>
        <w:t>16.5</w:t>
      </w:r>
      <w:r>
        <w:rPr>
          <w:rFonts w:hint="eastAsia"/>
        </w:rPr>
        <w:t>％などの順となっている。</w:t>
      </w:r>
    </w:p>
    <w:p>
      <w:pPr>
        <w:pStyle w:val="29"/>
        <w:ind w:left="440" w:firstLine="220"/>
        <w:rPr>
          <w:rFonts w:hint="default"/>
        </w:rPr>
      </w:pPr>
      <w:r>
        <w:rPr>
          <w:rFonts w:hint="eastAsia"/>
        </w:rPr>
        <w:t>また，子育て世代に該当する</w:t>
      </w:r>
      <w:r>
        <w:rPr>
          <w:rFonts w:hint="eastAsia"/>
        </w:rPr>
        <w:t>49</w:t>
      </w:r>
      <w:r>
        <w:rPr>
          <w:rFonts w:hint="eastAsia"/>
        </w:rPr>
        <w:t>歳以下の世帯主割合は</w:t>
      </w:r>
      <w:r>
        <w:rPr>
          <w:rFonts w:hint="eastAsia"/>
        </w:rPr>
        <w:t>49.3</w:t>
      </w:r>
      <w:r>
        <w:rPr>
          <w:rFonts w:hint="eastAsia"/>
        </w:rPr>
        <w:t>％，</w:t>
      </w:r>
      <w:r>
        <w:rPr>
          <w:rFonts w:hint="eastAsia"/>
        </w:rPr>
        <w:t>60</w:t>
      </w:r>
      <w:r>
        <w:rPr>
          <w:rFonts w:hint="eastAsia"/>
        </w:rPr>
        <w:t>歳以上の高齢世帯主は</w:t>
      </w:r>
      <w:r>
        <w:rPr>
          <w:rFonts w:hint="eastAsia"/>
        </w:rPr>
        <w:t>34.2</w:t>
      </w:r>
      <w:r>
        <w:rPr>
          <w:rFonts w:hint="eastAsia"/>
        </w:rPr>
        <w:t>％となっている。</w:t>
      </w:r>
    </w:p>
    <w:p>
      <w:pPr>
        <w:pStyle w:val="29"/>
        <w:ind w:left="440" w:firstLine="220"/>
        <w:rPr>
          <w:rFonts w:hint="default"/>
        </w:rPr>
      </w:pPr>
      <w:r>
        <w:rPr>
          <w:rFonts w:hint="eastAsia"/>
        </w:rPr>
        <w:t>種別にみると，公営住宅は</w:t>
      </w:r>
      <w:r>
        <w:rPr>
          <w:rFonts w:hint="eastAsia"/>
        </w:rPr>
        <w:t>60</w:t>
      </w:r>
      <w:r>
        <w:rPr>
          <w:rFonts w:hint="eastAsia"/>
        </w:rPr>
        <w:t>歳以上，特定公共賃貸住宅，その他は</w:t>
      </w:r>
      <w:r>
        <w:rPr>
          <w:rFonts w:hint="eastAsia"/>
        </w:rPr>
        <w:t>49</w:t>
      </w:r>
      <w:r>
        <w:rPr>
          <w:rFonts w:hint="eastAsia"/>
        </w:rPr>
        <w:t>歳以下の割合が高くなっている。</w:t>
      </w:r>
    </w:p>
    <w:p>
      <w:pPr>
        <w:pStyle w:val="29"/>
        <w:ind w:left="440" w:firstLine="220"/>
        <w:rPr>
          <w:rFonts w:hint="default"/>
        </w:rPr>
      </w:pPr>
      <w:r>
        <w:rPr>
          <w:rFonts w:hint="eastAsia"/>
        </w:rPr>
        <w:t>構造別にみると，木造，耐火構造で</w:t>
      </w:r>
      <w:r>
        <w:rPr>
          <w:rFonts w:hint="eastAsia"/>
        </w:rPr>
        <w:t>49</w:t>
      </w:r>
      <w:r>
        <w:rPr>
          <w:rFonts w:hint="eastAsia"/>
        </w:rPr>
        <w:t>歳以下の割合が高く，簡易耐火で</w:t>
      </w:r>
      <w:r>
        <w:rPr>
          <w:rFonts w:hint="eastAsia"/>
        </w:rPr>
        <w:t>60</w:t>
      </w:r>
      <w:r>
        <w:rPr>
          <w:rFonts w:hint="eastAsia"/>
        </w:rPr>
        <w:t>歳以上が高い。</w:t>
      </w:r>
    </w:p>
    <w:p>
      <w:pPr>
        <w:pStyle w:val="29"/>
        <w:ind w:left="440" w:firstLine="220"/>
        <w:rPr>
          <w:rFonts w:hint="default"/>
        </w:rPr>
      </w:pPr>
      <w:r>
        <w:rPr>
          <w:rFonts w:hint="eastAsia"/>
        </w:rPr>
        <w:t>建設年度別には，建設年度が古い住宅で</w:t>
      </w:r>
      <w:r>
        <w:rPr>
          <w:rFonts w:hint="eastAsia"/>
        </w:rPr>
        <w:t>60</w:t>
      </w:r>
      <w:r>
        <w:rPr>
          <w:rFonts w:hint="eastAsia"/>
        </w:rPr>
        <w:t>歳以上の割合が高く，建設年度が新しくなると，若い世代の割合が高まる。</w:t>
      </w:r>
    </w:p>
    <w:p>
      <w:pPr>
        <w:pStyle w:val="29"/>
        <w:ind w:left="440" w:firstLine="220"/>
        <w:rPr>
          <w:rFonts w:hint="default"/>
        </w:rPr>
      </w:pPr>
      <w:r>
        <w:rPr>
          <w:rFonts w:hint="eastAsia"/>
        </w:rPr>
        <w:t>地域別にみると，各地域とも，</w:t>
      </w:r>
      <w:r>
        <w:rPr>
          <w:rFonts w:hint="eastAsia"/>
        </w:rPr>
        <w:t>49</w:t>
      </w:r>
      <w:r>
        <w:rPr>
          <w:rFonts w:hint="eastAsia"/>
        </w:rPr>
        <w:t>歳以下が４～５割程度を占めている。</w:t>
      </w:r>
      <w:r>
        <w:rPr>
          <w:rFonts w:hint="eastAsia"/>
        </w:rPr>
        <w:t>60</w:t>
      </w:r>
      <w:r>
        <w:rPr>
          <w:rFonts w:hint="eastAsia"/>
        </w:rPr>
        <w:t>歳以上の高齢世帯主は，大朝地域で，他地域よりも高い状況にある。</w:t>
      </w:r>
    </w:p>
    <w:p>
      <w:pPr>
        <w:pStyle w:val="0"/>
        <w:rPr>
          <w:rFonts w:hint="default"/>
        </w:rPr>
      </w:pPr>
      <w:r>
        <w:rPr>
          <w:rFonts w:hint="default"/>
        </w:rPr>
        <w:drawing>
          <wp:anchor distT="0" distB="0" distL="114300" distR="114300" simplePos="0" relativeHeight="23" behindDoc="0" locked="0" layoutInCell="1" hidden="0" allowOverlap="1">
            <wp:simplePos x="0" y="0"/>
            <wp:positionH relativeFrom="column">
              <wp:posOffset>279400</wp:posOffset>
            </wp:positionH>
            <wp:positionV relativeFrom="paragraph">
              <wp:posOffset>0</wp:posOffset>
            </wp:positionV>
            <wp:extent cx="5544820" cy="6224905"/>
            <wp:effectExtent l="0" t="0" r="0" b="0"/>
            <wp:wrapNone/>
            <wp:docPr id="1059" name="Picture 11"/>
            <a:graphic xmlns:a="http://schemas.openxmlformats.org/drawingml/2006/main">
              <a:graphicData uri="http://schemas.openxmlformats.org/drawingml/2006/picture">
                <pic:pic xmlns:pic="http://schemas.openxmlformats.org/drawingml/2006/picture">
                  <pic:nvPicPr>
                    <pic:cNvPr id="1059" name="Picture 11"/>
                    <pic:cNvPicPr>
                      <a:picLocks noChangeAspect="1" noChangeArrowheads="1"/>
                    </pic:cNvPicPr>
                  </pic:nvPicPr>
                  <pic:blipFill>
                    <a:blip r:embed="rId26"/>
                    <a:stretch>
                      <a:fillRect/>
                    </a:stretch>
                  </pic:blipFill>
                  <pic:spPr>
                    <a:xfrm>
                      <a:off x="0" y="0"/>
                      <a:ext cx="5544820" cy="6224905"/>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7"/>
        <w:ind w:left="220"/>
        <w:rPr>
          <w:rFonts w:hint="default"/>
        </w:rPr>
      </w:pPr>
      <w:r>
        <w:rPr>
          <w:rFonts w:hint="default"/>
        </w:rPr>
        <w:br w:type="page"/>
      </w:r>
      <w:r>
        <w:rPr>
          <w:rFonts w:hint="eastAsia"/>
        </w:rPr>
        <w:t>イ　家族類型</w:t>
      </w:r>
    </w:p>
    <w:p>
      <w:pPr>
        <w:pStyle w:val="29"/>
        <w:ind w:left="440" w:firstLine="220"/>
        <w:rPr>
          <w:rFonts w:hint="default"/>
        </w:rPr>
      </w:pPr>
      <w:r>
        <w:rPr>
          <w:rFonts w:hint="eastAsia"/>
        </w:rPr>
        <w:t>家族類型別割合は，夫婦と子の割合が</w:t>
      </w:r>
      <w:r>
        <w:rPr>
          <w:rFonts w:hint="eastAsia"/>
        </w:rPr>
        <w:t>25.2</w:t>
      </w:r>
      <w:r>
        <w:rPr>
          <w:rFonts w:hint="eastAsia"/>
        </w:rPr>
        <w:t>％で最も高く，次いで高齢単身</w:t>
      </w:r>
      <w:r>
        <w:rPr>
          <w:rFonts w:hint="eastAsia"/>
        </w:rPr>
        <w:t>18.7</w:t>
      </w:r>
      <w:r>
        <w:rPr>
          <w:rFonts w:hint="eastAsia"/>
        </w:rPr>
        <w:t>％，一般単身</w:t>
      </w:r>
      <w:r>
        <w:rPr>
          <w:rFonts w:hint="eastAsia"/>
        </w:rPr>
        <w:t>18.1</w:t>
      </w:r>
      <w:r>
        <w:rPr>
          <w:rFonts w:hint="eastAsia"/>
        </w:rPr>
        <w:t>％などの順となっている。高齢単身と高齢夫婦を合わせた高齢者世帯の割合は</w:t>
      </w:r>
      <w:r>
        <w:rPr>
          <w:rFonts w:hint="eastAsia"/>
        </w:rPr>
        <w:t>27.1</w:t>
      </w:r>
      <w:r>
        <w:rPr>
          <w:rFonts w:hint="eastAsia"/>
        </w:rPr>
        <w:t>％で，全体の約</w:t>
      </w:r>
      <w:r>
        <w:rPr>
          <w:rFonts w:hint="eastAsia"/>
        </w:rPr>
        <w:t>1</w:t>
      </w:r>
      <w:r>
        <w:rPr>
          <w:rFonts w:hint="eastAsia"/>
        </w:rPr>
        <w:t>／</w:t>
      </w:r>
      <w:r>
        <w:rPr>
          <w:rFonts w:hint="eastAsia"/>
        </w:rPr>
        <w:t>4</w:t>
      </w:r>
      <w:r>
        <w:rPr>
          <w:rFonts w:hint="eastAsia"/>
        </w:rPr>
        <w:t>を占めている。</w:t>
      </w:r>
    </w:p>
    <w:p>
      <w:pPr>
        <w:pStyle w:val="29"/>
        <w:ind w:left="440" w:firstLine="220"/>
        <w:rPr>
          <w:rFonts w:hint="default"/>
        </w:rPr>
      </w:pPr>
      <w:r>
        <w:rPr>
          <w:rFonts w:hint="eastAsia"/>
        </w:rPr>
        <w:t>種別にみると，公営住宅は高齢単身，特定公共賃貸住宅は一般単身，夫婦と子，その他は，夫婦と子の割合が高い。</w:t>
      </w:r>
    </w:p>
    <w:p>
      <w:pPr>
        <w:pStyle w:val="29"/>
        <w:ind w:left="440" w:firstLine="220"/>
        <w:rPr>
          <w:rFonts w:hint="default"/>
        </w:rPr>
      </w:pPr>
      <w:r>
        <w:rPr>
          <w:rFonts w:hint="eastAsia"/>
        </w:rPr>
        <w:t>構造別にみると，木造は夫婦と子，耐火構造は一般単身，夫婦と子の割合が高い。簡易耐火は，高齢単身の割合が３～４割程度と高い状況にある。</w:t>
      </w:r>
    </w:p>
    <w:p>
      <w:pPr>
        <w:pStyle w:val="29"/>
        <w:ind w:left="440" w:firstLine="220"/>
        <w:rPr>
          <w:rFonts w:hint="default"/>
        </w:rPr>
      </w:pPr>
      <w:r>
        <w:rPr>
          <w:rFonts w:hint="eastAsia"/>
        </w:rPr>
        <w:t>建設年度別にみると，昭和</w:t>
      </w:r>
      <w:r>
        <w:rPr>
          <w:rFonts w:hint="eastAsia"/>
        </w:rPr>
        <w:t>57</w:t>
      </w:r>
      <w:r>
        <w:rPr>
          <w:rFonts w:hint="eastAsia"/>
        </w:rPr>
        <w:t>年度以前で高齢者世帯の割合が約５割と高い。昭和</w:t>
      </w:r>
      <w:r>
        <w:rPr>
          <w:rFonts w:hint="eastAsia"/>
        </w:rPr>
        <w:t>58</w:t>
      </w:r>
      <w:r>
        <w:rPr>
          <w:rFonts w:hint="eastAsia"/>
        </w:rPr>
        <w:t>年度以降は，夫婦と子の割合が高くなっている。</w:t>
      </w:r>
    </w:p>
    <w:p>
      <w:pPr>
        <w:pStyle w:val="29"/>
        <w:ind w:left="440" w:firstLine="220"/>
        <w:rPr>
          <w:rFonts w:hint="default"/>
        </w:rPr>
      </w:pPr>
      <w:r>
        <w:rPr>
          <w:rFonts w:hint="eastAsia"/>
        </w:rPr>
        <w:t>地域別にみると，芸北地域は，高齢単身，ひとり親と子，夫婦と子の割合が，それぞれ</w:t>
      </w:r>
      <w:r>
        <w:rPr>
          <w:rFonts w:hint="eastAsia"/>
        </w:rPr>
        <w:t>1</w:t>
      </w:r>
      <w:r>
        <w:rPr>
          <w:rFonts w:hint="eastAsia"/>
        </w:rPr>
        <w:t>／</w:t>
      </w:r>
      <w:r>
        <w:rPr>
          <w:rFonts w:hint="eastAsia"/>
        </w:rPr>
        <w:t>4</w:t>
      </w:r>
      <w:r>
        <w:rPr>
          <w:rFonts w:hint="eastAsia"/>
        </w:rPr>
        <w:t>程度を占めている。また，大朝地域は高齢者世帯，千代田地域は夫婦と子，豊平地域は，一般単身，夫婦と子の割合が，それぞれ高くなっている。</w:t>
      </w:r>
    </w:p>
    <w:p>
      <w:pPr>
        <w:pStyle w:val="29"/>
        <w:ind w:left="440" w:firstLine="220"/>
        <w:rPr>
          <w:rFonts w:hint="default"/>
        </w:rPr>
      </w:pPr>
      <w:r>
        <w:rPr>
          <w:rFonts w:hint="default"/>
        </w:rPr>
        <w:drawing>
          <wp:anchor distT="0" distB="0" distL="114300" distR="114300" simplePos="0" relativeHeight="24" behindDoc="0" locked="0" layoutInCell="1" hidden="0" allowOverlap="1">
            <wp:simplePos x="0" y="0"/>
            <wp:positionH relativeFrom="column">
              <wp:posOffset>295910</wp:posOffset>
            </wp:positionH>
            <wp:positionV relativeFrom="paragraph">
              <wp:posOffset>208280</wp:posOffset>
            </wp:positionV>
            <wp:extent cx="5537200" cy="5797550"/>
            <wp:effectExtent l="0" t="0" r="0" b="0"/>
            <wp:wrapNone/>
            <wp:docPr id="1060" name="Picture 12"/>
            <a:graphic xmlns:a="http://schemas.openxmlformats.org/drawingml/2006/main">
              <a:graphicData uri="http://schemas.openxmlformats.org/drawingml/2006/picture">
                <pic:pic xmlns:pic="http://schemas.openxmlformats.org/drawingml/2006/picture">
                  <pic:nvPicPr>
                    <pic:cNvPr id="1060" name="Picture 12"/>
                    <pic:cNvPicPr>
                      <a:picLocks noChangeAspect="1" noChangeArrowheads="1"/>
                    </pic:cNvPicPr>
                  </pic:nvPicPr>
                  <pic:blipFill>
                    <a:blip r:embed="rId27"/>
                    <a:stretch>
                      <a:fillRect/>
                    </a:stretch>
                  </pic:blipFill>
                  <pic:spPr>
                    <a:xfrm>
                      <a:off x="0" y="0"/>
                      <a:ext cx="5537200" cy="579755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sz w:val="18"/>
        </w:rPr>
      </w:pPr>
    </w:p>
    <w:p>
      <w:pPr>
        <w:pStyle w:val="0"/>
        <w:widowControl w:val="1"/>
        <w:autoSpaceDE w:val="1"/>
        <w:autoSpaceDN w:val="1"/>
        <w:rPr>
          <w:rFonts w:hint="default"/>
          <w:sz w:val="18"/>
        </w:rPr>
      </w:pPr>
      <w:r>
        <w:rPr>
          <w:rFonts w:hint="default"/>
          <w:sz w:val="18"/>
        </w:rPr>
        <w:br w:type="page"/>
      </w:r>
    </w:p>
    <w:p>
      <w:pPr>
        <w:pStyle w:val="27"/>
        <w:ind w:left="220"/>
        <w:rPr>
          <w:rFonts w:hint="default"/>
        </w:rPr>
      </w:pPr>
      <w:r>
        <w:rPr>
          <w:rFonts w:hint="eastAsia"/>
        </w:rPr>
        <w:t>ウ　世帯人数</w:t>
      </w:r>
    </w:p>
    <w:p>
      <w:pPr>
        <w:pStyle w:val="29"/>
        <w:ind w:left="440" w:firstLine="220"/>
        <w:rPr>
          <w:rFonts w:hint="default"/>
        </w:rPr>
      </w:pPr>
      <w:r>
        <w:rPr>
          <w:rFonts w:hint="eastAsia"/>
        </w:rPr>
        <w:t>世帯人数別割合は，１人が</w:t>
      </w:r>
      <w:r>
        <w:rPr>
          <w:rFonts w:hint="eastAsia"/>
        </w:rPr>
        <w:t>36.8</w:t>
      </w:r>
      <w:r>
        <w:rPr>
          <w:rFonts w:hint="eastAsia"/>
        </w:rPr>
        <w:t>％，２人</w:t>
      </w:r>
      <w:r>
        <w:rPr>
          <w:rFonts w:hint="eastAsia"/>
        </w:rPr>
        <w:t>26.8</w:t>
      </w:r>
      <w:r>
        <w:rPr>
          <w:rFonts w:hint="eastAsia"/>
        </w:rPr>
        <w:t>％，３人</w:t>
      </w:r>
      <w:r>
        <w:rPr>
          <w:rFonts w:hint="eastAsia"/>
        </w:rPr>
        <w:t>15.8</w:t>
      </w:r>
      <w:r>
        <w:rPr>
          <w:rFonts w:hint="eastAsia"/>
        </w:rPr>
        <w:t>％，４人</w:t>
      </w:r>
      <w:r>
        <w:rPr>
          <w:rFonts w:hint="eastAsia"/>
        </w:rPr>
        <w:t>13.9</w:t>
      </w:r>
      <w:r>
        <w:rPr>
          <w:rFonts w:hint="eastAsia"/>
        </w:rPr>
        <w:t>％，５人以上</w:t>
      </w:r>
      <w:r>
        <w:rPr>
          <w:rFonts w:hint="eastAsia"/>
        </w:rPr>
        <w:t xml:space="preserve"> 6.8</w:t>
      </w:r>
      <w:r>
        <w:rPr>
          <w:rFonts w:hint="eastAsia"/>
        </w:rPr>
        <w:t>％となっており，１～２人の少人数世帯が，合わせて</w:t>
      </w:r>
      <w:r>
        <w:rPr>
          <w:rFonts w:hint="eastAsia"/>
        </w:rPr>
        <w:t>63.6</w:t>
      </w:r>
      <w:r>
        <w:rPr>
          <w:rFonts w:hint="eastAsia"/>
        </w:rPr>
        <w:t>％と高くなっている。</w:t>
      </w:r>
    </w:p>
    <w:p>
      <w:pPr>
        <w:pStyle w:val="29"/>
        <w:ind w:left="440" w:firstLine="220"/>
        <w:rPr>
          <w:rFonts w:hint="default"/>
        </w:rPr>
      </w:pPr>
      <w:r>
        <w:rPr>
          <w:rFonts w:hint="eastAsia"/>
        </w:rPr>
        <w:t>種別にみると，公営住宅は１～２人，特定公共賃貸住宅，その他では４人以上の割合が高い。</w:t>
      </w:r>
    </w:p>
    <w:p>
      <w:pPr>
        <w:pStyle w:val="29"/>
        <w:ind w:left="440" w:firstLine="220"/>
        <w:rPr>
          <w:rFonts w:hint="default"/>
        </w:rPr>
      </w:pPr>
      <w:r>
        <w:rPr>
          <w:rFonts w:hint="eastAsia"/>
        </w:rPr>
        <w:t>構造別にみると，簡易耐火構造で１人の割合が特に高くなっている。</w:t>
      </w:r>
    </w:p>
    <w:p>
      <w:pPr>
        <w:pStyle w:val="29"/>
        <w:ind w:left="440" w:firstLine="220"/>
        <w:rPr>
          <w:rFonts w:hint="default"/>
        </w:rPr>
      </w:pPr>
      <w:r>
        <w:rPr>
          <w:rFonts w:hint="eastAsia"/>
        </w:rPr>
        <w:t>建設年度別にみると，昭和</w:t>
      </w:r>
      <w:r>
        <w:rPr>
          <w:rFonts w:hint="eastAsia"/>
        </w:rPr>
        <w:t>47</w:t>
      </w:r>
      <w:r>
        <w:rPr>
          <w:rFonts w:hint="eastAsia"/>
        </w:rPr>
        <w:t>年度以前で１人が</w:t>
      </w:r>
      <w:r>
        <w:rPr>
          <w:rFonts w:hint="eastAsia"/>
        </w:rPr>
        <w:t>2</w:t>
      </w:r>
      <w:r>
        <w:rPr>
          <w:rFonts w:hint="eastAsia"/>
        </w:rPr>
        <w:t>／</w:t>
      </w:r>
      <w:r>
        <w:rPr>
          <w:rFonts w:hint="eastAsia"/>
        </w:rPr>
        <w:t>3</w:t>
      </w:r>
      <w:r>
        <w:rPr>
          <w:rFonts w:hint="eastAsia"/>
        </w:rPr>
        <w:t>を占めている。昭和</w:t>
      </w:r>
      <w:r>
        <w:rPr>
          <w:rFonts w:hint="eastAsia"/>
        </w:rPr>
        <w:t>48</w:t>
      </w:r>
      <w:r>
        <w:rPr>
          <w:rFonts w:hint="eastAsia"/>
        </w:rPr>
        <w:t>年度以降は，建設年度が新しくなると，世帯人数も多くなる傾向にある。</w:t>
      </w:r>
    </w:p>
    <w:p>
      <w:pPr>
        <w:pStyle w:val="29"/>
        <w:ind w:left="440" w:firstLine="220"/>
        <w:rPr>
          <w:rFonts w:hint="default"/>
        </w:rPr>
      </w:pPr>
      <w:r>
        <w:rPr>
          <w:rFonts w:hint="eastAsia"/>
        </w:rPr>
        <w:t>地域別にみると，各地域で１～２人の少人数世帯の割合が６～７割程度と高いが，豊平地域では，４人以上の割合が他地域に比べて高くなっている。</w:t>
      </w:r>
    </w:p>
    <w:p>
      <w:pPr>
        <w:pStyle w:val="29"/>
        <w:ind w:left="440" w:firstLine="22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w:drawing>
          <wp:anchor distT="0" distB="0" distL="114300" distR="114300" simplePos="0" relativeHeight="25" behindDoc="0" locked="0" layoutInCell="1" hidden="0" allowOverlap="1">
            <wp:simplePos x="0" y="0"/>
            <wp:positionH relativeFrom="column">
              <wp:posOffset>314325</wp:posOffset>
            </wp:positionH>
            <wp:positionV relativeFrom="paragraph">
              <wp:posOffset>0</wp:posOffset>
            </wp:positionV>
            <wp:extent cx="5537200" cy="5327650"/>
            <wp:effectExtent l="0" t="0" r="0" b="0"/>
            <wp:wrapNone/>
            <wp:docPr id="1061" name="Picture 13"/>
            <a:graphic xmlns:a="http://schemas.openxmlformats.org/drawingml/2006/main">
              <a:graphicData uri="http://schemas.openxmlformats.org/drawingml/2006/picture">
                <pic:pic xmlns:pic="http://schemas.openxmlformats.org/drawingml/2006/picture">
                  <pic:nvPicPr>
                    <pic:cNvPr id="1061" name="Picture 13"/>
                    <pic:cNvPicPr>
                      <a:picLocks noChangeAspect="1" noChangeArrowheads="1"/>
                    </pic:cNvPicPr>
                  </pic:nvPicPr>
                  <pic:blipFill>
                    <a:blip r:embed="rId28"/>
                    <a:stretch>
                      <a:fillRect/>
                    </a:stretch>
                  </pic:blipFill>
                  <pic:spPr>
                    <a:xfrm>
                      <a:off x="0" y="0"/>
                      <a:ext cx="5537200" cy="532765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7"/>
        <w:ind w:left="220"/>
        <w:rPr>
          <w:rFonts w:hint="default"/>
        </w:rPr>
      </w:pPr>
      <w:r>
        <w:rPr>
          <w:rFonts w:hint="default"/>
        </w:rPr>
        <w:br w:type="page"/>
      </w:r>
      <w:r>
        <w:rPr>
          <w:rFonts w:hint="eastAsia"/>
        </w:rPr>
        <w:t>エ　居住年数</w:t>
      </w:r>
    </w:p>
    <w:p>
      <w:pPr>
        <w:pStyle w:val="29"/>
        <w:ind w:left="440" w:firstLine="220"/>
        <w:rPr>
          <w:rFonts w:hint="default"/>
        </w:rPr>
      </w:pPr>
      <w:r>
        <w:rPr>
          <w:rFonts w:hint="eastAsia"/>
        </w:rPr>
        <w:t>居住年数別割合は，５年未満が</w:t>
      </w:r>
      <w:r>
        <w:rPr>
          <w:rFonts w:hint="eastAsia"/>
        </w:rPr>
        <w:t>32.9</w:t>
      </w:r>
      <w:r>
        <w:rPr>
          <w:rFonts w:hint="eastAsia"/>
        </w:rPr>
        <w:t>％で最も高く，次いで</w:t>
      </w:r>
      <w:r>
        <w:rPr>
          <w:rFonts w:hint="eastAsia"/>
        </w:rPr>
        <w:t>10</w:t>
      </w:r>
      <w:r>
        <w:rPr>
          <w:rFonts w:hint="eastAsia"/>
        </w:rPr>
        <w:t>～</w:t>
      </w:r>
      <w:r>
        <w:rPr>
          <w:rFonts w:hint="eastAsia"/>
        </w:rPr>
        <w:t>19</w:t>
      </w:r>
      <w:r>
        <w:rPr>
          <w:rFonts w:hint="eastAsia"/>
        </w:rPr>
        <w:t>年</w:t>
      </w:r>
      <w:r>
        <w:rPr>
          <w:rFonts w:hint="eastAsia"/>
        </w:rPr>
        <w:t>31.0</w:t>
      </w:r>
      <w:r>
        <w:rPr>
          <w:rFonts w:hint="eastAsia"/>
        </w:rPr>
        <w:t>％，５～９年</w:t>
      </w:r>
      <w:r>
        <w:rPr>
          <w:rFonts w:hint="eastAsia"/>
        </w:rPr>
        <w:t>16.8</w:t>
      </w:r>
      <w:r>
        <w:rPr>
          <w:rFonts w:hint="eastAsia"/>
        </w:rPr>
        <w:t>％などの順となっている。</w:t>
      </w:r>
    </w:p>
    <w:p>
      <w:pPr>
        <w:pStyle w:val="29"/>
        <w:ind w:left="440" w:firstLine="220"/>
        <w:rPr>
          <w:rFonts w:hint="default"/>
        </w:rPr>
      </w:pPr>
      <w:r>
        <w:rPr>
          <w:rFonts w:hint="eastAsia"/>
        </w:rPr>
        <w:t>種別にみると，公営住宅で，居住年数の長い世帯の割合が高い。</w:t>
      </w:r>
    </w:p>
    <w:p>
      <w:pPr>
        <w:pStyle w:val="29"/>
        <w:ind w:left="440" w:firstLine="220"/>
        <w:rPr>
          <w:rFonts w:hint="default"/>
        </w:rPr>
      </w:pPr>
      <w:r>
        <w:rPr>
          <w:rFonts w:hint="eastAsia"/>
        </w:rPr>
        <w:t>構造別にみると，簡易耐火構造で，居住年数の長い世帯の割合が高くなっている。</w:t>
      </w:r>
    </w:p>
    <w:p>
      <w:pPr>
        <w:pStyle w:val="29"/>
        <w:ind w:left="440" w:firstLine="220"/>
        <w:rPr>
          <w:rFonts w:hint="default"/>
        </w:rPr>
      </w:pPr>
      <w:r>
        <w:rPr>
          <w:rFonts w:hint="eastAsia"/>
        </w:rPr>
        <w:t>建設年度別にみると，建設時期が古いほど居住年数は長い。</w:t>
      </w:r>
    </w:p>
    <w:p>
      <w:pPr>
        <w:pStyle w:val="29"/>
        <w:ind w:left="440" w:firstLine="220"/>
        <w:rPr>
          <w:rFonts w:hint="default"/>
        </w:rPr>
      </w:pPr>
      <w:r>
        <w:rPr>
          <w:rFonts w:hint="eastAsia"/>
        </w:rPr>
        <w:t>地域別にみると，芸北地域，大朝地域で，居住年数が</w:t>
      </w:r>
      <w:r>
        <w:rPr>
          <w:rFonts w:hint="eastAsia"/>
        </w:rPr>
        <w:t>20</w:t>
      </w:r>
      <w:r>
        <w:rPr>
          <w:rFonts w:hint="eastAsia"/>
        </w:rPr>
        <w:t>年以上の世帯の割合が高くなっている。</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w:drawing>
          <wp:anchor distT="0" distB="0" distL="114300" distR="114300" simplePos="0" relativeHeight="26" behindDoc="0" locked="0" layoutInCell="1" hidden="0" allowOverlap="1">
            <wp:simplePos x="0" y="0"/>
            <wp:positionH relativeFrom="column">
              <wp:posOffset>276860</wp:posOffset>
            </wp:positionH>
            <wp:positionV relativeFrom="paragraph">
              <wp:posOffset>133350</wp:posOffset>
            </wp:positionV>
            <wp:extent cx="5505450" cy="5359400"/>
            <wp:effectExtent l="0" t="0" r="0" b="0"/>
            <wp:wrapNone/>
            <wp:docPr id="1062" name="Picture 14"/>
            <a:graphic xmlns:a="http://schemas.openxmlformats.org/drawingml/2006/main">
              <a:graphicData uri="http://schemas.openxmlformats.org/drawingml/2006/picture">
                <pic:pic xmlns:pic="http://schemas.openxmlformats.org/drawingml/2006/picture">
                  <pic:nvPicPr>
                    <pic:cNvPr id="1062" name="Picture 14"/>
                    <pic:cNvPicPr>
                      <a:picLocks noChangeAspect="1" noChangeArrowheads="1"/>
                    </pic:cNvPicPr>
                  </pic:nvPicPr>
                  <pic:blipFill>
                    <a:blip r:embed="rId29"/>
                    <a:stretch>
                      <a:fillRect/>
                    </a:stretch>
                  </pic:blipFill>
                  <pic:spPr>
                    <a:xfrm>
                      <a:off x="0" y="0"/>
                      <a:ext cx="5505450" cy="535940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7"/>
        <w:ind w:left="220"/>
        <w:rPr>
          <w:rFonts w:hint="default"/>
        </w:rPr>
      </w:pPr>
      <w:r>
        <w:rPr>
          <w:rFonts w:hint="default"/>
        </w:rPr>
        <w:br w:type="page"/>
      </w:r>
      <w:r>
        <w:rPr>
          <w:rFonts w:hint="eastAsia"/>
        </w:rPr>
        <w:t>オ　居住水準の状況</w:t>
      </w:r>
    </w:p>
    <w:p>
      <w:pPr>
        <w:pStyle w:val="29"/>
        <w:ind w:left="440" w:firstLine="220"/>
        <w:rPr>
          <w:rFonts w:hint="default"/>
        </w:rPr>
      </w:pPr>
      <w:r>
        <w:rPr>
          <w:rFonts w:hint="eastAsia"/>
        </w:rPr>
        <w:t>居住水準の状況は，最低居住面積水準未満の割合が</w:t>
      </w:r>
      <w:r>
        <w:rPr>
          <w:rFonts w:hint="eastAsia"/>
        </w:rPr>
        <w:t xml:space="preserve"> 4.5</w:t>
      </w:r>
      <w:r>
        <w:rPr>
          <w:rFonts w:hint="eastAsia"/>
        </w:rPr>
        <w:t>％，最低居住面積水準以上誘導居住面積水準未満が</w:t>
      </w:r>
      <w:r>
        <w:rPr>
          <w:rFonts w:hint="eastAsia"/>
        </w:rPr>
        <w:t>62.9</w:t>
      </w:r>
      <w:r>
        <w:rPr>
          <w:rFonts w:hint="eastAsia"/>
        </w:rPr>
        <w:t>％，誘導居住面積水準以上が</w:t>
      </w:r>
      <w:r>
        <w:rPr>
          <w:rFonts w:hint="eastAsia"/>
        </w:rPr>
        <w:t>32.6</w:t>
      </w:r>
      <w:r>
        <w:rPr>
          <w:rFonts w:hint="eastAsia"/>
        </w:rPr>
        <w:t>％となっている。</w:t>
      </w:r>
    </w:p>
    <w:p>
      <w:pPr>
        <w:pStyle w:val="29"/>
        <w:ind w:left="440" w:firstLine="220"/>
        <w:rPr>
          <w:rFonts w:hint="default"/>
        </w:rPr>
      </w:pPr>
      <w:r>
        <w:rPr>
          <w:rFonts w:hint="eastAsia"/>
        </w:rPr>
        <w:t>種別にみると，公営住宅，その他で，居住水準が低い状況にある。</w:t>
      </w:r>
    </w:p>
    <w:p>
      <w:pPr>
        <w:pStyle w:val="29"/>
        <w:ind w:left="440" w:firstLine="220"/>
        <w:rPr>
          <w:rFonts w:hint="default"/>
        </w:rPr>
      </w:pPr>
      <w:r>
        <w:rPr>
          <w:rFonts w:hint="eastAsia"/>
        </w:rPr>
        <w:t>構造別には，簡易耐火平家で居住水準が低く，簡易耐火二階，耐火構造では高い。</w:t>
      </w:r>
    </w:p>
    <w:p>
      <w:pPr>
        <w:pStyle w:val="29"/>
        <w:ind w:left="440" w:firstLine="220"/>
        <w:rPr>
          <w:rFonts w:hint="default"/>
        </w:rPr>
      </w:pPr>
      <w:r>
        <w:rPr>
          <w:rFonts w:hint="eastAsia"/>
        </w:rPr>
        <w:t>建設年度別にみると，昭和</w:t>
      </w:r>
      <w:r>
        <w:rPr>
          <w:rFonts w:hint="eastAsia"/>
        </w:rPr>
        <w:t>47</w:t>
      </w:r>
      <w:r>
        <w:rPr>
          <w:rFonts w:hint="eastAsia"/>
        </w:rPr>
        <w:t>年度以前で，最低居住面積水準未満の割合が</w:t>
      </w:r>
      <w:r>
        <w:rPr>
          <w:rFonts w:hint="eastAsia"/>
        </w:rPr>
        <w:t>26.7</w:t>
      </w:r>
      <w:r>
        <w:rPr>
          <w:rFonts w:hint="eastAsia"/>
        </w:rPr>
        <w:t>％と特に高く，居住水準は低い状況にある。建設年度が新しくなると，居住水準は向上する傾向にある。</w:t>
      </w:r>
    </w:p>
    <w:p>
      <w:pPr>
        <w:pStyle w:val="29"/>
        <w:ind w:left="440" w:firstLine="220"/>
        <w:rPr>
          <w:rFonts w:hint="default"/>
        </w:rPr>
      </w:pPr>
      <w:r>
        <w:rPr>
          <w:rFonts w:hint="eastAsia"/>
        </w:rPr>
        <w:t>地域別にみると，芸北地域，千代田地域で居住水準がやや低く，世帯人数別には，世帯人数が多くなるほど居住水準は低下する傾向にある。</w:t>
      </w:r>
    </w:p>
    <w:p>
      <w:pPr>
        <w:pStyle w:val="29"/>
        <w:ind w:left="440" w:firstLine="220"/>
        <w:rPr>
          <w:rFonts w:hint="default"/>
        </w:rPr>
      </w:pPr>
      <w:r>
        <w:rPr>
          <w:rFonts w:hint="eastAsia"/>
        </w:rPr>
        <w:t>また，子育て世帯で，最低居住面積水準未満の割合が</w:t>
      </w:r>
      <w:r>
        <w:rPr>
          <w:rFonts w:hint="eastAsia"/>
        </w:rPr>
        <w:t xml:space="preserve"> 9.3</w:t>
      </w:r>
      <w:r>
        <w:rPr>
          <w:rFonts w:hint="eastAsia"/>
        </w:rPr>
        <w:t>％と高い状況にある。</w:t>
      </w:r>
    </w:p>
    <w:p>
      <w:pPr>
        <w:pStyle w:val="0"/>
        <w:rPr>
          <w:rFonts w:hint="default"/>
        </w:rPr>
      </w:pPr>
    </w:p>
    <w:p>
      <w:pPr>
        <w:pStyle w:val="0"/>
        <w:rPr>
          <w:rFonts w:hint="default"/>
        </w:rPr>
      </w:pPr>
    </w:p>
    <w:p>
      <w:pPr>
        <w:pStyle w:val="0"/>
        <w:rPr>
          <w:rFonts w:hint="default"/>
        </w:rPr>
      </w:pPr>
      <w:r>
        <w:rPr>
          <w:rFonts w:hint="default"/>
        </w:rPr>
        <w:drawing>
          <wp:anchor distT="0" distB="0" distL="114300" distR="114300" simplePos="0" relativeHeight="27" behindDoc="0" locked="0" layoutInCell="1" hidden="0" allowOverlap="1">
            <wp:simplePos x="0" y="0"/>
            <wp:positionH relativeFrom="column">
              <wp:posOffset>279400</wp:posOffset>
            </wp:positionH>
            <wp:positionV relativeFrom="paragraph">
              <wp:posOffset>0</wp:posOffset>
            </wp:positionV>
            <wp:extent cx="5581015" cy="6334760"/>
            <wp:effectExtent l="0" t="0" r="0" b="0"/>
            <wp:wrapNone/>
            <wp:docPr id="1063" name="Picture 15"/>
            <a:graphic xmlns:a="http://schemas.openxmlformats.org/drawingml/2006/main">
              <a:graphicData uri="http://schemas.openxmlformats.org/drawingml/2006/picture">
                <pic:pic xmlns:pic="http://schemas.openxmlformats.org/drawingml/2006/picture">
                  <pic:nvPicPr>
                    <pic:cNvPr id="1063" name="Picture 15"/>
                    <pic:cNvPicPr>
                      <a:picLocks noChangeAspect="1" noChangeArrowheads="1"/>
                    </pic:cNvPicPr>
                  </pic:nvPicPr>
                  <pic:blipFill>
                    <a:blip r:embed="rId30"/>
                    <a:stretch>
                      <a:fillRect/>
                    </a:stretch>
                  </pic:blipFill>
                  <pic:spPr>
                    <a:xfrm>
                      <a:off x="0" y="0"/>
                      <a:ext cx="5581015" cy="6334760"/>
                    </a:xfrm>
                    <a:prstGeom prst="rect">
                      <a:avLst/>
                    </a:prstGeom>
                    <a:noFill/>
                    <a:ln w="9525">
                      <a:noFill/>
                      <a:miter lim="800000"/>
                      <a:headEnd/>
                      <a:tailEnd/>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3"/>
        <w:rPr>
          <w:rFonts w:hint="default"/>
        </w:rPr>
      </w:pPr>
      <w:r>
        <w:rPr>
          <w:rFonts w:hint="default"/>
        </w:rPr>
        <w:br w:type="page"/>
      </w:r>
      <w:r>
        <w:rPr>
          <w:rFonts w:hint="eastAsia"/>
        </w:rPr>
        <w:t>【参考：居住面積水準について】</w:t>
      </w:r>
    </w:p>
    <w:p>
      <w:pPr>
        <w:pStyle w:val="0"/>
        <w:spacing w:line="320" w:lineRule="exact"/>
        <w:ind w:left="440" w:leftChars="100" w:hanging="220" w:hangingChars="100"/>
        <w:rPr>
          <w:rFonts w:hint="default"/>
        </w:rPr>
      </w:pPr>
      <w:r>
        <w:rPr>
          <w:rFonts w:hint="eastAsia"/>
        </w:rPr>
        <w:t>○最低居住面積水準とは，世帯人数に応じて，健康で文化的な住生活を営む基礎として必要不可欠な住宅の面積に関する水準。住生活基本計画（全国計画，平成</w:t>
      </w:r>
      <w:r>
        <w:rPr>
          <w:rFonts w:hint="eastAsia"/>
        </w:rPr>
        <w:t>28</w:t>
      </w:r>
      <w:r>
        <w:rPr>
          <w:rFonts w:hint="eastAsia"/>
        </w:rPr>
        <w:t>年３月）では，早期に解消することを目標としている。</w:t>
      </w:r>
    </w:p>
    <w:p>
      <w:pPr>
        <w:pStyle w:val="0"/>
        <w:spacing w:line="320" w:lineRule="exact"/>
        <w:ind w:left="440" w:leftChars="100" w:hanging="220" w:hangingChars="100"/>
        <w:rPr>
          <w:rFonts w:hint="default"/>
        </w:rPr>
      </w:pPr>
      <w:r>
        <w:rPr>
          <w:rFonts w:hint="eastAsia"/>
        </w:rPr>
        <w:t>○誘導居住面積水準とは，世帯人数に応じて多様なライフスタイルに対応するために必要と考えられる住宅の面積に関する水準で，都市居住型誘導居住面積水準と一般型誘導居住面積水準からなる。住生活基本計画（全国計画）では，</w:t>
      </w:r>
      <w:r>
        <w:rPr>
          <w:rFonts w:hint="eastAsia"/>
          <w:color w:val="auto"/>
        </w:rPr>
        <w:t>令和</w:t>
      </w:r>
      <w:r>
        <w:rPr>
          <w:rFonts w:hint="eastAsia"/>
          <w:color w:val="auto"/>
        </w:rPr>
        <w:t>7</w:t>
      </w:r>
      <w:r>
        <w:rPr>
          <w:rFonts w:hint="eastAsia"/>
          <w:color w:val="auto"/>
        </w:rPr>
        <w:t>年</w:t>
      </w:r>
      <w:r>
        <w:rPr>
          <w:rFonts w:hint="eastAsia"/>
        </w:rPr>
        <w:t>に子育て世帯（</w:t>
      </w:r>
      <w:r>
        <w:rPr>
          <w:rFonts w:hint="eastAsia"/>
        </w:rPr>
        <w:t>18</w:t>
      </w:r>
      <w:r>
        <w:rPr>
          <w:rFonts w:hint="eastAsia"/>
        </w:rPr>
        <w:t>歳未満の者が含まれる世帯）の誘導居住水準達成率</w:t>
      </w:r>
      <w:r>
        <w:rPr>
          <w:rFonts w:hint="eastAsia"/>
        </w:rPr>
        <w:t>50</w:t>
      </w:r>
      <w:r>
        <w:rPr>
          <w:rFonts w:hint="eastAsia"/>
        </w:rPr>
        <w:t>％を目標としている。</w:t>
      </w:r>
    </w:p>
    <w:p>
      <w:pPr>
        <w:pStyle w:val="0"/>
        <w:rPr>
          <w:rFonts w:hint="default"/>
        </w:rPr>
      </w:pPr>
    </w:p>
    <w:p>
      <w:pPr>
        <w:pStyle w:val="0"/>
        <w:ind w:firstLine="1967" w:firstLineChars="894"/>
        <w:rPr>
          <w:rFonts w:hint="default" w:ascii="ＭＳ ゴシック" w:hAnsi="ＭＳ ゴシック" w:eastAsia="ＭＳ ゴシック"/>
        </w:rPr>
      </w:pPr>
      <w:r>
        <w:rPr>
          <w:rFonts w:hint="eastAsia" w:ascii="ＭＳ ゴシック" w:hAnsi="ＭＳ ゴシック" w:eastAsia="ＭＳ ゴシック"/>
        </w:rPr>
        <w:t>表　住生活基本計画</w:t>
      </w:r>
      <w:r>
        <w:rPr>
          <w:rFonts w:hint="eastAsia" w:ascii="ＭＳ ゴシック" w:hAnsi="ＭＳ ゴシック" w:eastAsia="ＭＳ ゴシック"/>
        </w:rPr>
        <w:t>(</w:t>
      </w:r>
      <w:r>
        <w:rPr>
          <w:rFonts w:hint="eastAsia" w:ascii="ＭＳ ゴシック" w:hAnsi="ＭＳ ゴシック" w:eastAsia="ＭＳ ゴシック"/>
        </w:rPr>
        <w:t>全国計画</w:t>
      </w:r>
      <w:r>
        <w:rPr>
          <w:rFonts w:hint="eastAsia" w:ascii="ＭＳ ゴシック" w:hAnsi="ＭＳ ゴシック" w:eastAsia="ＭＳ ゴシック"/>
        </w:rPr>
        <w:t>)</w:t>
      </w:r>
      <w:r>
        <w:rPr>
          <w:rFonts w:hint="eastAsia" w:ascii="ＭＳ ゴシック" w:hAnsi="ＭＳ ゴシック" w:eastAsia="ＭＳ ゴシック"/>
        </w:rPr>
        <w:t>による居住水準</w:t>
      </w:r>
    </w:p>
    <w:p>
      <w:pPr>
        <w:pStyle w:val="0"/>
        <w:rPr>
          <w:rFonts w:hint="default"/>
        </w:rPr>
      </w:pPr>
      <w:r>
        <w:rPr>
          <w:rFonts w:hint="default"/>
        </w:rPr>
        <w:drawing>
          <wp:anchor distT="0" distB="0" distL="114300" distR="114300" simplePos="0" relativeHeight="3" behindDoc="0" locked="0" layoutInCell="1" hidden="0" allowOverlap="1">
            <wp:simplePos x="0" y="0"/>
            <wp:positionH relativeFrom="column">
              <wp:posOffset>970915</wp:posOffset>
            </wp:positionH>
            <wp:positionV relativeFrom="paragraph">
              <wp:posOffset>6985</wp:posOffset>
            </wp:positionV>
            <wp:extent cx="4178300" cy="4549140"/>
            <wp:effectExtent l="0" t="0" r="0" b="0"/>
            <wp:wrapNone/>
            <wp:docPr id="1064" name="Picture 4"/>
            <a:graphic xmlns:a="http://schemas.openxmlformats.org/drawingml/2006/main">
              <a:graphicData uri="http://schemas.openxmlformats.org/drawingml/2006/picture">
                <pic:pic xmlns:pic="http://schemas.openxmlformats.org/drawingml/2006/picture">
                  <pic:nvPicPr>
                    <pic:cNvPr id="1064" name="Picture 4"/>
                    <pic:cNvPicPr>
                      <a:picLocks noChangeAspect="1" noChangeArrowheads="1"/>
                    </pic:cNvPicPr>
                  </pic:nvPicPr>
                  <pic:blipFill>
                    <a:blip r:embed="rId31"/>
                    <a:stretch>
                      <a:fillRect/>
                    </a:stretch>
                  </pic:blipFill>
                  <pic:spPr>
                    <a:xfrm>
                      <a:off x="0" y="0"/>
                      <a:ext cx="4178300" cy="4549140"/>
                    </a:xfrm>
                    <a:prstGeom prst="rect">
                      <a:avLst/>
                    </a:prstGeom>
                    <a:noFill/>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sz w:val="20"/>
        </w:rPr>
      </w:pPr>
    </w:p>
    <w:p>
      <w:pPr>
        <w:pStyle w:val="0"/>
        <w:rPr>
          <w:rFonts w:hint="default"/>
          <w:sz w:val="20"/>
        </w:rPr>
      </w:pPr>
    </w:p>
    <w:p>
      <w:pPr>
        <w:pStyle w:val="0"/>
        <w:rPr>
          <w:rFonts w:hint="default"/>
          <w:color w:val="FF0000"/>
          <w:sz w:val="20"/>
        </w:rPr>
      </w:pPr>
    </w:p>
    <w:tbl>
      <w:tblPr>
        <w:tblStyle w:val="11"/>
        <w:tblW w:w="9152"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624"/>
        <w:gridCol w:w="2132"/>
        <w:gridCol w:w="2132"/>
        <w:gridCol w:w="2132"/>
        <w:gridCol w:w="2132"/>
      </w:tblGrid>
      <w:tr>
        <w:trPr/>
        <w:tc>
          <w:tcPr>
            <w:tcW w:w="624"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00" w:lineRule="exact"/>
              <w:rPr>
                <w:rFonts w:hint="default"/>
                <w:sz w:val="17"/>
              </w:rPr>
            </w:pPr>
          </w:p>
        </w:tc>
        <w:tc>
          <w:tcPr>
            <w:tcW w:w="2132"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00" w:lineRule="exact"/>
              <w:jc w:val="center"/>
              <w:rPr>
                <w:rFonts w:hint="default"/>
                <w:sz w:val="17"/>
              </w:rPr>
            </w:pPr>
            <w:r>
              <w:rPr>
                <w:rFonts w:hint="eastAsia"/>
                <w:sz w:val="17"/>
              </w:rPr>
              <w:t>最低居住面積水準</w:t>
            </w:r>
          </w:p>
        </w:tc>
        <w:tc>
          <w:tcPr>
            <w:tcW w:w="2132" w:type="dxa"/>
            <w:vMerge w:val="restart"/>
            <w:tcBorders>
              <w:top w:val="single" w:color="auto" w:sz="8" w:space="0"/>
              <w:left w:val="single" w:color="auto" w:sz="8" w:space="0"/>
              <w:bottom w:val="none" w:color="auto" w:sz="0" w:space="0"/>
              <w:right w:val="nil"/>
              <w:tl2br w:val="none" w:color="auto" w:sz="0" w:space="0"/>
              <w:tr2bl w:val="none" w:color="auto" w:sz="0" w:space="0"/>
            </w:tcBorders>
            <w:vAlign w:val="center"/>
          </w:tcPr>
          <w:p>
            <w:pPr>
              <w:pStyle w:val="0"/>
              <w:spacing w:line="200" w:lineRule="exact"/>
              <w:jc w:val="center"/>
              <w:rPr>
                <w:rFonts w:hint="default"/>
                <w:sz w:val="17"/>
              </w:rPr>
            </w:pPr>
            <w:r>
              <w:rPr>
                <w:rFonts w:hint="eastAsia"/>
                <w:sz w:val="17"/>
              </w:rPr>
              <w:t>誘導居住面積水準</w:t>
            </w:r>
          </w:p>
        </w:tc>
        <w:tc>
          <w:tcPr>
            <w:tcW w:w="4264" w:type="dxa"/>
            <w:gridSpan w:val="2"/>
            <w:tcBorders>
              <w:top w:val="single" w:color="auto" w:sz="8" w:space="0"/>
              <w:left w:val="nil"/>
              <w:bottom w:val="nil"/>
              <w:right w:val="single" w:color="auto" w:sz="8" w:space="0"/>
              <w:tl2br w:val="none" w:color="auto" w:sz="0" w:space="0"/>
              <w:tr2bl w:val="none" w:color="auto" w:sz="0" w:space="0"/>
            </w:tcBorders>
            <w:vAlign w:val="center"/>
          </w:tcPr>
          <w:p>
            <w:pPr>
              <w:pStyle w:val="0"/>
              <w:spacing w:line="200" w:lineRule="exact"/>
              <w:jc w:val="center"/>
              <w:rPr>
                <w:rFonts w:hint="default"/>
                <w:sz w:val="17"/>
              </w:rPr>
            </w:pPr>
          </w:p>
        </w:tc>
      </w:tr>
      <w:tr>
        <w:trPr>
          <w:trHeight w:val="181" w:hRule="atLeast"/>
        </w:trPr>
        <w:tc>
          <w:tcPr>
            <w:tcW w:w="6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00" w:lineRule="exact"/>
              <w:jc w:val="center"/>
              <w:rPr>
                <w:rFonts w:hint="default"/>
                <w:sz w:val="17"/>
              </w:rPr>
            </w:pPr>
          </w:p>
        </w:tc>
        <w:tc>
          <w:tcPr>
            <w:tcW w:w="2132"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00" w:lineRule="exact"/>
              <w:rPr>
                <w:rFonts w:hint="default"/>
                <w:sz w:val="17"/>
              </w:rPr>
            </w:pPr>
          </w:p>
        </w:tc>
        <w:tc>
          <w:tcPr>
            <w:tcW w:w="2132"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top"/>
          </w:tcPr>
          <w:p>
            <w:pPr>
              <w:pStyle w:val="0"/>
              <w:spacing w:line="200" w:lineRule="exact"/>
              <w:rPr>
                <w:rFonts w:hint="default"/>
                <w:sz w:val="17"/>
              </w:rPr>
            </w:pPr>
          </w:p>
        </w:tc>
        <w:tc>
          <w:tcPr>
            <w:tcW w:w="2132"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00" w:lineRule="exact"/>
              <w:jc w:val="center"/>
              <w:rPr>
                <w:rFonts w:hint="default"/>
                <w:sz w:val="17"/>
              </w:rPr>
            </w:pPr>
            <w:r>
              <w:rPr>
                <w:rFonts w:hint="eastAsia"/>
                <w:spacing w:val="62"/>
                <w:kern w:val="0"/>
                <w:sz w:val="17"/>
                <w:fitText w:val="1352" w:id="14"/>
              </w:rPr>
              <w:t>都市居住</w:t>
            </w:r>
            <w:r>
              <w:rPr>
                <w:rFonts w:hint="eastAsia"/>
                <w:spacing w:val="3"/>
                <w:kern w:val="0"/>
                <w:sz w:val="17"/>
                <w:fitText w:val="1352" w:id="14"/>
              </w:rPr>
              <w:t>型</w:t>
            </w:r>
          </w:p>
          <w:p>
            <w:pPr>
              <w:pStyle w:val="0"/>
              <w:spacing w:line="200" w:lineRule="exact"/>
              <w:jc w:val="center"/>
              <w:rPr>
                <w:rFonts w:hint="default"/>
                <w:sz w:val="17"/>
              </w:rPr>
            </w:pPr>
            <w:r>
              <w:rPr>
                <w:rFonts w:hint="eastAsia"/>
                <w:sz w:val="17"/>
              </w:rPr>
              <w:t>誘導居住面積水準</w:t>
            </w:r>
          </w:p>
        </w:tc>
        <w:tc>
          <w:tcPr>
            <w:tcW w:w="213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00" w:lineRule="exact"/>
              <w:jc w:val="center"/>
              <w:rPr>
                <w:rFonts w:hint="default"/>
                <w:sz w:val="17"/>
              </w:rPr>
            </w:pPr>
            <w:r>
              <w:rPr>
                <w:rFonts w:hint="eastAsia"/>
                <w:spacing w:val="210"/>
                <w:kern w:val="0"/>
                <w:sz w:val="17"/>
                <w:fitText w:val="1352" w:id="15"/>
              </w:rPr>
              <w:t>一般</w:t>
            </w:r>
            <w:r>
              <w:rPr>
                <w:rFonts w:hint="eastAsia"/>
                <w:spacing w:val="1"/>
                <w:kern w:val="0"/>
                <w:sz w:val="17"/>
                <w:fitText w:val="1352" w:id="15"/>
              </w:rPr>
              <w:t>型</w:t>
            </w:r>
          </w:p>
          <w:p>
            <w:pPr>
              <w:pStyle w:val="0"/>
              <w:spacing w:line="200" w:lineRule="exact"/>
              <w:jc w:val="center"/>
              <w:rPr>
                <w:rFonts w:hint="default"/>
                <w:sz w:val="17"/>
              </w:rPr>
            </w:pPr>
            <w:r>
              <w:rPr>
                <w:rFonts w:hint="eastAsia"/>
                <w:sz w:val="17"/>
              </w:rPr>
              <w:t>誘導居住面積水準</w:t>
            </w:r>
          </w:p>
        </w:tc>
      </w:tr>
      <w:tr>
        <w:trPr>
          <w:trHeight w:val="181" w:hRule="atLeast"/>
        </w:trPr>
        <w:tc>
          <w:tcPr>
            <w:tcW w:w="624"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00" w:lineRule="exact"/>
              <w:jc w:val="center"/>
              <w:rPr>
                <w:rFonts w:hint="default"/>
                <w:sz w:val="17"/>
              </w:rPr>
            </w:pPr>
            <w:r>
              <w:rPr>
                <w:rFonts w:hint="eastAsia"/>
                <w:sz w:val="17"/>
              </w:rPr>
              <w:t>水準等</w:t>
            </w:r>
          </w:p>
        </w:tc>
        <w:tc>
          <w:tcPr>
            <w:tcW w:w="2132"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00" w:lineRule="exact"/>
              <w:rPr>
                <w:rFonts w:hint="default"/>
                <w:sz w:val="17"/>
              </w:rPr>
            </w:pPr>
            <w:r>
              <w:rPr>
                <w:rFonts w:hint="eastAsia"/>
                <w:sz w:val="17"/>
              </w:rPr>
              <w:t>健康で文化的な住生活を営む基礎として必要不可欠な住宅の面積に関する水準</w:t>
            </w:r>
          </w:p>
        </w:tc>
        <w:tc>
          <w:tcPr>
            <w:tcW w:w="2132"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00" w:lineRule="exact"/>
              <w:rPr>
                <w:rFonts w:hint="default"/>
                <w:sz w:val="17"/>
              </w:rPr>
            </w:pPr>
            <w:r>
              <w:rPr>
                <w:rFonts w:hint="eastAsia"/>
                <w:sz w:val="17"/>
              </w:rPr>
              <w:t>世帯人数に応じて，多様なライフスタイルに対応するために必要と考えられる住宅の面積に関する水準</w:t>
            </w:r>
          </w:p>
        </w:tc>
        <w:tc>
          <w:tcPr>
            <w:tcW w:w="2132"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top"/>
          </w:tcPr>
          <w:p>
            <w:pPr>
              <w:pStyle w:val="0"/>
              <w:spacing w:line="200" w:lineRule="exact"/>
              <w:rPr>
                <w:rFonts w:hint="default"/>
                <w:sz w:val="17"/>
              </w:rPr>
            </w:pPr>
            <w:r>
              <w:rPr>
                <w:rFonts w:hint="eastAsia"/>
                <w:sz w:val="17"/>
              </w:rPr>
              <w:t>都市の中心及びその周辺における共同住宅居住を想定</w:t>
            </w:r>
          </w:p>
        </w:tc>
        <w:tc>
          <w:tcPr>
            <w:tcW w:w="2132"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00" w:lineRule="exact"/>
              <w:rPr>
                <w:rFonts w:hint="default"/>
                <w:sz w:val="17"/>
              </w:rPr>
            </w:pPr>
            <w:r>
              <w:rPr>
                <w:rFonts w:hint="eastAsia"/>
                <w:sz w:val="17"/>
              </w:rPr>
              <w:t>都市の郊外及び都市部以外の一般地域における戸建て住宅居住を想定</w:t>
            </w:r>
          </w:p>
        </w:tc>
      </w:tr>
      <w:tr>
        <w:trPr>
          <w:trHeight w:val="321" w:hRule="atLeast"/>
        </w:trPr>
        <w:tc>
          <w:tcPr>
            <w:tcW w:w="624"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00" w:lineRule="exact"/>
              <w:jc w:val="center"/>
              <w:rPr>
                <w:rFonts w:hint="default"/>
                <w:sz w:val="17"/>
              </w:rPr>
            </w:pPr>
            <w:r>
              <w:rPr>
                <w:rFonts w:hint="eastAsia"/>
                <w:sz w:val="17"/>
              </w:rPr>
              <w:t>面積の</w:t>
            </w:r>
          </w:p>
          <w:p>
            <w:pPr>
              <w:pStyle w:val="0"/>
              <w:spacing w:line="200" w:lineRule="exact"/>
              <w:jc w:val="center"/>
              <w:rPr>
                <w:rFonts w:hint="default"/>
                <w:sz w:val="17"/>
              </w:rPr>
            </w:pPr>
            <w:r>
              <w:rPr>
                <w:rFonts w:hint="eastAsia"/>
                <w:sz w:val="17"/>
              </w:rPr>
              <w:t>算　出</w:t>
            </w:r>
          </w:p>
          <w:p>
            <w:pPr>
              <w:pStyle w:val="0"/>
              <w:spacing w:line="200" w:lineRule="exact"/>
              <w:jc w:val="center"/>
              <w:rPr>
                <w:rFonts w:hint="default"/>
                <w:sz w:val="17"/>
              </w:rPr>
            </w:pPr>
            <w:r>
              <w:rPr>
                <w:rFonts w:hint="eastAsia"/>
                <w:sz w:val="17"/>
              </w:rPr>
              <w:t>方　法</w:t>
            </w:r>
          </w:p>
        </w:tc>
        <w:tc>
          <w:tcPr>
            <w:tcW w:w="2132"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00" w:lineRule="exact"/>
              <w:rPr>
                <w:rFonts w:hint="default"/>
                <w:sz w:val="17"/>
              </w:rPr>
            </w:pPr>
            <w:r>
              <w:rPr>
                <w:rFonts w:hint="eastAsia"/>
                <w:sz w:val="17"/>
              </w:rPr>
              <w:t>・単身者　：</w:t>
            </w:r>
            <w:r>
              <w:rPr>
                <w:rFonts w:hint="eastAsia"/>
                <w:sz w:val="17"/>
              </w:rPr>
              <w:t>25</w:t>
            </w:r>
            <w:r>
              <w:rPr>
                <w:rFonts w:hint="eastAsia"/>
                <w:sz w:val="17"/>
              </w:rPr>
              <w:t>㎡</w:t>
            </w:r>
          </w:p>
          <w:p>
            <w:pPr>
              <w:pStyle w:val="0"/>
              <w:spacing w:line="200" w:lineRule="exact"/>
              <w:rPr>
                <w:rFonts w:hint="default"/>
                <w:sz w:val="17"/>
              </w:rPr>
            </w:pPr>
            <w:r>
              <w:rPr>
                <w:rFonts w:hint="eastAsia"/>
                <w:sz w:val="17"/>
              </w:rPr>
              <w:t>・２人以上：</w:t>
            </w:r>
          </w:p>
          <w:p>
            <w:pPr>
              <w:pStyle w:val="0"/>
              <w:spacing w:line="200" w:lineRule="exact"/>
              <w:ind w:firstLine="340" w:firstLineChars="200"/>
              <w:rPr>
                <w:rFonts w:hint="default"/>
                <w:sz w:val="17"/>
              </w:rPr>
            </w:pPr>
            <w:r>
              <w:rPr>
                <w:rFonts w:hint="eastAsia"/>
                <w:sz w:val="17"/>
              </w:rPr>
              <w:t>10</w:t>
            </w:r>
            <w:r>
              <w:rPr>
                <w:rFonts w:hint="eastAsia"/>
                <w:sz w:val="17"/>
              </w:rPr>
              <w:t>㎡×世帯人数＋</w:t>
            </w:r>
            <w:r>
              <w:rPr>
                <w:rFonts w:hint="eastAsia"/>
                <w:sz w:val="17"/>
              </w:rPr>
              <w:t>10</w:t>
            </w:r>
            <w:r>
              <w:rPr>
                <w:rFonts w:hint="eastAsia"/>
                <w:sz w:val="17"/>
              </w:rPr>
              <w:t>㎡</w:t>
            </w:r>
          </w:p>
        </w:tc>
        <w:tc>
          <w:tcPr>
            <w:tcW w:w="2132" w:type="dxa"/>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00" w:lineRule="exact"/>
              <w:jc w:val="center"/>
              <w:rPr>
                <w:rFonts w:hint="default"/>
                <w:sz w:val="17"/>
              </w:rPr>
            </w:pPr>
            <w:r>
              <w:rPr>
                <w:rFonts w:hint="eastAsia"/>
                <w:sz w:val="17"/>
              </w:rPr>
              <w:t>－</w:t>
            </w:r>
          </w:p>
        </w:tc>
        <w:tc>
          <w:tcPr>
            <w:tcW w:w="2132" w:type="dxa"/>
            <w:tcBorders>
              <w:top w:val="none" w:color="auto" w:sz="0" w:space="0"/>
              <w:left w:val="single" w:color="auto" w:sz="4" w:space="0"/>
              <w:bottom w:val="single" w:color="auto" w:sz="8" w:space="0"/>
              <w:right w:val="none" w:color="auto" w:sz="0" w:space="0"/>
              <w:tl2br w:val="none" w:color="auto" w:sz="0" w:space="0"/>
              <w:tr2bl w:val="none" w:color="auto" w:sz="0" w:space="0"/>
            </w:tcBorders>
            <w:vAlign w:val="top"/>
          </w:tcPr>
          <w:p>
            <w:pPr>
              <w:pStyle w:val="0"/>
              <w:spacing w:line="200" w:lineRule="exact"/>
              <w:rPr>
                <w:rFonts w:hint="default"/>
                <w:sz w:val="17"/>
              </w:rPr>
            </w:pPr>
            <w:r>
              <w:rPr>
                <w:rFonts w:hint="eastAsia"/>
                <w:sz w:val="17"/>
              </w:rPr>
              <w:t>・単身者　：</w:t>
            </w:r>
            <w:r>
              <w:rPr>
                <w:rFonts w:hint="eastAsia"/>
                <w:sz w:val="17"/>
              </w:rPr>
              <w:t>40</w:t>
            </w:r>
            <w:r>
              <w:rPr>
                <w:rFonts w:hint="eastAsia"/>
                <w:sz w:val="17"/>
              </w:rPr>
              <w:t>㎡</w:t>
            </w:r>
          </w:p>
          <w:p>
            <w:pPr>
              <w:pStyle w:val="0"/>
              <w:spacing w:line="200" w:lineRule="exact"/>
              <w:rPr>
                <w:rFonts w:hint="default"/>
                <w:sz w:val="17"/>
              </w:rPr>
            </w:pPr>
            <w:r>
              <w:rPr>
                <w:rFonts w:hint="eastAsia"/>
                <w:sz w:val="17"/>
              </w:rPr>
              <w:t>・２人以上：</w:t>
            </w:r>
          </w:p>
          <w:p>
            <w:pPr>
              <w:pStyle w:val="0"/>
              <w:spacing w:line="200" w:lineRule="exact"/>
              <w:ind w:firstLine="340" w:firstLineChars="200"/>
              <w:rPr>
                <w:rFonts w:hint="default"/>
                <w:sz w:val="17"/>
              </w:rPr>
            </w:pPr>
            <w:r>
              <w:rPr>
                <w:rFonts w:hint="eastAsia"/>
                <w:sz w:val="17"/>
              </w:rPr>
              <w:t>20</w:t>
            </w:r>
            <w:r>
              <w:rPr>
                <w:rFonts w:hint="eastAsia"/>
                <w:sz w:val="17"/>
              </w:rPr>
              <w:t>㎡×世帯人数＋</w:t>
            </w:r>
            <w:r>
              <w:rPr>
                <w:rFonts w:hint="eastAsia"/>
                <w:sz w:val="17"/>
              </w:rPr>
              <w:t>15</w:t>
            </w:r>
            <w:r>
              <w:rPr>
                <w:rFonts w:hint="eastAsia"/>
                <w:sz w:val="17"/>
              </w:rPr>
              <w:t>㎡</w:t>
            </w:r>
          </w:p>
        </w:tc>
        <w:tc>
          <w:tcPr>
            <w:tcW w:w="2132"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00" w:lineRule="exact"/>
              <w:rPr>
                <w:rFonts w:hint="default"/>
                <w:sz w:val="17"/>
              </w:rPr>
            </w:pPr>
            <w:r>
              <w:rPr>
                <w:rFonts w:hint="eastAsia"/>
                <w:sz w:val="17"/>
              </w:rPr>
              <w:t>・単身者　：</w:t>
            </w:r>
            <w:r>
              <w:rPr>
                <w:rFonts w:hint="eastAsia"/>
                <w:sz w:val="17"/>
              </w:rPr>
              <w:t>55</w:t>
            </w:r>
            <w:r>
              <w:rPr>
                <w:rFonts w:hint="eastAsia"/>
                <w:sz w:val="17"/>
              </w:rPr>
              <w:t>㎡</w:t>
            </w:r>
          </w:p>
          <w:p>
            <w:pPr>
              <w:pStyle w:val="0"/>
              <w:spacing w:line="200" w:lineRule="exact"/>
              <w:rPr>
                <w:rFonts w:hint="default"/>
                <w:sz w:val="17"/>
              </w:rPr>
            </w:pPr>
            <w:r>
              <w:rPr>
                <w:rFonts w:hint="eastAsia"/>
                <w:sz w:val="17"/>
              </w:rPr>
              <w:t>・２人以上：</w:t>
            </w:r>
          </w:p>
          <w:p>
            <w:pPr>
              <w:pStyle w:val="0"/>
              <w:spacing w:line="200" w:lineRule="exact"/>
              <w:ind w:firstLine="340" w:firstLineChars="200"/>
              <w:rPr>
                <w:rFonts w:hint="default"/>
                <w:sz w:val="17"/>
              </w:rPr>
            </w:pPr>
            <w:r>
              <w:rPr>
                <w:rFonts w:hint="eastAsia"/>
                <w:sz w:val="17"/>
              </w:rPr>
              <w:t>25</w:t>
            </w:r>
            <w:r>
              <w:rPr>
                <w:rFonts w:hint="eastAsia"/>
                <w:sz w:val="17"/>
              </w:rPr>
              <w:t>㎡×世帯人数＋</w:t>
            </w:r>
            <w:r>
              <w:rPr>
                <w:rFonts w:hint="eastAsia"/>
                <w:sz w:val="17"/>
              </w:rPr>
              <w:t>25</w:t>
            </w:r>
            <w:r>
              <w:rPr>
                <w:rFonts w:hint="eastAsia"/>
                <w:sz w:val="17"/>
              </w:rPr>
              <w:t>㎡</w:t>
            </w:r>
          </w:p>
        </w:tc>
      </w:tr>
    </w:tbl>
    <w:p>
      <w:pPr>
        <w:pStyle w:val="0"/>
        <w:spacing w:before="67" w:beforeLines="20" w:beforeAutospacing="0" w:line="220" w:lineRule="exact"/>
        <w:ind w:left="548" w:leftChars="172" w:right="3080" w:rightChars="1400" w:hanging="170" w:hangingChars="100"/>
        <w:rPr>
          <w:rFonts w:hint="default"/>
          <w:sz w:val="17"/>
        </w:rPr>
      </w:pPr>
      <w:r>
        <w:rPr>
          <w:rFonts w:hint="default"/>
          <w:sz w:val="17"/>
        </w:rPr>
        <mc:AlternateContent>
          <mc:Choice Requires="wps">
            <w:drawing>
              <wp:anchor distT="0" distB="0" distL="114300" distR="114300" simplePos="0" relativeHeight="4" behindDoc="0" locked="0" layoutInCell="1" hidden="0" allowOverlap="1">
                <wp:simplePos x="0" y="0"/>
                <wp:positionH relativeFrom="column">
                  <wp:posOffset>4502785</wp:posOffset>
                </wp:positionH>
                <wp:positionV relativeFrom="paragraph">
                  <wp:posOffset>11430</wp:posOffset>
                </wp:positionV>
                <wp:extent cx="1119505" cy="156210"/>
                <wp:effectExtent l="0" t="0" r="635" b="635"/>
                <wp:wrapNone/>
                <wp:docPr id="1065" name="Text Box 5"/>
                <a:graphic xmlns:a="http://schemas.openxmlformats.org/drawingml/2006/main">
                  <a:graphicData uri="http://schemas.microsoft.com/office/word/2010/wordprocessingShape">
                    <wps:wsp>
                      <wps:cNvPr id="1065" name="Text Box 5"/>
                      <wps:cNvSpPr txBox="1">
                        <a:spLocks noChangeArrowheads="1"/>
                      </wps:cNvSpPr>
                      <wps:spPr>
                        <a:xfrm>
                          <a:off x="0" y="0"/>
                          <a:ext cx="1119505" cy="156210"/>
                        </a:xfrm>
                        <a:prstGeom prst="rect">
                          <a:avLst/>
                        </a:prstGeom>
                        <a:noFill/>
                        <a:ln>
                          <a:miter/>
                        </a:ln>
                      </wps:spPr>
                      <wps:txbx>
                        <w:txbxContent>
                          <w:p>
                            <w:pPr>
                              <w:pStyle w:val="0"/>
                              <w:spacing w:line="240" w:lineRule="exact"/>
                              <w:rPr>
                                <w:rFonts w:hint="default"/>
                                <w:sz w:val="17"/>
                              </w:rPr>
                            </w:pPr>
                            <w:r>
                              <w:rPr>
                                <w:rFonts w:hint="eastAsia"/>
                                <w:sz w:val="17"/>
                              </w:rPr>
                              <w:t>＜世帯人数換算＞</w:t>
                            </w: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Text Box 5" style="mso-position-vertical-relative:text;z-index:4;mso-wrap-distance-left:9pt;width:88.15pt;height:12.3pt;mso-position-horizontal-relative:text;position:absolute;margin-left:354.55pt;margin-top:0.9pt;mso-wrap-distance-bottom:0pt;mso-wrap-distance-right:9pt;mso-wrap-distance-top:0pt;v-text-anchor:top;" o:spid="_x0000_s1065" o:allowincell="t" o:allowoverlap="t" filled="f" stroked="f" o:spt="202" type="#_x0000_t202">
                <v:fill/>
                <v:textbox style="layout-flow:horizontal;" inset="2.0637499999999998mm,0.24694444444444438mm,2.0637499999999998mm,0.24694444444444438mm">
                  <w:txbxContent>
                    <w:p>
                      <w:pPr>
                        <w:pStyle w:val="0"/>
                        <w:spacing w:line="240" w:lineRule="exact"/>
                        <w:rPr>
                          <w:rFonts w:hint="default"/>
                          <w:sz w:val="17"/>
                        </w:rPr>
                      </w:pPr>
                      <w:r>
                        <w:rPr>
                          <w:rFonts w:hint="eastAsia"/>
                          <w:sz w:val="17"/>
                        </w:rPr>
                        <w:t>＜世帯人数換算＞</w:t>
                      </w:r>
                    </w:p>
                  </w:txbxContent>
                </v:textbox>
                <v:imagedata o:title=""/>
                <w10:wrap type="none" anchorx="text" anchory="text"/>
              </v:shape>
            </w:pict>
          </mc:Fallback>
        </mc:AlternateContent>
      </w:r>
      <w:r>
        <w:rPr>
          <w:rFonts w:hint="default"/>
          <w:sz w:val="17"/>
        </w:rPr>
        <w:drawing>
          <wp:anchor distT="0" distB="0" distL="114300" distR="114300" simplePos="0" relativeHeight="5" behindDoc="0" locked="0" layoutInCell="1" hidden="0" allowOverlap="1">
            <wp:simplePos x="0" y="0"/>
            <wp:positionH relativeFrom="column">
              <wp:posOffset>4325620</wp:posOffset>
            </wp:positionH>
            <wp:positionV relativeFrom="paragraph">
              <wp:posOffset>179070</wp:posOffset>
            </wp:positionV>
            <wp:extent cx="1452880" cy="718185"/>
            <wp:effectExtent l="0" t="0" r="0" b="0"/>
            <wp:wrapNone/>
            <wp:docPr id="1066" name="Picture 6"/>
            <a:graphic xmlns:a="http://schemas.openxmlformats.org/drawingml/2006/main">
              <a:graphicData uri="http://schemas.openxmlformats.org/drawingml/2006/picture">
                <pic:pic xmlns:pic="http://schemas.openxmlformats.org/drawingml/2006/picture">
                  <pic:nvPicPr>
                    <pic:cNvPr id="1066" name="Picture 6"/>
                    <pic:cNvPicPr>
                      <a:picLocks noChangeAspect="1" noChangeArrowheads="1"/>
                    </pic:cNvPicPr>
                  </pic:nvPicPr>
                  <pic:blipFill>
                    <a:blip r:embed="rId32"/>
                    <a:stretch>
                      <a:fillRect/>
                    </a:stretch>
                  </pic:blipFill>
                  <pic:spPr>
                    <a:xfrm>
                      <a:off x="0" y="0"/>
                      <a:ext cx="1452880" cy="718185"/>
                    </a:xfrm>
                    <a:prstGeom prst="rect">
                      <a:avLst/>
                    </a:prstGeom>
                    <a:noFill/>
                  </pic:spPr>
                </pic:pic>
              </a:graphicData>
            </a:graphic>
          </wp:anchor>
        </w:drawing>
      </w:r>
      <w:r>
        <w:rPr>
          <w:rFonts w:hint="eastAsia"/>
          <w:sz w:val="17"/>
        </w:rPr>
        <w:t>※上表「面積の算出方法」における世帯人数は，年齢に応じて右表（世帯人数換算）により算定する。ただし，これにより算定された世帯人数が２人に満たない場合は２人とする。</w:t>
      </w:r>
    </w:p>
    <w:p>
      <w:pPr>
        <w:pStyle w:val="0"/>
        <w:spacing w:line="220" w:lineRule="exact"/>
        <w:ind w:left="563" w:leftChars="256" w:right="3080" w:rightChars="1400"/>
        <w:rPr>
          <w:rFonts w:hint="default"/>
          <w:sz w:val="17"/>
        </w:rPr>
      </w:pPr>
      <w:r>
        <w:rPr>
          <w:rFonts w:hint="eastAsia"/>
          <w:sz w:val="17"/>
        </w:rPr>
        <w:t>また，換算した世帯人数が４人を超える場合は，算出した面積から５％を控除する。</w:t>
      </w:r>
    </w:p>
    <w:p>
      <w:pPr>
        <w:pStyle w:val="0"/>
        <w:widowControl w:val="1"/>
        <w:autoSpaceDE w:val="1"/>
        <w:autoSpaceDN w:val="1"/>
        <w:spacing w:line="100" w:lineRule="exact"/>
        <w:rPr>
          <w:rFonts w:hint="default"/>
          <w:sz w:val="17"/>
        </w:rPr>
      </w:pPr>
      <w:r>
        <w:rPr>
          <w:rFonts w:hint="default"/>
          <w:sz w:val="17"/>
        </w:rPr>
        <w:br w:type="page"/>
      </w:r>
    </w:p>
    <w:p>
      <w:pPr>
        <w:pStyle w:val="27"/>
        <w:ind w:left="220"/>
        <w:rPr>
          <w:rFonts w:hint="default"/>
        </w:rPr>
      </w:pPr>
      <w:r>
        <w:rPr>
          <w:rFonts w:hint="eastAsia"/>
        </w:rPr>
        <w:t>カ　入居世帯の収入状況</w:t>
      </w:r>
    </w:p>
    <w:p>
      <w:pPr>
        <w:pStyle w:val="27"/>
        <w:ind w:left="220"/>
        <w:rPr>
          <w:rFonts w:hint="default"/>
        </w:rPr>
      </w:pPr>
      <w:r>
        <w:rPr>
          <w:rFonts w:hint="eastAsia"/>
        </w:rPr>
        <w:t>(</w:t>
      </w:r>
      <w:r>
        <w:rPr>
          <w:rFonts w:hint="eastAsia"/>
        </w:rPr>
        <w:t>ｱ</w:t>
      </w:r>
      <w:r>
        <w:rPr>
          <w:rFonts w:hint="eastAsia"/>
        </w:rPr>
        <w:t xml:space="preserve">) </w:t>
      </w:r>
      <w:r>
        <w:rPr>
          <w:rFonts w:hint="eastAsia"/>
        </w:rPr>
        <w:t>収入状況</w:t>
      </w:r>
    </w:p>
    <w:p>
      <w:pPr>
        <w:pStyle w:val="29"/>
        <w:ind w:left="440" w:firstLine="220"/>
        <w:rPr>
          <w:rFonts w:hint="default"/>
        </w:rPr>
      </w:pPr>
      <w:r>
        <w:rPr>
          <w:rFonts w:hint="eastAsia"/>
        </w:rPr>
        <w:t>公営住宅に入居している世帯の収入状況をみると，収入分位１分位の世帯が</w:t>
      </w:r>
      <w:r>
        <w:rPr>
          <w:rFonts w:hint="eastAsia"/>
        </w:rPr>
        <w:t>76.7</w:t>
      </w:r>
      <w:r>
        <w:rPr>
          <w:rFonts w:hint="eastAsia"/>
        </w:rPr>
        <w:t>％を占めている。</w:t>
      </w:r>
    </w:p>
    <w:p>
      <w:pPr>
        <w:pStyle w:val="29"/>
        <w:ind w:left="440" w:firstLine="220"/>
        <w:rPr>
          <w:rFonts w:hint="default"/>
        </w:rPr>
      </w:pPr>
      <w:r>
        <w:rPr>
          <w:rFonts w:hint="eastAsia"/>
        </w:rPr>
        <w:t>また，収入超過者等は</w:t>
      </w:r>
      <w:r>
        <w:rPr>
          <w:rFonts w:hint="eastAsia"/>
        </w:rPr>
        <w:t xml:space="preserve"> 8.8</w:t>
      </w:r>
      <w:r>
        <w:rPr>
          <w:rFonts w:hint="eastAsia"/>
        </w:rPr>
        <w:t>％となっている。</w:t>
      </w:r>
    </w:p>
    <w:p>
      <w:pPr>
        <w:pStyle w:val="0"/>
        <w:spacing w:line="240" w:lineRule="exact"/>
        <w:rPr>
          <w:rFonts w:hint="default"/>
        </w:rPr>
      </w:pPr>
    </w:p>
    <w:p>
      <w:pPr>
        <w:pStyle w:val="0"/>
        <w:rPr>
          <w:rFonts w:hint="default"/>
        </w:rPr>
      </w:pPr>
      <w:r>
        <w:rPr>
          <w:rFonts w:hint="eastAsia"/>
        </w:rPr>
        <w:t>　</w:t>
      </w:r>
      <w:r>
        <w:rPr>
          <w:rFonts w:hint="eastAsia" w:ascii="ＭＳ ゴシック" w:hAnsi="ＭＳ ゴシック" w:eastAsia="ＭＳ ゴシック"/>
        </w:rPr>
        <w:t>　　表　収入分位別世帯数及び割合（公営住宅）　　</w:t>
      </w:r>
      <w:r>
        <w:rPr>
          <w:rFonts w:hint="eastAsia"/>
        </w:rPr>
        <w:t>　　　　　　　　　　　（世帯，％）</w:t>
      </w:r>
    </w:p>
    <w:tbl>
      <w:tblPr>
        <w:tblStyle w:val="11"/>
        <w:tblW w:w="8768" w:type="dxa"/>
        <w:tblInd w:w="5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0" w:firstColumn="1" w:lastColumn="0" w:noHBand="0" w:noVBand="1" w:val="04A0"/>
      </w:tblPr>
      <w:tblGrid>
        <w:gridCol w:w="288"/>
        <w:gridCol w:w="713"/>
        <w:gridCol w:w="758"/>
        <w:gridCol w:w="759"/>
        <w:gridCol w:w="758"/>
        <w:gridCol w:w="759"/>
        <w:gridCol w:w="758"/>
        <w:gridCol w:w="759"/>
        <w:gridCol w:w="758"/>
        <w:gridCol w:w="759"/>
        <w:gridCol w:w="867"/>
        <w:gridCol w:w="832"/>
      </w:tblGrid>
      <w:tr>
        <w:trPr>
          <w:trHeight w:val="283" w:hRule="atLeast"/>
        </w:trPr>
        <w:tc>
          <w:tcPr>
            <w:tcW w:w="1001"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ascii="ＭＳ ゴシック" w:hAnsi="ＭＳ ゴシック" w:eastAsia="ＭＳ ゴシック"/>
                <w:sz w:val="21"/>
              </w:rPr>
            </w:pPr>
          </w:p>
        </w:tc>
        <w:tc>
          <w:tcPr>
            <w:tcW w:w="6068" w:type="dxa"/>
            <w:gridSpan w:val="8"/>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収入分位</w:t>
            </w:r>
          </w:p>
        </w:tc>
        <w:tc>
          <w:tcPr>
            <w:tcW w:w="867"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合　計</w:t>
            </w:r>
          </w:p>
        </w:tc>
        <w:tc>
          <w:tcPr>
            <w:tcW w:w="832"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うち，</w:t>
            </w:r>
          </w:p>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収入超過者等</w:t>
            </w:r>
          </w:p>
        </w:tc>
      </w:tr>
      <w:tr>
        <w:trPr/>
        <w:tc>
          <w:tcPr>
            <w:tcW w:w="100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ascii="ＭＳ ゴシック" w:hAnsi="ＭＳ ゴシック" w:eastAsia="ＭＳ ゴシック"/>
                <w:sz w:val="21"/>
              </w:rPr>
            </w:pPr>
          </w:p>
        </w:tc>
        <w:tc>
          <w:tcPr>
            <w:tcW w:w="758"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１分位</w:t>
            </w:r>
          </w:p>
        </w:tc>
        <w:tc>
          <w:tcPr>
            <w:tcW w:w="759" w:type="dxa"/>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２分位</w:t>
            </w:r>
          </w:p>
        </w:tc>
        <w:tc>
          <w:tcPr>
            <w:tcW w:w="758" w:type="dxa"/>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３分位</w:t>
            </w:r>
          </w:p>
        </w:tc>
        <w:tc>
          <w:tcPr>
            <w:tcW w:w="759" w:type="dxa"/>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４分位</w:t>
            </w:r>
          </w:p>
        </w:tc>
        <w:tc>
          <w:tcPr>
            <w:tcW w:w="758" w:type="dxa"/>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５分位</w:t>
            </w:r>
          </w:p>
        </w:tc>
        <w:tc>
          <w:tcPr>
            <w:tcW w:w="759" w:type="dxa"/>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６分位</w:t>
            </w:r>
          </w:p>
        </w:tc>
        <w:tc>
          <w:tcPr>
            <w:tcW w:w="758" w:type="dxa"/>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７分位</w:t>
            </w:r>
          </w:p>
        </w:tc>
        <w:tc>
          <w:tcPr>
            <w:tcW w:w="759" w:type="dxa"/>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８分位</w:t>
            </w:r>
          </w:p>
        </w:tc>
        <w:tc>
          <w:tcPr>
            <w:tcW w:w="867"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20" w:lineRule="exact"/>
              <w:rPr>
                <w:rFonts w:hint="default" w:ascii="ＭＳ ゴシック" w:hAnsi="ＭＳ ゴシック" w:eastAsia="ＭＳ ゴシック"/>
                <w:sz w:val="21"/>
              </w:rPr>
            </w:pPr>
          </w:p>
        </w:tc>
        <w:tc>
          <w:tcPr>
            <w:tcW w:w="832"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ascii="ＭＳ ゴシック" w:hAnsi="ＭＳ ゴシック" w:eastAsia="ＭＳ ゴシック"/>
                <w:sz w:val="21"/>
              </w:rPr>
            </w:pPr>
          </w:p>
        </w:tc>
      </w:tr>
      <w:tr>
        <w:trPr/>
        <w:tc>
          <w:tcPr>
            <w:tcW w:w="1001" w:type="dxa"/>
            <w:gridSpan w:val="2"/>
            <w:tcBorders>
              <w:top w:val="single" w:color="auto" w:sz="8" w:space="0"/>
              <w:left w:val="single" w:color="auto" w:sz="8" w:space="0"/>
              <w:bottom w:val="nil"/>
              <w:right w:val="single" w:color="auto" w:sz="8" w:space="0"/>
              <w:tl2br w:val="none" w:color="auto" w:sz="0" w:space="0"/>
              <w:tr2bl w:val="none" w:color="auto" w:sz="0" w:space="0"/>
            </w:tcBorders>
            <w:vAlign w:val="top"/>
          </w:tcPr>
          <w:p>
            <w:pPr>
              <w:pStyle w:val="0"/>
              <w:spacing w:line="240" w:lineRule="exact"/>
              <w:jc w:val="center"/>
              <w:rPr>
                <w:rFonts w:hint="default"/>
                <w:sz w:val="21"/>
              </w:rPr>
            </w:pPr>
            <w:r>
              <w:rPr>
                <w:rFonts w:hint="eastAsia"/>
                <w:sz w:val="21"/>
              </w:rPr>
              <w:t>公営住宅</w:t>
            </w:r>
          </w:p>
        </w:tc>
        <w:tc>
          <w:tcPr>
            <w:tcW w:w="758"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122</w:t>
            </w:r>
          </w:p>
        </w:tc>
        <w:tc>
          <w:tcPr>
            <w:tcW w:w="759"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10</w:t>
            </w:r>
          </w:p>
        </w:tc>
        <w:tc>
          <w:tcPr>
            <w:tcW w:w="75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6</w:t>
            </w:r>
          </w:p>
        </w:tc>
        <w:tc>
          <w:tcPr>
            <w:tcW w:w="759"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4</w:t>
            </w:r>
          </w:p>
        </w:tc>
        <w:tc>
          <w:tcPr>
            <w:tcW w:w="75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5</w:t>
            </w:r>
          </w:p>
        </w:tc>
        <w:tc>
          <w:tcPr>
            <w:tcW w:w="759"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4</w:t>
            </w:r>
          </w:p>
        </w:tc>
        <w:tc>
          <w:tcPr>
            <w:tcW w:w="75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w:t>
            </w:r>
          </w:p>
        </w:tc>
        <w:tc>
          <w:tcPr>
            <w:tcW w:w="759"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7</w:t>
            </w:r>
          </w:p>
        </w:tc>
        <w:tc>
          <w:tcPr>
            <w:tcW w:w="867"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40" w:lineRule="exact"/>
              <w:ind w:right="110" w:rightChars="50"/>
              <w:jc w:val="right"/>
              <w:rPr>
                <w:rFonts w:hint="default"/>
                <w:sz w:val="21"/>
              </w:rPr>
            </w:pPr>
            <w:r>
              <w:rPr>
                <w:rFonts w:hint="eastAsia"/>
                <w:sz w:val="21"/>
              </w:rPr>
              <w:t>159</w:t>
            </w:r>
          </w:p>
        </w:tc>
        <w:tc>
          <w:tcPr>
            <w:tcW w:w="832"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ind w:right="110" w:rightChars="50"/>
              <w:jc w:val="right"/>
              <w:rPr>
                <w:rFonts w:hint="default"/>
                <w:sz w:val="21"/>
              </w:rPr>
            </w:pPr>
            <w:r>
              <w:rPr>
                <w:rFonts w:hint="eastAsia"/>
                <w:sz w:val="21"/>
              </w:rPr>
              <w:t>14</w:t>
            </w:r>
          </w:p>
        </w:tc>
      </w:tr>
      <w:tr>
        <w:trPr/>
        <w:tc>
          <w:tcPr>
            <w:tcW w:w="288" w:type="dxa"/>
            <w:tcBorders>
              <w:top w:val="nil"/>
              <w:left w:val="single" w:color="auto" w:sz="8" w:space="0"/>
              <w:bottom w:val="nil"/>
              <w:right w:val="none" w:color="auto" w:sz="0" w:space="0"/>
              <w:tl2br w:val="none" w:color="auto" w:sz="0" w:space="0"/>
              <w:tr2bl w:val="none" w:color="auto" w:sz="0" w:space="0"/>
            </w:tcBorders>
            <w:vAlign w:val="top"/>
          </w:tcPr>
          <w:p>
            <w:pPr>
              <w:pStyle w:val="0"/>
              <w:spacing w:line="240" w:lineRule="exact"/>
              <w:rPr>
                <w:rFonts w:hint="default"/>
                <w:sz w:val="21"/>
              </w:rPr>
            </w:pPr>
          </w:p>
        </w:tc>
        <w:tc>
          <w:tcPr>
            <w:tcW w:w="713"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40" w:lineRule="exact"/>
              <w:jc w:val="center"/>
              <w:rPr>
                <w:rFonts w:hint="default"/>
                <w:sz w:val="21"/>
              </w:rPr>
            </w:pPr>
            <w:r>
              <w:rPr>
                <w:rFonts w:hint="eastAsia"/>
                <w:sz w:val="21"/>
              </w:rPr>
              <w:t>割　合</w:t>
            </w:r>
          </w:p>
        </w:tc>
        <w:tc>
          <w:tcPr>
            <w:tcW w:w="758"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76.7</w:t>
            </w:r>
          </w:p>
        </w:tc>
        <w:tc>
          <w:tcPr>
            <w:tcW w:w="759" w:type="dxa"/>
            <w:vAlign w:val="center"/>
          </w:tcPr>
          <w:p>
            <w:pPr>
              <w:pStyle w:val="0"/>
              <w:spacing w:line="240" w:lineRule="exact"/>
              <w:ind w:right="110" w:rightChars="50"/>
              <w:jc w:val="right"/>
              <w:rPr>
                <w:rFonts w:hint="default"/>
                <w:sz w:val="21"/>
              </w:rPr>
            </w:pPr>
            <w:r>
              <w:rPr>
                <w:rFonts w:hint="eastAsia"/>
                <w:sz w:val="21"/>
              </w:rPr>
              <w:t>6.3</w:t>
            </w:r>
          </w:p>
        </w:tc>
        <w:tc>
          <w:tcPr>
            <w:tcW w:w="758" w:type="dxa"/>
            <w:vAlign w:val="center"/>
          </w:tcPr>
          <w:p>
            <w:pPr>
              <w:pStyle w:val="0"/>
              <w:spacing w:line="240" w:lineRule="exact"/>
              <w:ind w:right="110" w:rightChars="50"/>
              <w:jc w:val="right"/>
              <w:rPr>
                <w:rFonts w:hint="default"/>
                <w:sz w:val="21"/>
              </w:rPr>
            </w:pPr>
            <w:r>
              <w:rPr>
                <w:rFonts w:hint="eastAsia"/>
                <w:sz w:val="21"/>
              </w:rPr>
              <w:t>3.8</w:t>
            </w:r>
          </w:p>
        </w:tc>
        <w:tc>
          <w:tcPr>
            <w:tcW w:w="759" w:type="dxa"/>
            <w:vAlign w:val="center"/>
          </w:tcPr>
          <w:p>
            <w:pPr>
              <w:pStyle w:val="0"/>
              <w:spacing w:line="240" w:lineRule="exact"/>
              <w:ind w:right="110" w:rightChars="50"/>
              <w:jc w:val="right"/>
              <w:rPr>
                <w:rFonts w:hint="default"/>
                <w:sz w:val="21"/>
              </w:rPr>
            </w:pPr>
            <w:r>
              <w:rPr>
                <w:rFonts w:hint="eastAsia"/>
                <w:sz w:val="21"/>
              </w:rPr>
              <w:t>2.5</w:t>
            </w:r>
          </w:p>
        </w:tc>
        <w:tc>
          <w:tcPr>
            <w:tcW w:w="758" w:type="dxa"/>
            <w:vAlign w:val="center"/>
          </w:tcPr>
          <w:p>
            <w:pPr>
              <w:pStyle w:val="0"/>
              <w:spacing w:line="240" w:lineRule="exact"/>
              <w:ind w:right="110" w:rightChars="50"/>
              <w:jc w:val="right"/>
              <w:rPr>
                <w:rFonts w:hint="default"/>
                <w:sz w:val="21"/>
              </w:rPr>
            </w:pPr>
            <w:r>
              <w:rPr>
                <w:rFonts w:hint="eastAsia"/>
                <w:sz w:val="21"/>
              </w:rPr>
              <w:t>3.1</w:t>
            </w:r>
          </w:p>
        </w:tc>
        <w:tc>
          <w:tcPr>
            <w:tcW w:w="759" w:type="dxa"/>
            <w:vAlign w:val="center"/>
          </w:tcPr>
          <w:p>
            <w:pPr>
              <w:pStyle w:val="0"/>
              <w:spacing w:line="240" w:lineRule="exact"/>
              <w:ind w:right="110" w:rightChars="50"/>
              <w:jc w:val="right"/>
              <w:rPr>
                <w:rFonts w:hint="default"/>
                <w:sz w:val="21"/>
              </w:rPr>
            </w:pPr>
            <w:r>
              <w:rPr>
                <w:rFonts w:hint="eastAsia"/>
                <w:sz w:val="21"/>
              </w:rPr>
              <w:t>2.5</w:t>
            </w:r>
          </w:p>
        </w:tc>
        <w:tc>
          <w:tcPr>
            <w:tcW w:w="758" w:type="dxa"/>
            <w:vAlign w:val="center"/>
          </w:tcPr>
          <w:p>
            <w:pPr>
              <w:pStyle w:val="0"/>
              <w:spacing w:line="240" w:lineRule="exact"/>
              <w:ind w:right="110" w:rightChars="50"/>
              <w:jc w:val="right"/>
              <w:rPr>
                <w:rFonts w:hint="default"/>
                <w:sz w:val="21"/>
              </w:rPr>
            </w:pPr>
            <w:r>
              <w:rPr>
                <w:rFonts w:hint="eastAsia"/>
                <w:sz w:val="21"/>
              </w:rPr>
              <w:t>0.6</w:t>
            </w:r>
          </w:p>
        </w:tc>
        <w:tc>
          <w:tcPr>
            <w:tcW w:w="759" w:type="dxa"/>
            <w:vAlign w:val="center"/>
          </w:tcPr>
          <w:p>
            <w:pPr>
              <w:pStyle w:val="0"/>
              <w:spacing w:line="240" w:lineRule="exact"/>
              <w:ind w:right="110" w:rightChars="50"/>
              <w:jc w:val="right"/>
              <w:rPr>
                <w:rFonts w:hint="default"/>
                <w:sz w:val="21"/>
              </w:rPr>
            </w:pPr>
            <w:r>
              <w:rPr>
                <w:rFonts w:hint="eastAsia"/>
                <w:sz w:val="21"/>
              </w:rPr>
              <w:t>4.4</w:t>
            </w:r>
          </w:p>
        </w:tc>
        <w:tc>
          <w:tcPr>
            <w:tcW w:w="867"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40" w:lineRule="exact"/>
              <w:ind w:right="110" w:rightChars="50"/>
              <w:jc w:val="right"/>
              <w:rPr>
                <w:rFonts w:hint="default"/>
                <w:sz w:val="21"/>
              </w:rPr>
            </w:pPr>
            <w:r>
              <w:rPr>
                <w:rFonts w:hint="eastAsia"/>
                <w:sz w:val="21"/>
              </w:rPr>
              <w:t>100.0</w:t>
            </w:r>
          </w:p>
        </w:tc>
        <w:tc>
          <w:tcPr>
            <w:tcW w:w="832"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ind w:right="110" w:rightChars="50"/>
              <w:jc w:val="right"/>
              <w:rPr>
                <w:rFonts w:hint="default"/>
                <w:sz w:val="21"/>
              </w:rPr>
            </w:pPr>
            <w:r>
              <w:rPr>
                <w:rFonts w:hint="eastAsia"/>
                <w:sz w:val="21"/>
              </w:rPr>
              <w:t>8.8</w:t>
            </w:r>
          </w:p>
        </w:tc>
      </w:tr>
      <w:tr>
        <w:trPr>
          <w:trHeight w:val="32" w:hRule="atLeast"/>
        </w:trPr>
        <w:tc>
          <w:tcPr>
            <w:tcW w:w="1001"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180" w:lineRule="exact"/>
              <w:jc w:val="center"/>
              <w:rPr>
                <w:rFonts w:hint="default"/>
                <w:sz w:val="16"/>
              </w:rPr>
            </w:pPr>
            <w:r>
              <w:rPr>
                <w:rFonts w:hint="eastAsia"/>
                <w:sz w:val="16"/>
              </w:rPr>
              <w:t>参考：家賃</w:t>
            </w:r>
          </w:p>
          <w:p>
            <w:pPr>
              <w:pStyle w:val="0"/>
              <w:spacing w:line="180" w:lineRule="exact"/>
              <w:jc w:val="center"/>
              <w:rPr>
                <w:rFonts w:hint="default"/>
                <w:sz w:val="16"/>
              </w:rPr>
            </w:pPr>
            <w:r>
              <w:rPr>
                <w:rFonts w:hint="eastAsia"/>
                <w:sz w:val="16"/>
              </w:rPr>
              <w:t>算定基礎額</w:t>
            </w:r>
          </w:p>
        </w:tc>
        <w:tc>
          <w:tcPr>
            <w:tcW w:w="758"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180" w:lineRule="exact"/>
              <w:jc w:val="center"/>
              <w:rPr>
                <w:rFonts w:hint="default"/>
                <w:sz w:val="16"/>
              </w:rPr>
            </w:pPr>
            <w:r>
              <w:rPr>
                <w:rFonts w:hint="eastAsia"/>
                <w:sz w:val="16"/>
              </w:rPr>
              <w:t>104</w:t>
            </w:r>
            <w:r>
              <w:rPr>
                <w:rFonts w:hint="eastAsia"/>
                <w:sz w:val="16"/>
              </w:rPr>
              <w:t>千円以　下</w:t>
            </w:r>
          </w:p>
        </w:tc>
        <w:tc>
          <w:tcPr>
            <w:tcW w:w="75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180" w:lineRule="exact"/>
              <w:rPr>
                <w:rFonts w:hint="default"/>
                <w:sz w:val="16"/>
              </w:rPr>
            </w:pPr>
            <w:r>
              <w:rPr>
                <w:rFonts w:hint="eastAsia"/>
                <w:sz w:val="16"/>
              </w:rPr>
              <w:t>104</w:t>
            </w:r>
            <w:r>
              <w:rPr>
                <w:rFonts w:hint="eastAsia"/>
                <w:sz w:val="16"/>
              </w:rPr>
              <w:t>～</w:t>
            </w:r>
            <w:r>
              <w:rPr>
                <w:rFonts w:hint="eastAsia"/>
                <w:sz w:val="16"/>
              </w:rPr>
              <w:t>123</w:t>
            </w:r>
            <w:r>
              <w:rPr>
                <w:rFonts w:hint="eastAsia"/>
                <w:sz w:val="16"/>
              </w:rPr>
              <w:t>千円以下</w:t>
            </w:r>
          </w:p>
        </w:tc>
        <w:tc>
          <w:tcPr>
            <w:tcW w:w="758"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180" w:lineRule="exact"/>
              <w:rPr>
                <w:rFonts w:hint="default"/>
                <w:sz w:val="16"/>
              </w:rPr>
            </w:pPr>
            <w:r>
              <w:rPr>
                <w:rFonts w:hint="eastAsia"/>
                <w:sz w:val="16"/>
              </w:rPr>
              <w:t>123</w:t>
            </w:r>
            <w:r>
              <w:rPr>
                <w:rFonts w:hint="eastAsia"/>
                <w:sz w:val="16"/>
              </w:rPr>
              <w:t>～</w:t>
            </w:r>
            <w:r>
              <w:rPr>
                <w:rFonts w:hint="eastAsia"/>
                <w:sz w:val="16"/>
              </w:rPr>
              <w:t>139</w:t>
            </w:r>
            <w:r>
              <w:rPr>
                <w:rFonts w:hint="eastAsia"/>
                <w:sz w:val="16"/>
              </w:rPr>
              <w:t>千円以下</w:t>
            </w:r>
          </w:p>
        </w:tc>
        <w:tc>
          <w:tcPr>
            <w:tcW w:w="75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180" w:lineRule="exact"/>
              <w:rPr>
                <w:rFonts w:hint="default"/>
                <w:sz w:val="16"/>
              </w:rPr>
            </w:pPr>
            <w:r>
              <w:rPr>
                <w:rFonts w:hint="eastAsia"/>
                <w:sz w:val="16"/>
              </w:rPr>
              <w:t>139</w:t>
            </w:r>
            <w:r>
              <w:rPr>
                <w:rFonts w:hint="eastAsia"/>
                <w:sz w:val="16"/>
              </w:rPr>
              <w:t>～</w:t>
            </w:r>
            <w:r>
              <w:rPr>
                <w:rFonts w:hint="eastAsia"/>
                <w:sz w:val="16"/>
              </w:rPr>
              <w:t>158</w:t>
            </w:r>
            <w:r>
              <w:rPr>
                <w:rFonts w:hint="eastAsia"/>
                <w:sz w:val="16"/>
              </w:rPr>
              <w:t>千円以下</w:t>
            </w:r>
          </w:p>
        </w:tc>
        <w:tc>
          <w:tcPr>
            <w:tcW w:w="758"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180" w:lineRule="exact"/>
              <w:rPr>
                <w:rFonts w:hint="default"/>
                <w:sz w:val="16"/>
              </w:rPr>
            </w:pPr>
            <w:r>
              <w:rPr>
                <w:rFonts w:hint="eastAsia"/>
                <w:sz w:val="16"/>
              </w:rPr>
              <w:t>158</w:t>
            </w:r>
            <w:r>
              <w:rPr>
                <w:rFonts w:hint="eastAsia"/>
                <w:sz w:val="16"/>
              </w:rPr>
              <w:t>～</w:t>
            </w:r>
            <w:r>
              <w:rPr>
                <w:rFonts w:hint="eastAsia"/>
                <w:sz w:val="16"/>
              </w:rPr>
              <w:t>186</w:t>
            </w:r>
            <w:r>
              <w:rPr>
                <w:rFonts w:hint="eastAsia"/>
                <w:sz w:val="16"/>
              </w:rPr>
              <w:t>千円以下</w:t>
            </w:r>
          </w:p>
        </w:tc>
        <w:tc>
          <w:tcPr>
            <w:tcW w:w="75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180" w:lineRule="exact"/>
              <w:rPr>
                <w:rFonts w:hint="default"/>
                <w:sz w:val="16"/>
              </w:rPr>
            </w:pPr>
            <w:r>
              <w:rPr>
                <w:rFonts w:hint="eastAsia"/>
                <w:sz w:val="16"/>
              </w:rPr>
              <w:t>186</w:t>
            </w:r>
            <w:r>
              <w:rPr>
                <w:rFonts w:hint="eastAsia"/>
                <w:sz w:val="16"/>
              </w:rPr>
              <w:t>～</w:t>
            </w:r>
            <w:r>
              <w:rPr>
                <w:rFonts w:hint="eastAsia"/>
                <w:sz w:val="16"/>
              </w:rPr>
              <w:t>214</w:t>
            </w:r>
            <w:r>
              <w:rPr>
                <w:rFonts w:hint="eastAsia"/>
                <w:sz w:val="16"/>
              </w:rPr>
              <w:t>千円以下</w:t>
            </w:r>
          </w:p>
        </w:tc>
        <w:tc>
          <w:tcPr>
            <w:tcW w:w="758"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180" w:lineRule="exact"/>
              <w:rPr>
                <w:rFonts w:hint="default"/>
                <w:sz w:val="16"/>
              </w:rPr>
            </w:pPr>
            <w:r>
              <w:rPr>
                <w:rFonts w:hint="eastAsia"/>
                <w:sz w:val="16"/>
              </w:rPr>
              <w:t>214</w:t>
            </w:r>
            <w:r>
              <w:rPr>
                <w:rFonts w:hint="eastAsia"/>
                <w:sz w:val="16"/>
              </w:rPr>
              <w:t>～</w:t>
            </w:r>
            <w:r>
              <w:rPr>
                <w:rFonts w:hint="eastAsia"/>
                <w:sz w:val="16"/>
              </w:rPr>
              <w:t>259</w:t>
            </w:r>
            <w:r>
              <w:rPr>
                <w:rFonts w:hint="eastAsia"/>
                <w:sz w:val="16"/>
              </w:rPr>
              <w:t>千円以下</w:t>
            </w:r>
          </w:p>
        </w:tc>
        <w:tc>
          <w:tcPr>
            <w:tcW w:w="75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180" w:lineRule="exact"/>
              <w:rPr>
                <w:rFonts w:hint="default"/>
                <w:sz w:val="16"/>
              </w:rPr>
            </w:pPr>
            <w:r>
              <w:rPr>
                <w:rFonts w:hint="eastAsia"/>
                <w:sz w:val="16"/>
              </w:rPr>
              <w:t>259</w:t>
            </w:r>
            <w:r>
              <w:rPr>
                <w:rFonts w:hint="eastAsia"/>
                <w:sz w:val="16"/>
              </w:rPr>
              <w:t>～</w:t>
            </w:r>
            <w:r>
              <w:rPr>
                <w:rFonts w:hint="eastAsia"/>
                <w:sz w:val="16"/>
              </w:rPr>
              <w:t>313</w:t>
            </w:r>
            <w:r>
              <w:rPr>
                <w:rFonts w:hint="eastAsia"/>
                <w:sz w:val="16"/>
              </w:rPr>
              <w:t>千円以下</w:t>
            </w:r>
          </w:p>
        </w:tc>
        <w:tc>
          <w:tcPr>
            <w:tcW w:w="867"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180" w:lineRule="exact"/>
              <w:jc w:val="center"/>
              <w:rPr>
                <w:rFonts w:hint="default"/>
                <w:sz w:val="16"/>
              </w:rPr>
            </w:pPr>
            <w:r>
              <w:rPr>
                <w:rFonts w:hint="eastAsia"/>
                <w:sz w:val="16"/>
              </w:rPr>
              <w:t>－</w:t>
            </w:r>
          </w:p>
        </w:tc>
        <w:tc>
          <w:tcPr>
            <w:tcW w:w="832"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180" w:lineRule="exact"/>
              <w:jc w:val="center"/>
              <w:rPr>
                <w:rFonts w:hint="default"/>
                <w:sz w:val="16"/>
              </w:rPr>
            </w:pPr>
            <w:r>
              <w:rPr>
                <w:rFonts w:hint="eastAsia"/>
                <w:sz w:val="16"/>
              </w:rPr>
              <w:t>－</w:t>
            </w:r>
          </w:p>
        </w:tc>
      </w:tr>
    </w:tbl>
    <w:p>
      <w:pPr>
        <w:pStyle w:val="0"/>
        <w:spacing w:line="240" w:lineRule="exact"/>
        <w:ind w:left="660" w:leftChars="300"/>
        <w:rPr>
          <w:rFonts w:hint="default"/>
          <w:sz w:val="18"/>
        </w:rPr>
      </w:pPr>
      <w:r>
        <w:rPr>
          <w:rFonts w:hint="eastAsia"/>
          <w:sz w:val="18"/>
        </w:rPr>
        <w:t>注</w:t>
      </w:r>
      <w:r>
        <w:rPr>
          <w:rFonts w:hint="eastAsia"/>
          <w:sz w:val="18"/>
        </w:rPr>
        <w:t>-1</w:t>
      </w:r>
      <w:r>
        <w:rPr>
          <w:rFonts w:hint="eastAsia"/>
          <w:sz w:val="18"/>
        </w:rPr>
        <w:t>：平成</w:t>
      </w:r>
      <w:r>
        <w:rPr>
          <w:rFonts w:hint="eastAsia"/>
          <w:sz w:val="18"/>
        </w:rPr>
        <w:t>29</w:t>
      </w:r>
      <w:r>
        <w:rPr>
          <w:rFonts w:hint="eastAsia"/>
          <w:sz w:val="18"/>
        </w:rPr>
        <w:t>年８月末時点</w:t>
      </w:r>
    </w:p>
    <w:p>
      <w:pPr>
        <w:pStyle w:val="0"/>
        <w:spacing w:line="240" w:lineRule="exact"/>
        <w:ind w:left="660" w:leftChars="300"/>
        <w:rPr>
          <w:rFonts w:hint="default"/>
          <w:sz w:val="18"/>
        </w:rPr>
      </w:pPr>
      <w:r>
        <w:rPr>
          <w:rFonts w:hint="eastAsia"/>
          <w:sz w:val="18"/>
        </w:rPr>
        <w:t>　</w:t>
      </w:r>
      <w:r>
        <w:rPr>
          <w:rFonts w:hint="eastAsia"/>
          <w:sz w:val="18"/>
        </w:rPr>
        <w:t>-2</w:t>
      </w:r>
      <w:r>
        <w:rPr>
          <w:rFonts w:hint="eastAsia"/>
          <w:sz w:val="18"/>
        </w:rPr>
        <w:t>：収入超過者等のうち，収入超過者は</w:t>
      </w:r>
      <w:r>
        <w:rPr>
          <w:rFonts w:hint="eastAsia"/>
          <w:sz w:val="18"/>
        </w:rPr>
        <w:t>12</w:t>
      </w:r>
      <w:r>
        <w:rPr>
          <w:rFonts w:hint="eastAsia"/>
          <w:sz w:val="18"/>
        </w:rPr>
        <w:t>世帯，高額所得者は</w:t>
      </w:r>
      <w:r>
        <w:rPr>
          <w:rFonts w:hint="eastAsia"/>
          <w:sz w:val="18"/>
        </w:rPr>
        <w:t xml:space="preserve"> 2</w:t>
      </w:r>
      <w:r>
        <w:rPr>
          <w:rFonts w:hint="eastAsia"/>
          <w:sz w:val="18"/>
        </w:rPr>
        <w:t>世帯である。</w:t>
      </w:r>
    </w:p>
    <w:p>
      <w:pPr>
        <w:pStyle w:val="0"/>
        <w:rPr>
          <w:rFonts w:hint="default"/>
        </w:rPr>
      </w:pPr>
    </w:p>
    <w:p>
      <w:pPr>
        <w:pStyle w:val="27"/>
        <w:ind w:left="220"/>
        <w:rPr>
          <w:rFonts w:hint="default"/>
        </w:rPr>
      </w:pPr>
      <w:r>
        <w:rPr>
          <w:rFonts w:hint="eastAsia"/>
        </w:rPr>
        <w:t>(</w:t>
      </w:r>
      <w:r>
        <w:rPr>
          <w:rFonts w:hint="eastAsia"/>
        </w:rPr>
        <w:t>ｲ</w:t>
      </w:r>
      <w:r>
        <w:rPr>
          <w:rFonts w:hint="eastAsia"/>
        </w:rPr>
        <w:t xml:space="preserve">) </w:t>
      </w:r>
      <w:r>
        <w:rPr>
          <w:rFonts w:hint="eastAsia"/>
        </w:rPr>
        <w:t>収入超過者等への対応</w:t>
      </w:r>
    </w:p>
    <w:p>
      <w:pPr>
        <w:pStyle w:val="29"/>
        <w:ind w:left="440" w:firstLine="220"/>
        <w:rPr>
          <w:rFonts w:hint="default"/>
        </w:rPr>
      </w:pPr>
      <w:r>
        <w:rPr>
          <w:rFonts w:hint="eastAsia"/>
        </w:rPr>
        <w:t>本町においては，収入超過者，高額所得者への対応として，通知文の送付を行うとともに，高額所得者に対しては，明け渡し請求などを行っている。</w:t>
      </w:r>
    </w:p>
    <w:p>
      <w:pPr>
        <w:pStyle w:val="0"/>
        <w:spacing w:before="235" w:beforeLines="70" w:beforeAutospacing="0"/>
        <w:rPr>
          <w:rFonts w:hint="default"/>
        </w:rPr>
      </w:pPr>
    </w:p>
    <w:p>
      <w:pPr>
        <w:pStyle w:val="23"/>
        <w:rPr>
          <w:rFonts w:hint="default"/>
        </w:rPr>
      </w:pPr>
      <w:r>
        <w:rPr>
          <w:rFonts w:hint="eastAsia"/>
        </w:rPr>
        <w:t xml:space="preserve">(2) </w:t>
      </w:r>
      <w:r>
        <w:rPr>
          <w:rFonts w:hint="eastAsia"/>
        </w:rPr>
        <w:t>町営住宅等の空き家，応募状況</w:t>
      </w:r>
    </w:p>
    <w:p>
      <w:pPr>
        <w:pStyle w:val="27"/>
        <w:ind w:left="220"/>
        <w:rPr>
          <w:rFonts w:hint="default"/>
        </w:rPr>
      </w:pPr>
      <w:r>
        <w:rPr>
          <w:rFonts w:hint="eastAsia"/>
        </w:rPr>
        <w:t>ア　空き家の現状</w:t>
      </w:r>
    </w:p>
    <w:p>
      <w:pPr>
        <w:pStyle w:val="29"/>
        <w:ind w:left="440" w:firstLine="220"/>
        <w:rPr>
          <w:rFonts w:hint="default"/>
        </w:rPr>
      </w:pPr>
      <w:r>
        <w:rPr>
          <w:rFonts w:hint="eastAsia"/>
        </w:rPr>
        <w:t>町営住宅等における空き家の現状をみると，空き家は</w:t>
      </w:r>
      <w:r>
        <w:rPr>
          <w:rFonts w:hint="eastAsia"/>
        </w:rPr>
        <w:t>26</w:t>
      </w:r>
      <w:r>
        <w:rPr>
          <w:rFonts w:hint="eastAsia"/>
        </w:rPr>
        <w:t>戸，空き家率は</w:t>
      </w:r>
      <w:r>
        <w:rPr>
          <w:rFonts w:hint="eastAsia"/>
        </w:rPr>
        <w:t xml:space="preserve"> 7.5</w:t>
      </w:r>
      <w:r>
        <w:rPr>
          <w:rFonts w:hint="eastAsia"/>
        </w:rPr>
        <w:t>％となっている。</w:t>
      </w:r>
    </w:p>
    <w:p>
      <w:pPr>
        <w:pStyle w:val="29"/>
        <w:ind w:left="440" w:firstLine="220"/>
        <w:rPr>
          <w:rFonts w:hint="default"/>
        </w:rPr>
      </w:pPr>
      <w:r>
        <w:rPr>
          <w:rFonts w:hint="eastAsia"/>
        </w:rPr>
        <w:t>これを種別にみると，公営住宅</w:t>
      </w:r>
      <w:r>
        <w:rPr>
          <w:rFonts w:hint="eastAsia"/>
        </w:rPr>
        <w:t xml:space="preserve"> 5.9</w:t>
      </w:r>
      <w:r>
        <w:rPr>
          <w:rFonts w:hint="eastAsia"/>
        </w:rPr>
        <w:t>％，特定公共賃貸住宅</w:t>
      </w:r>
      <w:r>
        <w:rPr>
          <w:rFonts w:hint="eastAsia"/>
        </w:rPr>
        <w:t>12.5</w:t>
      </w:r>
      <w:r>
        <w:rPr>
          <w:rFonts w:hint="eastAsia"/>
        </w:rPr>
        <w:t>％，その他の住宅</w:t>
      </w:r>
      <w:r>
        <w:rPr>
          <w:rFonts w:hint="eastAsia"/>
        </w:rPr>
        <w:t xml:space="preserve"> 7.9</w:t>
      </w:r>
      <w:r>
        <w:rPr>
          <w:rFonts w:hint="eastAsia"/>
        </w:rPr>
        <w:t>％となっており，特定公共賃貸住宅で高い。</w:t>
      </w:r>
    </w:p>
    <w:p>
      <w:pPr>
        <w:pStyle w:val="29"/>
        <w:ind w:left="440" w:firstLine="220"/>
        <w:rPr>
          <w:rFonts w:hint="default"/>
        </w:rPr>
      </w:pPr>
      <w:r>
        <w:rPr>
          <w:rFonts w:hint="eastAsia"/>
        </w:rPr>
        <w:t>地域別にみると，芸北地域</w:t>
      </w:r>
      <w:r>
        <w:rPr>
          <w:rFonts w:hint="eastAsia"/>
        </w:rPr>
        <w:t xml:space="preserve"> 6.7</w:t>
      </w:r>
      <w:r>
        <w:rPr>
          <w:rFonts w:hint="eastAsia"/>
        </w:rPr>
        <w:t>％，大朝地域</w:t>
      </w:r>
      <w:r>
        <w:rPr>
          <w:rFonts w:hint="eastAsia"/>
        </w:rPr>
        <w:t xml:space="preserve"> 8.3</w:t>
      </w:r>
      <w:r>
        <w:rPr>
          <w:rFonts w:hint="eastAsia"/>
        </w:rPr>
        <w:t>％，千代田地域</w:t>
      </w:r>
      <w:r>
        <w:rPr>
          <w:rFonts w:hint="eastAsia"/>
        </w:rPr>
        <w:t xml:space="preserve"> 6.0</w:t>
      </w:r>
      <w:r>
        <w:rPr>
          <w:rFonts w:hint="eastAsia"/>
        </w:rPr>
        <w:t>％，豊平地域</w:t>
      </w:r>
      <w:r>
        <w:rPr>
          <w:rFonts w:hint="eastAsia"/>
        </w:rPr>
        <w:t>11.9</w:t>
      </w:r>
      <w:r>
        <w:rPr>
          <w:rFonts w:hint="eastAsia"/>
        </w:rPr>
        <w:t>％で，豊平地域で高い。</w:t>
      </w:r>
    </w:p>
    <w:p>
      <w:pPr>
        <w:pStyle w:val="0"/>
        <w:spacing w:line="240" w:lineRule="exact"/>
        <w:rPr>
          <w:rFonts w:hint="default"/>
        </w:rPr>
      </w:pPr>
    </w:p>
    <w:p>
      <w:pPr>
        <w:pStyle w:val="0"/>
        <w:ind w:firstLine="660" w:firstLineChars="300"/>
        <w:rPr>
          <w:rFonts w:hint="default" w:ascii="ＭＳ ゴシック" w:hAnsi="ＭＳ ゴシック" w:eastAsia="ＭＳ ゴシック"/>
        </w:rPr>
      </w:pPr>
      <w:r>
        <w:rPr>
          <w:rFonts w:hint="eastAsia" w:ascii="ＭＳ ゴシック" w:hAnsi="ＭＳ ゴシック" w:eastAsia="ＭＳ ゴシック"/>
        </w:rPr>
        <w:t>表　空き家の現状</w:t>
      </w:r>
    </w:p>
    <w:tbl>
      <w:tblPr>
        <w:tblStyle w:val="11"/>
        <w:tblW w:w="7931"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717"/>
        <w:gridCol w:w="1785"/>
        <w:gridCol w:w="1128"/>
        <w:gridCol w:w="1128"/>
        <w:gridCol w:w="1129"/>
        <w:gridCol w:w="889"/>
        <w:gridCol w:w="1155"/>
      </w:tblGrid>
      <w:tr>
        <w:trPr/>
        <w:tc>
          <w:tcPr>
            <w:tcW w:w="2502"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ascii="ＭＳ ゴシック" w:hAnsi="ＭＳ ゴシック" w:eastAsia="ＭＳ ゴシック"/>
                <w:sz w:val="21"/>
              </w:rPr>
            </w:pPr>
          </w:p>
        </w:tc>
        <w:tc>
          <w:tcPr>
            <w:tcW w:w="3385" w:type="dxa"/>
            <w:gridSpan w:val="3"/>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管理戸数</w:t>
            </w:r>
            <w:r>
              <w:rPr>
                <w:rFonts w:hint="eastAsia"/>
                <w:sz w:val="21"/>
              </w:rPr>
              <w:t>（戸）</w:t>
            </w:r>
          </w:p>
        </w:tc>
        <w:tc>
          <w:tcPr>
            <w:tcW w:w="889"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空き家</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戸　数</w:t>
            </w:r>
          </w:p>
          <w:p>
            <w:pPr>
              <w:pStyle w:val="0"/>
              <w:spacing w:line="260" w:lineRule="exact"/>
              <w:jc w:val="center"/>
              <w:rPr>
                <w:rFonts w:hint="default" w:ascii="ＭＳ ゴシック" w:hAnsi="ＭＳ ゴシック" w:eastAsia="ＭＳ ゴシック"/>
                <w:sz w:val="21"/>
              </w:rPr>
            </w:pPr>
            <w:r>
              <w:rPr>
                <w:rFonts w:hint="eastAsia"/>
                <w:sz w:val="21"/>
              </w:rPr>
              <w:t>（戸）</w:t>
            </w:r>
          </w:p>
        </w:tc>
        <w:tc>
          <w:tcPr>
            <w:tcW w:w="1155"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空き家率</w:t>
            </w:r>
          </w:p>
          <w:p>
            <w:pPr>
              <w:pStyle w:val="0"/>
              <w:spacing w:line="260" w:lineRule="exact"/>
              <w:jc w:val="center"/>
              <w:rPr>
                <w:rFonts w:hint="default" w:ascii="ＭＳ ゴシック" w:hAnsi="ＭＳ ゴシック" w:eastAsia="ＭＳ ゴシック"/>
                <w:sz w:val="21"/>
              </w:rPr>
            </w:pPr>
            <w:r>
              <w:rPr>
                <w:rFonts w:hint="eastAsia"/>
                <w:sz w:val="21"/>
              </w:rPr>
              <w:t>（％）</w:t>
            </w:r>
          </w:p>
        </w:tc>
      </w:tr>
      <w:tr>
        <w:trPr/>
        <w:tc>
          <w:tcPr>
            <w:tcW w:w="2502" w:type="dxa"/>
            <w:gridSpan w:val="2"/>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rPr>
                <w:rFonts w:hint="default" w:ascii="ＭＳ ゴシック" w:hAnsi="ＭＳ ゴシック" w:eastAsia="ＭＳ ゴシック"/>
                <w:sz w:val="21"/>
              </w:rPr>
            </w:pPr>
          </w:p>
        </w:tc>
        <w:tc>
          <w:tcPr>
            <w:tcW w:w="1128"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全管理戸数</w:t>
            </w:r>
          </w:p>
        </w:tc>
        <w:tc>
          <w:tcPr>
            <w:tcW w:w="1128" w:type="dxa"/>
            <w:tcBorders>
              <w:top w:val="single" w:color="auto" w:sz="4"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募集停止中戸数</w:t>
            </w:r>
          </w:p>
        </w:tc>
        <w:tc>
          <w:tcPr>
            <w:tcW w:w="1129"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募集停止中を除く戸数</w:t>
            </w:r>
          </w:p>
        </w:tc>
        <w:tc>
          <w:tcPr>
            <w:tcW w:w="889"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155"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r>
      <w:tr>
        <w:trPr/>
        <w:tc>
          <w:tcPr>
            <w:tcW w:w="2502" w:type="dxa"/>
            <w:gridSpan w:val="2"/>
            <w:tcBorders>
              <w:top w:val="single" w:color="auto" w:sz="8" w:space="0"/>
              <w:left w:val="single" w:color="auto" w:sz="8" w:space="0"/>
              <w:bottom w:val="nil"/>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全　　体</w:t>
            </w:r>
          </w:p>
        </w:tc>
        <w:tc>
          <w:tcPr>
            <w:tcW w:w="1128"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373</w:t>
            </w:r>
          </w:p>
        </w:tc>
        <w:tc>
          <w:tcPr>
            <w:tcW w:w="1128"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26</w:t>
            </w:r>
          </w:p>
        </w:tc>
        <w:tc>
          <w:tcPr>
            <w:tcW w:w="1129"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347</w:t>
            </w:r>
          </w:p>
        </w:tc>
        <w:tc>
          <w:tcPr>
            <w:tcW w:w="889"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26</w:t>
            </w:r>
          </w:p>
        </w:tc>
        <w:tc>
          <w:tcPr>
            <w:tcW w:w="1155"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7.5</w:t>
            </w:r>
          </w:p>
        </w:tc>
      </w:tr>
      <w:tr>
        <w:trPr/>
        <w:tc>
          <w:tcPr>
            <w:tcW w:w="717"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種　別</w:t>
            </w:r>
          </w:p>
        </w:tc>
        <w:tc>
          <w:tcPr>
            <w:tcW w:w="1785"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公営住宅</w:t>
            </w:r>
          </w:p>
        </w:tc>
        <w:tc>
          <w:tcPr>
            <w:tcW w:w="1128"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195</w:t>
            </w:r>
          </w:p>
        </w:tc>
        <w:tc>
          <w:tcPr>
            <w:tcW w:w="1128" w:type="dxa"/>
            <w:tcBorders>
              <w:top w:val="single" w:color="auto" w:sz="8"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26</w:t>
            </w:r>
          </w:p>
        </w:tc>
        <w:tc>
          <w:tcPr>
            <w:tcW w:w="1129"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169</w:t>
            </w:r>
          </w:p>
        </w:tc>
        <w:tc>
          <w:tcPr>
            <w:tcW w:w="889"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10</w:t>
            </w:r>
          </w:p>
        </w:tc>
        <w:tc>
          <w:tcPr>
            <w:tcW w:w="1155"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5.9</w:t>
            </w:r>
          </w:p>
        </w:tc>
      </w:tr>
      <w:tr>
        <w:trPr/>
        <w:tc>
          <w:tcPr>
            <w:tcW w:w="717"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785"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特定公共賃貸住宅</w:t>
            </w:r>
          </w:p>
        </w:tc>
        <w:tc>
          <w:tcPr>
            <w:tcW w:w="1128"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40</w:t>
            </w:r>
          </w:p>
        </w:tc>
        <w:tc>
          <w:tcPr>
            <w:tcW w:w="1128"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auto"/>
                <w:sz w:val="21"/>
              </w:rPr>
            </w:pPr>
            <w:r>
              <w:rPr>
                <w:rFonts w:hint="eastAsia"/>
                <w:color w:val="auto"/>
                <w:sz w:val="21"/>
              </w:rPr>
              <w:t>-</w:t>
            </w:r>
          </w:p>
        </w:tc>
        <w:tc>
          <w:tcPr>
            <w:tcW w:w="1129"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40</w:t>
            </w:r>
          </w:p>
        </w:tc>
        <w:tc>
          <w:tcPr>
            <w:tcW w:w="889"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5</w:t>
            </w:r>
          </w:p>
        </w:tc>
        <w:tc>
          <w:tcPr>
            <w:tcW w:w="1155"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12.5</w:t>
            </w:r>
          </w:p>
        </w:tc>
      </w:tr>
      <w:tr>
        <w:trPr/>
        <w:tc>
          <w:tcPr>
            <w:tcW w:w="717"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785" w:type="dxa"/>
            <w:tcBorders>
              <w:top w:val="single" w:color="auto" w:sz="4" w:space="0"/>
              <w:left w:val="single" w:color="auto" w:sz="8" w:space="0"/>
              <w:bottom w:val="nil"/>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その他の住宅</w:t>
            </w:r>
          </w:p>
        </w:tc>
        <w:tc>
          <w:tcPr>
            <w:tcW w:w="1128"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138</w:t>
            </w:r>
          </w:p>
        </w:tc>
        <w:tc>
          <w:tcPr>
            <w:tcW w:w="112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auto"/>
                <w:sz w:val="21"/>
              </w:rPr>
            </w:pPr>
            <w:r>
              <w:rPr>
                <w:rFonts w:hint="eastAsia"/>
                <w:color w:val="auto"/>
                <w:sz w:val="21"/>
              </w:rPr>
              <w:t>-</w:t>
            </w:r>
          </w:p>
        </w:tc>
        <w:tc>
          <w:tcPr>
            <w:tcW w:w="1129"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138</w:t>
            </w:r>
          </w:p>
        </w:tc>
        <w:tc>
          <w:tcPr>
            <w:tcW w:w="889" w:type="dxa"/>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11</w:t>
            </w:r>
          </w:p>
        </w:tc>
        <w:tc>
          <w:tcPr>
            <w:tcW w:w="1155" w:type="dxa"/>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7.9</w:t>
            </w:r>
          </w:p>
        </w:tc>
      </w:tr>
      <w:tr>
        <w:trPr/>
        <w:tc>
          <w:tcPr>
            <w:tcW w:w="717"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地域別</w:t>
            </w:r>
          </w:p>
        </w:tc>
        <w:tc>
          <w:tcPr>
            <w:tcW w:w="1785" w:type="dxa"/>
            <w:tcBorders>
              <w:top w:val="single" w:color="auto" w:sz="8" w:space="0"/>
              <w:left w:val="single" w:color="auto" w:sz="8" w:space="0"/>
              <w:bottom w:val="nil"/>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芸北地域</w:t>
            </w:r>
          </w:p>
        </w:tc>
        <w:tc>
          <w:tcPr>
            <w:tcW w:w="1128"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31</w:t>
            </w:r>
          </w:p>
        </w:tc>
        <w:tc>
          <w:tcPr>
            <w:tcW w:w="1128"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w:t>
            </w:r>
          </w:p>
        </w:tc>
        <w:tc>
          <w:tcPr>
            <w:tcW w:w="1129"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30</w:t>
            </w:r>
          </w:p>
        </w:tc>
        <w:tc>
          <w:tcPr>
            <w:tcW w:w="889"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2</w:t>
            </w:r>
          </w:p>
        </w:tc>
        <w:tc>
          <w:tcPr>
            <w:tcW w:w="1155"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6.7</w:t>
            </w:r>
          </w:p>
        </w:tc>
      </w:tr>
      <w:tr>
        <w:trPr/>
        <w:tc>
          <w:tcPr>
            <w:tcW w:w="717"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rPr>
                <w:rFonts w:hint="default"/>
                <w:sz w:val="21"/>
              </w:rPr>
            </w:pPr>
          </w:p>
        </w:tc>
        <w:tc>
          <w:tcPr>
            <w:tcW w:w="1785" w:type="dxa"/>
            <w:tcBorders>
              <w:top w:val="none" w:color="auto" w:sz="0"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大朝地域</w:t>
            </w:r>
          </w:p>
        </w:tc>
        <w:tc>
          <w:tcPr>
            <w:tcW w:w="1128" w:type="dxa"/>
            <w:tcBorders>
              <w:top w:val="none" w:color="auto" w:sz="0"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71</w:t>
            </w:r>
          </w:p>
        </w:tc>
        <w:tc>
          <w:tcPr>
            <w:tcW w:w="1128"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12</w:t>
            </w:r>
          </w:p>
        </w:tc>
        <w:tc>
          <w:tcPr>
            <w:tcW w:w="1129" w:type="dxa"/>
            <w:tcBorders>
              <w:top w:val="none" w:color="auto" w:sz="0"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59</w:t>
            </w:r>
          </w:p>
        </w:tc>
        <w:tc>
          <w:tcPr>
            <w:tcW w:w="889" w:type="dxa"/>
            <w:tcBorders>
              <w:top w:val="none" w:color="auto" w:sz="0"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5</w:t>
            </w:r>
          </w:p>
        </w:tc>
        <w:tc>
          <w:tcPr>
            <w:tcW w:w="1155" w:type="dxa"/>
            <w:tcBorders>
              <w:top w:val="none" w:color="auto" w:sz="0"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color w:val="auto"/>
                <w:sz w:val="21"/>
              </w:rPr>
            </w:pPr>
            <w:r>
              <w:rPr>
                <w:rFonts w:hint="eastAsia"/>
                <w:color w:val="auto"/>
                <w:sz w:val="21"/>
              </w:rPr>
              <w:t>8.5</w:t>
            </w:r>
          </w:p>
        </w:tc>
      </w:tr>
      <w:tr>
        <w:trPr/>
        <w:tc>
          <w:tcPr>
            <w:tcW w:w="717"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rPr>
                <w:rFonts w:hint="default"/>
                <w:sz w:val="21"/>
              </w:rPr>
            </w:pPr>
          </w:p>
        </w:tc>
        <w:tc>
          <w:tcPr>
            <w:tcW w:w="1785" w:type="dxa"/>
            <w:tcBorders>
              <w:top w:val="none" w:color="auto" w:sz="0"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千代田地域</w:t>
            </w:r>
          </w:p>
        </w:tc>
        <w:tc>
          <w:tcPr>
            <w:tcW w:w="1128" w:type="dxa"/>
            <w:tcBorders>
              <w:top w:val="none" w:color="auto" w:sz="0"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212</w:t>
            </w:r>
          </w:p>
        </w:tc>
        <w:tc>
          <w:tcPr>
            <w:tcW w:w="1128"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13</w:t>
            </w:r>
          </w:p>
        </w:tc>
        <w:tc>
          <w:tcPr>
            <w:tcW w:w="1129" w:type="dxa"/>
            <w:tcBorders>
              <w:top w:val="none" w:color="auto" w:sz="0"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199</w:t>
            </w:r>
          </w:p>
        </w:tc>
        <w:tc>
          <w:tcPr>
            <w:tcW w:w="889" w:type="dxa"/>
            <w:tcBorders>
              <w:top w:val="none" w:color="auto" w:sz="0"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12</w:t>
            </w:r>
          </w:p>
        </w:tc>
        <w:tc>
          <w:tcPr>
            <w:tcW w:w="1155" w:type="dxa"/>
            <w:tcBorders>
              <w:top w:val="none" w:color="auto" w:sz="0"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6.0</w:t>
            </w:r>
          </w:p>
        </w:tc>
      </w:tr>
      <w:tr>
        <w:trPr/>
        <w:tc>
          <w:tcPr>
            <w:tcW w:w="717"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rPr>
                <w:rFonts w:hint="default"/>
                <w:sz w:val="21"/>
              </w:rPr>
            </w:pPr>
          </w:p>
        </w:tc>
        <w:tc>
          <w:tcPr>
            <w:tcW w:w="1785"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豊平地域</w:t>
            </w:r>
          </w:p>
        </w:tc>
        <w:tc>
          <w:tcPr>
            <w:tcW w:w="1128" w:type="dxa"/>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59</w:t>
            </w:r>
          </w:p>
        </w:tc>
        <w:tc>
          <w:tcPr>
            <w:tcW w:w="1128" w:type="dxa"/>
            <w:tcBorders>
              <w:top w:val="none" w:color="auto" w:sz="0"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w:t>
            </w:r>
          </w:p>
        </w:tc>
        <w:tc>
          <w:tcPr>
            <w:tcW w:w="1129"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59</w:t>
            </w:r>
          </w:p>
        </w:tc>
        <w:tc>
          <w:tcPr>
            <w:tcW w:w="889"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w:t>
            </w:r>
          </w:p>
        </w:tc>
        <w:tc>
          <w:tcPr>
            <w:tcW w:w="1155"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11.9</w:t>
            </w:r>
          </w:p>
        </w:tc>
      </w:tr>
    </w:tbl>
    <w:p>
      <w:pPr>
        <w:pStyle w:val="0"/>
        <w:spacing w:line="260" w:lineRule="exact"/>
        <w:ind w:left="1200" w:leftChars="300" w:hanging="540" w:hangingChars="300"/>
        <w:rPr>
          <w:rFonts w:hint="default"/>
          <w:sz w:val="18"/>
        </w:rPr>
      </w:pPr>
      <w:r>
        <w:rPr>
          <w:rFonts w:hint="eastAsia"/>
          <w:sz w:val="18"/>
        </w:rPr>
        <w:t>注</w:t>
      </w:r>
      <w:r>
        <w:rPr>
          <w:rFonts w:hint="eastAsia"/>
          <w:sz w:val="18"/>
        </w:rPr>
        <w:t>-1</w:t>
      </w:r>
      <w:r>
        <w:rPr>
          <w:rFonts w:hint="eastAsia"/>
          <w:sz w:val="18"/>
        </w:rPr>
        <w:t>：管理戸数，空き家戸数とも平成</w:t>
      </w:r>
      <w:r>
        <w:rPr>
          <w:rFonts w:hint="eastAsia"/>
          <w:sz w:val="18"/>
        </w:rPr>
        <w:t>29</w:t>
      </w:r>
      <w:r>
        <w:rPr>
          <w:rFonts w:hint="eastAsia"/>
          <w:sz w:val="18"/>
        </w:rPr>
        <w:t>年８月末時点</w:t>
      </w:r>
    </w:p>
    <w:p>
      <w:pPr>
        <w:pStyle w:val="0"/>
        <w:spacing w:line="260" w:lineRule="exact"/>
        <w:ind w:left="660" w:leftChars="300"/>
        <w:rPr>
          <w:rFonts w:hint="default"/>
          <w:sz w:val="18"/>
        </w:rPr>
      </w:pPr>
      <w:r>
        <w:rPr>
          <w:rFonts w:hint="eastAsia"/>
          <w:sz w:val="18"/>
        </w:rPr>
        <w:t>　</w:t>
      </w:r>
      <w:r>
        <w:rPr>
          <w:rFonts w:hint="eastAsia"/>
          <w:sz w:val="18"/>
        </w:rPr>
        <w:t>-2</w:t>
      </w:r>
      <w:r>
        <w:rPr>
          <w:rFonts w:hint="eastAsia"/>
          <w:sz w:val="18"/>
        </w:rPr>
        <w:t>：空き家戸数は，募集停止中の団地を除く。</w:t>
      </w:r>
    </w:p>
    <w:p>
      <w:pPr>
        <w:pStyle w:val="0"/>
        <w:widowControl w:val="1"/>
        <w:autoSpaceDE w:val="1"/>
        <w:autoSpaceDN w:val="1"/>
        <w:rPr>
          <w:rFonts w:hint="default" w:ascii="ＭＳ ゴシック" w:hAnsi="ＭＳ ゴシック" w:eastAsia="ＭＳ ゴシック"/>
        </w:rPr>
      </w:pPr>
      <w:r>
        <w:rPr>
          <w:rFonts w:hint="default"/>
        </w:rPr>
        <w:br w:type="page"/>
      </w:r>
    </w:p>
    <w:p>
      <w:pPr>
        <w:pStyle w:val="27"/>
        <w:ind w:left="220"/>
        <w:rPr>
          <w:rFonts w:hint="default"/>
        </w:rPr>
      </w:pPr>
      <w:r>
        <w:rPr>
          <w:rFonts w:hint="eastAsia"/>
        </w:rPr>
        <w:t>イ　新規空き家の発生状況</w:t>
      </w:r>
    </w:p>
    <w:p>
      <w:pPr>
        <w:pStyle w:val="29"/>
        <w:ind w:left="440" w:firstLine="220"/>
        <w:rPr>
          <w:rFonts w:hint="default"/>
        </w:rPr>
      </w:pPr>
      <w:r>
        <w:rPr>
          <w:rFonts w:hint="eastAsia"/>
        </w:rPr>
        <w:t>平成</w:t>
      </w:r>
      <w:r>
        <w:rPr>
          <w:rFonts w:hint="eastAsia"/>
        </w:rPr>
        <w:t>24</w:t>
      </w:r>
      <w:r>
        <w:rPr>
          <w:rFonts w:hint="eastAsia"/>
        </w:rPr>
        <w:t>～</w:t>
      </w:r>
      <w:r>
        <w:rPr>
          <w:rFonts w:hint="eastAsia"/>
        </w:rPr>
        <w:t>28</w:t>
      </w:r>
      <w:r>
        <w:rPr>
          <w:rFonts w:hint="eastAsia"/>
        </w:rPr>
        <w:t>年度の５年間の新規空き家発生戸数（入居者を募集した住戸，公募）は</w:t>
      </w:r>
      <w:r>
        <w:rPr>
          <w:rFonts w:hint="eastAsia"/>
        </w:rPr>
        <w:t>66</w:t>
      </w:r>
      <w:r>
        <w:rPr>
          <w:rFonts w:hint="eastAsia"/>
        </w:rPr>
        <w:t>戸で，年間空き家発生率は</w:t>
      </w:r>
      <w:r>
        <w:rPr>
          <w:rFonts w:hint="eastAsia"/>
        </w:rPr>
        <w:t xml:space="preserve"> 3.8</w:t>
      </w:r>
      <w:r>
        <w:rPr>
          <w:rFonts w:hint="eastAsia"/>
        </w:rPr>
        <w:t>％である。</w:t>
      </w:r>
    </w:p>
    <w:p>
      <w:pPr>
        <w:pStyle w:val="29"/>
        <w:ind w:left="440" w:firstLine="220"/>
        <w:rPr>
          <w:rFonts w:hint="default"/>
        </w:rPr>
      </w:pPr>
      <w:r>
        <w:rPr>
          <w:rFonts w:hint="eastAsia"/>
        </w:rPr>
        <w:t>これを種別にみると，公営住宅</w:t>
      </w:r>
      <w:r>
        <w:rPr>
          <w:rFonts w:hint="eastAsia"/>
        </w:rPr>
        <w:t xml:space="preserve"> 4.6</w:t>
      </w:r>
      <w:r>
        <w:rPr>
          <w:rFonts w:hint="eastAsia"/>
        </w:rPr>
        <w:t>％，特定公共賃貸住宅</w:t>
      </w:r>
      <w:r>
        <w:rPr>
          <w:rFonts w:hint="eastAsia"/>
        </w:rPr>
        <w:t>11.0</w:t>
      </w:r>
      <w:r>
        <w:rPr>
          <w:rFonts w:hint="eastAsia"/>
        </w:rPr>
        <w:t>％，その他の住宅</w:t>
      </w:r>
      <w:r>
        <w:rPr>
          <w:rFonts w:hint="eastAsia"/>
        </w:rPr>
        <w:t xml:space="preserve"> 0.7</w:t>
      </w:r>
      <w:r>
        <w:rPr>
          <w:rFonts w:hint="eastAsia"/>
        </w:rPr>
        <w:t>％となっており，特定公共賃貸住宅で高い。</w:t>
      </w:r>
    </w:p>
    <w:p>
      <w:pPr>
        <w:pStyle w:val="29"/>
        <w:ind w:left="440" w:firstLine="220"/>
        <w:rPr>
          <w:rFonts w:hint="default"/>
        </w:rPr>
      </w:pPr>
      <w:r>
        <w:rPr>
          <w:rFonts w:hint="eastAsia"/>
        </w:rPr>
        <w:t>地域別にみると，芸北地域</w:t>
      </w:r>
      <w:r>
        <w:rPr>
          <w:rFonts w:hint="eastAsia"/>
        </w:rPr>
        <w:t xml:space="preserve"> 7.3</w:t>
      </w:r>
      <w:r>
        <w:rPr>
          <w:rFonts w:hint="eastAsia"/>
        </w:rPr>
        <w:t>％，大朝地域</w:t>
      </w:r>
      <w:r>
        <w:rPr>
          <w:rFonts w:hint="eastAsia"/>
        </w:rPr>
        <w:t xml:space="preserve"> 5.3</w:t>
      </w:r>
      <w:r>
        <w:rPr>
          <w:rFonts w:hint="eastAsia"/>
        </w:rPr>
        <w:t>％，千代田地域</w:t>
      </w:r>
      <w:r>
        <w:rPr>
          <w:rFonts w:hint="eastAsia"/>
        </w:rPr>
        <w:t xml:space="preserve"> 1.3</w:t>
      </w:r>
      <w:r>
        <w:rPr>
          <w:rFonts w:hint="eastAsia"/>
        </w:rPr>
        <w:t>％，豊平地域</w:t>
      </w:r>
      <w:r>
        <w:rPr>
          <w:rFonts w:hint="eastAsia"/>
        </w:rPr>
        <w:t xml:space="preserve"> 8.8</w:t>
      </w:r>
      <w:r>
        <w:rPr>
          <w:rFonts w:hint="eastAsia"/>
        </w:rPr>
        <w:t>％で，千代田地域で低いが，その他の地域では高い状況にある。</w:t>
      </w:r>
    </w:p>
    <w:p>
      <w:pPr>
        <w:pStyle w:val="25"/>
        <w:spacing w:line="240" w:lineRule="exact"/>
        <w:ind w:left="220" w:firstLine="220"/>
        <w:rPr>
          <w:rFonts w:hint="default"/>
        </w:rPr>
      </w:pPr>
    </w:p>
    <w:p>
      <w:pPr>
        <w:pStyle w:val="0"/>
        <w:ind w:firstLine="1320" w:firstLineChars="600"/>
        <w:rPr>
          <w:rFonts w:hint="default"/>
        </w:rPr>
      </w:pPr>
      <w:r>
        <w:rPr>
          <w:rFonts w:hint="eastAsia" w:ascii="ＭＳ ゴシック" w:hAnsi="ＭＳ ゴシック" w:eastAsia="ＭＳ ゴシック"/>
        </w:rPr>
        <w:t>表　新規空き家の発生状況</w:t>
      </w:r>
      <w:r>
        <w:rPr>
          <w:rFonts w:hint="eastAsia"/>
        </w:rPr>
        <w:t>（平成</w:t>
      </w:r>
      <w:r>
        <w:rPr>
          <w:rFonts w:hint="eastAsia"/>
        </w:rPr>
        <w:t>24</w:t>
      </w:r>
      <w:r>
        <w:rPr>
          <w:rFonts w:hint="eastAsia"/>
        </w:rPr>
        <w:t>～</w:t>
      </w:r>
      <w:r>
        <w:rPr>
          <w:rFonts w:hint="eastAsia"/>
        </w:rPr>
        <w:t>28</w:t>
      </w:r>
      <w:r>
        <w:rPr>
          <w:rFonts w:hint="eastAsia"/>
        </w:rPr>
        <w:t>年度）</w:t>
      </w:r>
    </w:p>
    <w:tbl>
      <w:tblPr>
        <w:tblStyle w:val="11"/>
        <w:tblW w:w="6007" w:type="dxa"/>
        <w:tblInd w:w="1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709"/>
        <w:gridCol w:w="1888"/>
        <w:gridCol w:w="1136"/>
        <w:gridCol w:w="1137"/>
        <w:gridCol w:w="1137"/>
      </w:tblGrid>
      <w:tr>
        <w:trPr/>
        <w:tc>
          <w:tcPr>
            <w:tcW w:w="2597"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c>
          <w:tcPr>
            <w:tcW w:w="1136"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管理戸数</w:t>
            </w:r>
          </w:p>
          <w:p>
            <w:pPr>
              <w:pStyle w:val="0"/>
              <w:spacing w:line="240" w:lineRule="exact"/>
              <w:jc w:val="center"/>
              <w:rPr>
                <w:rFonts w:hint="default" w:ascii="ＭＳ ゴシック" w:hAnsi="ＭＳ ゴシック" w:eastAsia="ＭＳ ゴシック"/>
                <w:sz w:val="21"/>
              </w:rPr>
            </w:pPr>
          </w:p>
          <w:p>
            <w:pPr>
              <w:pStyle w:val="0"/>
              <w:spacing w:line="240" w:lineRule="exact"/>
              <w:jc w:val="center"/>
              <w:rPr>
                <w:rFonts w:hint="default"/>
                <w:sz w:val="21"/>
              </w:rPr>
            </w:pPr>
            <w:r>
              <w:rPr>
                <w:rFonts w:hint="eastAsia"/>
                <w:sz w:val="21"/>
              </w:rPr>
              <w:t>(</w:t>
            </w:r>
            <w:r>
              <w:rPr>
                <w:rFonts w:hint="eastAsia"/>
                <w:sz w:val="21"/>
              </w:rPr>
              <w:t>戸</w:t>
            </w:r>
            <w:r>
              <w:rPr>
                <w:rFonts w:hint="eastAsia"/>
                <w:sz w:val="21"/>
              </w:rPr>
              <w:t>)</w:t>
            </w:r>
          </w:p>
        </w:tc>
        <w:tc>
          <w:tcPr>
            <w:tcW w:w="113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新規空き家</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発生戸数</w:t>
            </w:r>
          </w:p>
          <w:p>
            <w:pPr>
              <w:pStyle w:val="0"/>
              <w:spacing w:line="240" w:lineRule="exact"/>
              <w:jc w:val="center"/>
              <w:rPr>
                <w:rFonts w:hint="default" w:ascii="ＭＳ ゴシック" w:hAnsi="ＭＳ ゴシック" w:eastAsia="ＭＳ ゴシック"/>
                <w:sz w:val="21"/>
              </w:rPr>
            </w:pPr>
            <w:r>
              <w:rPr>
                <w:rFonts w:hint="eastAsia"/>
                <w:sz w:val="21"/>
              </w:rPr>
              <w:t>(</w:t>
            </w:r>
            <w:r>
              <w:rPr>
                <w:rFonts w:hint="eastAsia"/>
                <w:sz w:val="21"/>
              </w:rPr>
              <w:t>戸／５年</w:t>
            </w:r>
            <w:r>
              <w:rPr>
                <w:rFonts w:hint="eastAsia"/>
                <w:sz w:val="21"/>
              </w:rPr>
              <w:t>)</w:t>
            </w:r>
          </w:p>
        </w:tc>
        <w:tc>
          <w:tcPr>
            <w:tcW w:w="1137"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空き家</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発生率</w:t>
            </w:r>
          </w:p>
          <w:p>
            <w:pPr>
              <w:pStyle w:val="0"/>
              <w:spacing w:line="240" w:lineRule="exact"/>
              <w:jc w:val="center"/>
              <w:rPr>
                <w:rFonts w:hint="default" w:ascii="ＭＳ ゴシック" w:hAnsi="ＭＳ ゴシック" w:eastAsia="ＭＳ ゴシック"/>
                <w:sz w:val="21"/>
              </w:rPr>
            </w:pPr>
            <w:r>
              <w:rPr>
                <w:rFonts w:hint="eastAsia"/>
                <w:sz w:val="21"/>
              </w:rPr>
              <w:t>(</w:t>
            </w:r>
            <w:r>
              <w:rPr>
                <w:rFonts w:hint="eastAsia"/>
                <w:sz w:val="21"/>
              </w:rPr>
              <w:t>％／年</w:t>
            </w:r>
            <w:r>
              <w:rPr>
                <w:rFonts w:hint="eastAsia"/>
                <w:sz w:val="21"/>
              </w:rPr>
              <w:t>)</w:t>
            </w:r>
          </w:p>
        </w:tc>
      </w:tr>
      <w:tr>
        <w:trPr/>
        <w:tc>
          <w:tcPr>
            <w:tcW w:w="2597"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全　　体</w:t>
            </w:r>
          </w:p>
        </w:tc>
        <w:tc>
          <w:tcPr>
            <w:tcW w:w="1136"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ascii="ＭＳ ゴシック" w:hAnsi="ＭＳ ゴシック" w:eastAsia="ＭＳ ゴシック"/>
                <w:sz w:val="21"/>
              </w:rPr>
            </w:pPr>
            <w:r>
              <w:rPr>
                <w:rFonts w:hint="eastAsia" w:ascii="ＭＳ ゴシック" w:hAnsi="ＭＳ ゴシック" w:eastAsia="ＭＳ ゴシック"/>
                <w:sz w:val="21"/>
              </w:rPr>
              <w:t>348</w:t>
            </w:r>
          </w:p>
        </w:tc>
        <w:tc>
          <w:tcPr>
            <w:tcW w:w="113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ascii="ＭＳ ゴシック" w:hAnsi="ＭＳ ゴシック" w:eastAsia="ＭＳ ゴシック"/>
                <w:sz w:val="21"/>
              </w:rPr>
            </w:pPr>
            <w:r>
              <w:rPr>
                <w:rFonts w:hint="eastAsia" w:ascii="ＭＳ ゴシック" w:hAnsi="ＭＳ ゴシック" w:eastAsia="ＭＳ ゴシック"/>
                <w:sz w:val="21"/>
              </w:rPr>
              <w:t>66</w:t>
            </w:r>
          </w:p>
        </w:tc>
        <w:tc>
          <w:tcPr>
            <w:tcW w:w="1137"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ind w:right="220" w:rightChars="100"/>
              <w:jc w:val="right"/>
              <w:rPr>
                <w:rFonts w:hint="default" w:ascii="ＭＳ ゴシック" w:hAnsi="ＭＳ ゴシック" w:eastAsia="ＭＳ ゴシック"/>
                <w:sz w:val="21"/>
              </w:rPr>
            </w:pPr>
            <w:r>
              <w:rPr>
                <w:rFonts w:hint="eastAsia" w:ascii="ＭＳ ゴシック" w:hAnsi="ＭＳ ゴシック" w:eastAsia="ＭＳ ゴシック"/>
                <w:sz w:val="21"/>
              </w:rPr>
              <w:t>3.8</w:t>
            </w:r>
          </w:p>
        </w:tc>
      </w:tr>
      <w:tr>
        <w:trPr>
          <w:trHeight w:val="36" w:hRule="atLeast"/>
        </w:trPr>
        <w:tc>
          <w:tcPr>
            <w:tcW w:w="709"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種　別</w:t>
            </w:r>
          </w:p>
        </w:tc>
        <w:tc>
          <w:tcPr>
            <w:tcW w:w="1888"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公営住宅</w:t>
            </w:r>
          </w:p>
        </w:tc>
        <w:tc>
          <w:tcPr>
            <w:tcW w:w="1136"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169</w:t>
            </w:r>
          </w:p>
        </w:tc>
        <w:tc>
          <w:tcPr>
            <w:tcW w:w="1137" w:type="dxa"/>
            <w:vAlign w:val="center"/>
          </w:tcPr>
          <w:p>
            <w:pPr>
              <w:pStyle w:val="0"/>
              <w:spacing w:line="240" w:lineRule="exact"/>
              <w:ind w:right="220" w:rightChars="100"/>
              <w:jc w:val="right"/>
              <w:rPr>
                <w:rFonts w:hint="default"/>
                <w:sz w:val="21"/>
              </w:rPr>
            </w:pPr>
            <w:r>
              <w:rPr>
                <w:rFonts w:hint="eastAsia"/>
                <w:sz w:val="21"/>
              </w:rPr>
              <w:t>39</w:t>
            </w:r>
          </w:p>
        </w:tc>
        <w:tc>
          <w:tcPr>
            <w:tcW w:w="1137"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4.6</w:t>
            </w:r>
          </w:p>
        </w:tc>
      </w:tr>
      <w:tr>
        <w:trPr>
          <w:trHeight w:val="160" w:hRule="atLeast"/>
        </w:trPr>
        <w:tc>
          <w:tcPr>
            <w:tcW w:w="70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888"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特定公共賃貸住宅</w:t>
            </w:r>
          </w:p>
        </w:tc>
        <w:tc>
          <w:tcPr>
            <w:tcW w:w="1136"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40</w:t>
            </w:r>
          </w:p>
        </w:tc>
        <w:tc>
          <w:tcPr>
            <w:tcW w:w="1137" w:type="dxa"/>
            <w:vAlign w:val="center"/>
          </w:tcPr>
          <w:p>
            <w:pPr>
              <w:pStyle w:val="0"/>
              <w:spacing w:line="240" w:lineRule="exact"/>
              <w:ind w:right="220" w:rightChars="100"/>
              <w:jc w:val="right"/>
              <w:rPr>
                <w:rFonts w:hint="default"/>
                <w:sz w:val="21"/>
              </w:rPr>
            </w:pPr>
            <w:r>
              <w:rPr>
                <w:rFonts w:hint="eastAsia"/>
                <w:sz w:val="21"/>
              </w:rPr>
              <w:t>22</w:t>
            </w:r>
          </w:p>
        </w:tc>
        <w:tc>
          <w:tcPr>
            <w:tcW w:w="1137"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11.0</w:t>
            </w:r>
          </w:p>
        </w:tc>
      </w:tr>
      <w:tr>
        <w:trPr>
          <w:trHeight w:val="160" w:hRule="atLeast"/>
        </w:trPr>
        <w:tc>
          <w:tcPr>
            <w:tcW w:w="70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888"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その他の住宅</w:t>
            </w:r>
          </w:p>
        </w:tc>
        <w:tc>
          <w:tcPr>
            <w:tcW w:w="1136"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139</w:t>
            </w:r>
          </w:p>
        </w:tc>
        <w:tc>
          <w:tcPr>
            <w:tcW w:w="1137" w:type="dxa"/>
            <w:vAlign w:val="center"/>
          </w:tcPr>
          <w:p>
            <w:pPr>
              <w:pStyle w:val="0"/>
              <w:spacing w:line="240" w:lineRule="exact"/>
              <w:ind w:right="220" w:rightChars="100"/>
              <w:jc w:val="right"/>
              <w:rPr>
                <w:rFonts w:hint="default"/>
                <w:sz w:val="21"/>
              </w:rPr>
            </w:pPr>
            <w:r>
              <w:rPr>
                <w:rFonts w:hint="eastAsia"/>
                <w:sz w:val="21"/>
              </w:rPr>
              <w:t>5</w:t>
            </w:r>
          </w:p>
        </w:tc>
        <w:tc>
          <w:tcPr>
            <w:tcW w:w="1137"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0.7</w:t>
            </w:r>
          </w:p>
        </w:tc>
      </w:tr>
      <w:tr>
        <w:trPr/>
        <w:tc>
          <w:tcPr>
            <w:tcW w:w="709"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地域別</w:t>
            </w:r>
          </w:p>
        </w:tc>
        <w:tc>
          <w:tcPr>
            <w:tcW w:w="1888"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芸北地域</w:t>
            </w:r>
          </w:p>
        </w:tc>
        <w:tc>
          <w:tcPr>
            <w:tcW w:w="1136" w:type="dxa"/>
            <w:tcBorders>
              <w:top w:val="single" w:color="auto" w:sz="8"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30</w:t>
            </w:r>
          </w:p>
        </w:tc>
        <w:tc>
          <w:tcPr>
            <w:tcW w:w="1137"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11</w:t>
            </w:r>
          </w:p>
        </w:tc>
        <w:tc>
          <w:tcPr>
            <w:tcW w:w="1137"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7.3</w:t>
            </w:r>
          </w:p>
        </w:tc>
      </w:tr>
      <w:tr>
        <w:trPr/>
        <w:tc>
          <w:tcPr>
            <w:tcW w:w="70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c>
          <w:tcPr>
            <w:tcW w:w="1888" w:type="dxa"/>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大朝地域</w:t>
            </w:r>
          </w:p>
        </w:tc>
        <w:tc>
          <w:tcPr>
            <w:tcW w:w="1136" w:type="dxa"/>
            <w:tcBorders>
              <w:top w:val="single"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60</w:t>
            </w:r>
          </w:p>
        </w:tc>
        <w:tc>
          <w:tcPr>
            <w:tcW w:w="113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16</w:t>
            </w:r>
          </w:p>
        </w:tc>
        <w:tc>
          <w:tcPr>
            <w:tcW w:w="1137"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5.3</w:t>
            </w:r>
          </w:p>
        </w:tc>
      </w:tr>
      <w:tr>
        <w:trPr/>
        <w:tc>
          <w:tcPr>
            <w:tcW w:w="70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c>
          <w:tcPr>
            <w:tcW w:w="1888" w:type="dxa"/>
            <w:tcBorders>
              <w:top w:val="none" w:color="auto" w:sz="0"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千代田地域</w:t>
            </w:r>
          </w:p>
        </w:tc>
        <w:tc>
          <w:tcPr>
            <w:tcW w:w="1136"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199</w:t>
            </w:r>
          </w:p>
        </w:tc>
        <w:tc>
          <w:tcPr>
            <w:tcW w:w="1137" w:type="dxa"/>
            <w:vAlign w:val="center"/>
          </w:tcPr>
          <w:p>
            <w:pPr>
              <w:pStyle w:val="0"/>
              <w:spacing w:line="240" w:lineRule="exact"/>
              <w:ind w:right="220" w:rightChars="100"/>
              <w:jc w:val="right"/>
              <w:rPr>
                <w:rFonts w:hint="default"/>
                <w:sz w:val="21"/>
              </w:rPr>
            </w:pPr>
            <w:r>
              <w:rPr>
                <w:rFonts w:hint="eastAsia"/>
                <w:sz w:val="21"/>
              </w:rPr>
              <w:t>13</w:t>
            </w:r>
          </w:p>
        </w:tc>
        <w:tc>
          <w:tcPr>
            <w:tcW w:w="1137"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1.3</w:t>
            </w:r>
          </w:p>
        </w:tc>
      </w:tr>
      <w:tr>
        <w:trPr/>
        <w:tc>
          <w:tcPr>
            <w:tcW w:w="709"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c>
          <w:tcPr>
            <w:tcW w:w="1888" w:type="dxa"/>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豊平地域</w:t>
            </w:r>
          </w:p>
        </w:tc>
        <w:tc>
          <w:tcPr>
            <w:tcW w:w="1136"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59</w:t>
            </w:r>
          </w:p>
        </w:tc>
        <w:tc>
          <w:tcPr>
            <w:tcW w:w="1137"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26</w:t>
            </w:r>
          </w:p>
        </w:tc>
        <w:tc>
          <w:tcPr>
            <w:tcW w:w="1137"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ind w:right="220" w:rightChars="100"/>
              <w:jc w:val="right"/>
              <w:rPr>
                <w:rFonts w:hint="default"/>
                <w:sz w:val="21"/>
              </w:rPr>
            </w:pPr>
            <w:r>
              <w:rPr>
                <w:rFonts w:hint="eastAsia"/>
                <w:sz w:val="21"/>
              </w:rPr>
              <w:t>8.8</w:t>
            </w:r>
          </w:p>
        </w:tc>
      </w:tr>
    </w:tbl>
    <w:p>
      <w:pPr>
        <w:pStyle w:val="0"/>
        <w:spacing w:line="260" w:lineRule="exact"/>
        <w:ind w:left="1860" w:leftChars="600" w:right="1540" w:rightChars="700" w:hanging="540" w:hangingChars="300"/>
        <w:rPr>
          <w:rFonts w:hint="default"/>
          <w:sz w:val="18"/>
        </w:rPr>
      </w:pPr>
      <w:r>
        <w:rPr>
          <w:rFonts w:hint="eastAsia"/>
          <w:sz w:val="18"/>
        </w:rPr>
        <w:t>注</w:t>
      </w:r>
      <w:r>
        <w:rPr>
          <w:rFonts w:hint="eastAsia"/>
          <w:sz w:val="18"/>
        </w:rPr>
        <w:t>-1</w:t>
      </w:r>
      <w:r>
        <w:rPr>
          <w:rFonts w:hint="eastAsia"/>
          <w:sz w:val="18"/>
        </w:rPr>
        <w:t>：管理戸数は，平成</w:t>
      </w:r>
      <w:r>
        <w:rPr>
          <w:rFonts w:hint="eastAsia"/>
          <w:sz w:val="18"/>
        </w:rPr>
        <w:t>29</w:t>
      </w:r>
      <w:r>
        <w:rPr>
          <w:rFonts w:hint="eastAsia"/>
          <w:sz w:val="18"/>
        </w:rPr>
        <w:t>年</w:t>
      </w:r>
      <w:r>
        <w:rPr>
          <w:rFonts w:hint="eastAsia"/>
          <w:sz w:val="18"/>
        </w:rPr>
        <w:t>12</w:t>
      </w:r>
      <w:r>
        <w:rPr>
          <w:rFonts w:hint="eastAsia"/>
          <w:sz w:val="18"/>
        </w:rPr>
        <w:t>月末時点で，募集停止中の団地を除く。</w:t>
      </w:r>
    </w:p>
    <w:p>
      <w:pPr>
        <w:pStyle w:val="0"/>
        <w:spacing w:line="260" w:lineRule="exact"/>
        <w:ind w:left="1860" w:leftChars="600" w:right="1540" w:rightChars="700" w:hanging="540" w:hangingChars="300"/>
        <w:rPr>
          <w:rFonts w:hint="default"/>
          <w:sz w:val="18"/>
        </w:rPr>
      </w:pPr>
      <w:r>
        <w:rPr>
          <w:rFonts w:hint="eastAsia"/>
          <w:sz w:val="18"/>
        </w:rPr>
        <w:t>　</w:t>
      </w:r>
      <w:r>
        <w:rPr>
          <w:rFonts w:hint="eastAsia"/>
          <w:sz w:val="18"/>
        </w:rPr>
        <w:t>-2</w:t>
      </w:r>
      <w:r>
        <w:rPr>
          <w:rFonts w:hint="eastAsia"/>
          <w:sz w:val="18"/>
        </w:rPr>
        <w:t>：新規空き家発生戸数は，空き家発生後，公募により入居募集した住戸数</w:t>
      </w:r>
    </w:p>
    <w:p>
      <w:pPr>
        <w:pStyle w:val="0"/>
        <w:rPr>
          <w:rFonts w:hint="default"/>
        </w:rPr>
      </w:pPr>
    </w:p>
    <w:p>
      <w:pPr>
        <w:pStyle w:val="27"/>
        <w:ind w:left="220"/>
        <w:rPr>
          <w:rFonts w:hint="default"/>
        </w:rPr>
      </w:pPr>
      <w:r>
        <w:rPr>
          <w:rFonts w:hint="eastAsia"/>
        </w:rPr>
        <w:t>ウ　募集・応募状況</w:t>
      </w:r>
    </w:p>
    <w:p>
      <w:pPr>
        <w:pStyle w:val="29"/>
        <w:ind w:left="440" w:firstLine="220"/>
        <w:rPr>
          <w:rFonts w:hint="default"/>
        </w:rPr>
      </w:pPr>
      <w:r>
        <w:rPr>
          <w:rFonts w:hint="eastAsia"/>
        </w:rPr>
        <w:t>町営住宅等の平均応募倍率は</w:t>
      </w:r>
      <w:r>
        <w:rPr>
          <w:rFonts w:hint="eastAsia"/>
        </w:rPr>
        <w:t xml:space="preserve"> 0.3</w:t>
      </w:r>
      <w:r>
        <w:rPr>
          <w:rFonts w:hint="eastAsia"/>
        </w:rPr>
        <w:t>倍となっている。</w:t>
      </w:r>
    </w:p>
    <w:p>
      <w:pPr>
        <w:pStyle w:val="29"/>
        <w:ind w:left="440" w:firstLine="220"/>
        <w:rPr>
          <w:rFonts w:hint="default"/>
        </w:rPr>
      </w:pPr>
      <w:r>
        <w:rPr>
          <w:rFonts w:hint="eastAsia"/>
        </w:rPr>
        <w:t>これを種別にみると，公営住宅</w:t>
      </w:r>
      <w:r>
        <w:rPr>
          <w:rFonts w:hint="eastAsia"/>
        </w:rPr>
        <w:t xml:space="preserve"> 0.4</w:t>
      </w:r>
      <w:r>
        <w:rPr>
          <w:rFonts w:hint="eastAsia"/>
        </w:rPr>
        <w:t>倍，特定公共賃貸住宅</w:t>
      </w:r>
      <w:r>
        <w:rPr>
          <w:rFonts w:hint="eastAsia"/>
        </w:rPr>
        <w:t>0.05</w:t>
      </w:r>
      <w:r>
        <w:rPr>
          <w:rFonts w:hint="eastAsia"/>
        </w:rPr>
        <w:t>倍で，その他の住宅は応募がない状況である。</w:t>
      </w:r>
    </w:p>
    <w:p>
      <w:pPr>
        <w:pStyle w:val="29"/>
        <w:ind w:left="440" w:firstLine="220"/>
        <w:rPr>
          <w:rFonts w:hint="default"/>
        </w:rPr>
      </w:pPr>
      <w:r>
        <w:rPr>
          <w:rFonts w:hint="eastAsia"/>
        </w:rPr>
        <w:t>地域別にみると，芸北地域</w:t>
      </w:r>
      <w:r>
        <w:rPr>
          <w:rFonts w:hint="eastAsia"/>
        </w:rPr>
        <w:t xml:space="preserve"> 0.3</w:t>
      </w:r>
      <w:r>
        <w:rPr>
          <w:rFonts w:hint="eastAsia"/>
        </w:rPr>
        <w:t>倍，大朝地域</w:t>
      </w:r>
      <w:r>
        <w:rPr>
          <w:rFonts w:hint="eastAsia"/>
        </w:rPr>
        <w:t xml:space="preserve"> 0.1</w:t>
      </w:r>
      <w:r>
        <w:rPr>
          <w:rFonts w:hint="eastAsia"/>
        </w:rPr>
        <w:t>倍，千代田地域</w:t>
      </w:r>
      <w:r>
        <w:rPr>
          <w:rFonts w:hint="eastAsia"/>
        </w:rPr>
        <w:t xml:space="preserve"> 0.6</w:t>
      </w:r>
      <w:r>
        <w:rPr>
          <w:rFonts w:hint="eastAsia"/>
        </w:rPr>
        <w:t>倍，豊平地域</w:t>
      </w:r>
      <w:r>
        <w:rPr>
          <w:rFonts w:hint="eastAsia"/>
        </w:rPr>
        <w:t xml:space="preserve"> 0.2</w:t>
      </w:r>
      <w:r>
        <w:rPr>
          <w:rFonts w:hint="eastAsia"/>
        </w:rPr>
        <w:t>倍となっており，各地域とも低い状況にある。</w:t>
      </w:r>
    </w:p>
    <w:p>
      <w:pPr>
        <w:pStyle w:val="25"/>
        <w:spacing w:line="240" w:lineRule="exact"/>
        <w:ind w:left="220" w:firstLine="220"/>
        <w:rPr>
          <w:rFonts w:hint="default"/>
        </w:rPr>
      </w:pPr>
    </w:p>
    <w:p>
      <w:pPr>
        <w:pStyle w:val="0"/>
        <w:ind w:firstLine="1320" w:firstLineChars="600"/>
        <w:rPr>
          <w:rFonts w:hint="default"/>
        </w:rPr>
      </w:pPr>
      <w:r>
        <w:rPr>
          <w:rFonts w:hint="eastAsia" w:ascii="ＭＳ ゴシック" w:hAnsi="ＭＳ ゴシック" w:eastAsia="ＭＳ ゴシック"/>
        </w:rPr>
        <w:t>表　町営住宅等の募集・応募状況</w:t>
      </w:r>
      <w:r>
        <w:rPr>
          <w:rFonts w:hint="eastAsia"/>
        </w:rPr>
        <w:t>（平成</w:t>
      </w:r>
      <w:r>
        <w:rPr>
          <w:rFonts w:hint="eastAsia"/>
        </w:rPr>
        <w:t>24</w:t>
      </w:r>
      <w:r>
        <w:rPr>
          <w:rFonts w:hint="eastAsia"/>
        </w:rPr>
        <w:t>～</w:t>
      </w:r>
      <w:r>
        <w:rPr>
          <w:rFonts w:hint="eastAsia"/>
        </w:rPr>
        <w:t>28</w:t>
      </w:r>
      <w:r>
        <w:rPr>
          <w:rFonts w:hint="eastAsia"/>
        </w:rPr>
        <w:t>年度）</w:t>
      </w:r>
    </w:p>
    <w:tbl>
      <w:tblPr>
        <w:tblStyle w:val="11"/>
        <w:tblW w:w="5829" w:type="dxa"/>
        <w:tblInd w:w="1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709"/>
        <w:gridCol w:w="1758"/>
        <w:gridCol w:w="1120"/>
        <w:gridCol w:w="1121"/>
        <w:gridCol w:w="1121"/>
      </w:tblGrid>
      <w:tr>
        <w:trPr/>
        <w:tc>
          <w:tcPr>
            <w:tcW w:w="2467"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区　　分</w:t>
            </w:r>
          </w:p>
        </w:tc>
        <w:tc>
          <w:tcPr>
            <w:tcW w:w="1120"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募集戸数</w:t>
            </w:r>
          </w:p>
          <w:p>
            <w:pPr>
              <w:pStyle w:val="0"/>
              <w:spacing w:line="260" w:lineRule="exact"/>
              <w:jc w:val="center"/>
              <w:rPr>
                <w:rFonts w:hint="default"/>
                <w:sz w:val="21"/>
              </w:rPr>
            </w:pPr>
            <w:r>
              <w:rPr>
                <w:rFonts w:hint="eastAsia"/>
                <w:sz w:val="21"/>
              </w:rPr>
              <w:t>（戸）</w:t>
            </w:r>
          </w:p>
        </w:tc>
        <w:tc>
          <w:tcPr>
            <w:tcW w:w="1121"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応募世帯数</w:t>
            </w:r>
          </w:p>
          <w:p>
            <w:pPr>
              <w:pStyle w:val="0"/>
              <w:spacing w:line="260" w:lineRule="exact"/>
              <w:jc w:val="center"/>
              <w:rPr>
                <w:rFonts w:hint="default"/>
                <w:sz w:val="21"/>
              </w:rPr>
            </w:pPr>
            <w:r>
              <w:rPr>
                <w:rFonts w:hint="eastAsia"/>
                <w:sz w:val="21"/>
              </w:rPr>
              <w:t>（世帯）</w:t>
            </w:r>
          </w:p>
        </w:tc>
        <w:tc>
          <w:tcPr>
            <w:tcW w:w="1121"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平　　均</w:t>
            </w:r>
          </w:p>
          <w:p>
            <w:pPr>
              <w:pStyle w:val="0"/>
              <w:spacing w:line="260" w:lineRule="exact"/>
              <w:jc w:val="center"/>
              <w:rPr>
                <w:rFonts w:hint="default"/>
                <w:sz w:val="21"/>
              </w:rPr>
            </w:pPr>
            <w:r>
              <w:rPr>
                <w:rFonts w:hint="eastAsia" w:ascii="ＭＳ ゴシック" w:hAnsi="ＭＳ ゴシック" w:eastAsia="ＭＳ ゴシック"/>
                <w:sz w:val="21"/>
              </w:rPr>
              <w:t>応募倍率</w:t>
            </w:r>
          </w:p>
        </w:tc>
      </w:tr>
      <w:tr>
        <w:trPr/>
        <w:tc>
          <w:tcPr>
            <w:tcW w:w="2467"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全　　体</w:t>
            </w:r>
          </w:p>
        </w:tc>
        <w:tc>
          <w:tcPr>
            <w:tcW w:w="1120"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ascii="ＭＳ ゴシック" w:hAnsi="ＭＳ ゴシック" w:eastAsia="ＭＳ ゴシック"/>
                <w:sz w:val="21"/>
              </w:rPr>
            </w:pPr>
            <w:r>
              <w:rPr>
                <w:rFonts w:hint="eastAsia" w:ascii="ＭＳ ゴシック" w:hAnsi="ＭＳ ゴシック" w:eastAsia="ＭＳ ゴシック"/>
                <w:sz w:val="21"/>
              </w:rPr>
              <w:t>66</w:t>
            </w:r>
          </w:p>
        </w:tc>
        <w:tc>
          <w:tcPr>
            <w:tcW w:w="1121"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ascii="ＭＳ ゴシック" w:hAnsi="ＭＳ ゴシック" w:eastAsia="ＭＳ ゴシック"/>
                <w:sz w:val="21"/>
              </w:rPr>
            </w:pPr>
            <w:r>
              <w:rPr>
                <w:rFonts w:hint="eastAsia" w:ascii="ＭＳ ゴシック" w:hAnsi="ＭＳ ゴシック" w:eastAsia="ＭＳ ゴシック"/>
                <w:sz w:val="21"/>
              </w:rPr>
              <w:t>17</w:t>
            </w:r>
          </w:p>
        </w:tc>
        <w:tc>
          <w:tcPr>
            <w:tcW w:w="1121"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wordWrap w:val="0"/>
              <w:spacing w:line="260" w:lineRule="exact"/>
              <w:ind w:right="220" w:rightChars="100"/>
              <w:jc w:val="right"/>
              <w:rPr>
                <w:rFonts w:hint="default" w:ascii="ＭＳ ゴシック" w:hAnsi="ＭＳ ゴシック" w:eastAsia="ＭＳ ゴシック"/>
                <w:sz w:val="21"/>
              </w:rPr>
            </w:pPr>
            <w:r>
              <w:rPr>
                <w:rFonts w:hint="eastAsia" w:ascii="ＭＳ ゴシック" w:hAnsi="ＭＳ ゴシック" w:eastAsia="ＭＳ ゴシック"/>
                <w:sz w:val="21"/>
              </w:rPr>
              <w:t xml:space="preserve">0.3 </w:t>
            </w:r>
          </w:p>
        </w:tc>
      </w:tr>
      <w:tr>
        <w:trPr>
          <w:trHeight w:val="160" w:hRule="atLeast"/>
        </w:trPr>
        <w:tc>
          <w:tcPr>
            <w:tcW w:w="709"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種　別</w:t>
            </w:r>
          </w:p>
        </w:tc>
        <w:tc>
          <w:tcPr>
            <w:tcW w:w="1758"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公営住宅</w:t>
            </w:r>
          </w:p>
        </w:tc>
        <w:tc>
          <w:tcPr>
            <w:tcW w:w="1120"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39</w:t>
            </w:r>
          </w:p>
        </w:tc>
        <w:tc>
          <w:tcPr>
            <w:tcW w:w="1121" w:type="dxa"/>
            <w:vAlign w:val="center"/>
          </w:tcPr>
          <w:p>
            <w:pPr>
              <w:pStyle w:val="0"/>
              <w:spacing w:line="260" w:lineRule="exact"/>
              <w:ind w:right="220" w:rightChars="100"/>
              <w:jc w:val="right"/>
              <w:rPr>
                <w:rFonts w:hint="default"/>
                <w:sz w:val="21"/>
              </w:rPr>
            </w:pPr>
            <w:r>
              <w:rPr>
                <w:rFonts w:hint="eastAsia"/>
                <w:sz w:val="21"/>
              </w:rPr>
              <w:t>16</w:t>
            </w:r>
          </w:p>
        </w:tc>
        <w:tc>
          <w:tcPr>
            <w:tcW w:w="1121"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wordWrap w:val="0"/>
              <w:spacing w:line="260" w:lineRule="exact"/>
              <w:ind w:right="220" w:rightChars="100"/>
              <w:jc w:val="right"/>
              <w:rPr>
                <w:rFonts w:hint="default"/>
                <w:sz w:val="21"/>
              </w:rPr>
            </w:pPr>
            <w:r>
              <w:rPr>
                <w:rFonts w:hint="eastAsia"/>
                <w:sz w:val="21"/>
              </w:rPr>
              <w:t xml:space="preserve">0.4 </w:t>
            </w:r>
          </w:p>
        </w:tc>
      </w:tr>
      <w:tr>
        <w:trPr>
          <w:trHeight w:val="160" w:hRule="atLeast"/>
        </w:trPr>
        <w:tc>
          <w:tcPr>
            <w:tcW w:w="709"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758" w:type="dxa"/>
            <w:tcBorders>
              <w:top w:val="none" w:color="auto" w:sz="0"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特定公共賃貸住宅</w:t>
            </w:r>
          </w:p>
        </w:tc>
        <w:tc>
          <w:tcPr>
            <w:tcW w:w="1120" w:type="dxa"/>
            <w:tcBorders>
              <w:top w:val="none" w:color="auto" w:sz="0"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22</w:t>
            </w:r>
          </w:p>
        </w:tc>
        <w:tc>
          <w:tcPr>
            <w:tcW w:w="112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1</w:t>
            </w:r>
          </w:p>
        </w:tc>
        <w:tc>
          <w:tcPr>
            <w:tcW w:w="1121" w:type="dxa"/>
            <w:tcBorders>
              <w:top w:val="none" w:color="auto" w:sz="0"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0.05</w:t>
            </w:r>
          </w:p>
        </w:tc>
      </w:tr>
      <w:tr>
        <w:trPr>
          <w:trHeight w:val="160" w:hRule="atLeast"/>
        </w:trPr>
        <w:tc>
          <w:tcPr>
            <w:tcW w:w="709"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758"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その他の住宅</w:t>
            </w:r>
          </w:p>
        </w:tc>
        <w:tc>
          <w:tcPr>
            <w:tcW w:w="1120"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5</w:t>
            </w:r>
          </w:p>
        </w:tc>
        <w:tc>
          <w:tcPr>
            <w:tcW w:w="1121"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0</w:t>
            </w:r>
          </w:p>
        </w:tc>
        <w:tc>
          <w:tcPr>
            <w:tcW w:w="1121"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wordWrap w:val="0"/>
              <w:spacing w:line="260" w:lineRule="exact"/>
              <w:ind w:right="220" w:rightChars="100"/>
              <w:jc w:val="right"/>
              <w:rPr>
                <w:rFonts w:hint="default"/>
                <w:sz w:val="21"/>
              </w:rPr>
            </w:pPr>
            <w:r>
              <w:rPr>
                <w:rFonts w:hint="eastAsia"/>
                <w:sz w:val="21"/>
              </w:rPr>
              <w:t xml:space="preserve">0.0 </w:t>
            </w:r>
          </w:p>
        </w:tc>
      </w:tr>
      <w:tr>
        <w:trPr/>
        <w:tc>
          <w:tcPr>
            <w:tcW w:w="709"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地域別</w:t>
            </w:r>
          </w:p>
        </w:tc>
        <w:tc>
          <w:tcPr>
            <w:tcW w:w="1758"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芸北地域</w:t>
            </w:r>
          </w:p>
        </w:tc>
        <w:tc>
          <w:tcPr>
            <w:tcW w:w="1120" w:type="dxa"/>
            <w:tcBorders>
              <w:top w:val="single" w:color="auto" w:sz="8"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11</w:t>
            </w:r>
          </w:p>
        </w:tc>
        <w:tc>
          <w:tcPr>
            <w:tcW w:w="1121"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3</w:t>
            </w:r>
          </w:p>
        </w:tc>
        <w:tc>
          <w:tcPr>
            <w:tcW w:w="1121"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wordWrap w:val="0"/>
              <w:spacing w:line="260" w:lineRule="exact"/>
              <w:ind w:right="220" w:rightChars="100"/>
              <w:jc w:val="right"/>
              <w:rPr>
                <w:rFonts w:hint="default"/>
                <w:sz w:val="21"/>
              </w:rPr>
            </w:pPr>
            <w:r>
              <w:rPr>
                <w:rFonts w:hint="eastAsia"/>
                <w:sz w:val="21"/>
              </w:rPr>
              <w:t xml:space="preserve">0.3 </w:t>
            </w:r>
          </w:p>
        </w:tc>
      </w:tr>
      <w:tr>
        <w:trPr/>
        <w:tc>
          <w:tcPr>
            <w:tcW w:w="70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c>
          <w:tcPr>
            <w:tcW w:w="1758" w:type="dxa"/>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大朝地域</w:t>
            </w:r>
          </w:p>
        </w:tc>
        <w:tc>
          <w:tcPr>
            <w:tcW w:w="1120" w:type="dxa"/>
            <w:tcBorders>
              <w:top w:val="single"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16</w:t>
            </w:r>
          </w:p>
        </w:tc>
        <w:tc>
          <w:tcPr>
            <w:tcW w:w="112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1</w:t>
            </w:r>
          </w:p>
        </w:tc>
        <w:tc>
          <w:tcPr>
            <w:tcW w:w="1121"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wordWrap w:val="0"/>
              <w:spacing w:line="260" w:lineRule="exact"/>
              <w:ind w:right="220" w:rightChars="100"/>
              <w:jc w:val="right"/>
              <w:rPr>
                <w:rFonts w:hint="default"/>
                <w:sz w:val="21"/>
              </w:rPr>
            </w:pPr>
            <w:r>
              <w:rPr>
                <w:rFonts w:hint="eastAsia"/>
                <w:sz w:val="21"/>
              </w:rPr>
              <w:t xml:space="preserve">0.1 </w:t>
            </w:r>
          </w:p>
        </w:tc>
      </w:tr>
      <w:tr>
        <w:trPr/>
        <w:tc>
          <w:tcPr>
            <w:tcW w:w="70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c>
          <w:tcPr>
            <w:tcW w:w="1758" w:type="dxa"/>
            <w:tcBorders>
              <w:top w:val="none" w:color="auto" w:sz="0"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千代田地域</w:t>
            </w:r>
          </w:p>
        </w:tc>
        <w:tc>
          <w:tcPr>
            <w:tcW w:w="1120"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13</w:t>
            </w:r>
          </w:p>
        </w:tc>
        <w:tc>
          <w:tcPr>
            <w:tcW w:w="1121" w:type="dxa"/>
            <w:vAlign w:val="center"/>
          </w:tcPr>
          <w:p>
            <w:pPr>
              <w:pStyle w:val="0"/>
              <w:spacing w:line="260" w:lineRule="exact"/>
              <w:ind w:right="220" w:rightChars="100"/>
              <w:jc w:val="right"/>
              <w:rPr>
                <w:rFonts w:hint="default"/>
                <w:sz w:val="21"/>
              </w:rPr>
            </w:pPr>
            <w:r>
              <w:rPr>
                <w:rFonts w:hint="eastAsia"/>
                <w:sz w:val="21"/>
              </w:rPr>
              <w:t>8</w:t>
            </w:r>
          </w:p>
        </w:tc>
        <w:tc>
          <w:tcPr>
            <w:tcW w:w="1121"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wordWrap w:val="0"/>
              <w:spacing w:line="260" w:lineRule="exact"/>
              <w:ind w:right="220" w:rightChars="100"/>
              <w:jc w:val="right"/>
              <w:rPr>
                <w:rFonts w:hint="default"/>
                <w:sz w:val="21"/>
              </w:rPr>
            </w:pPr>
            <w:r>
              <w:rPr>
                <w:rFonts w:hint="eastAsia"/>
                <w:sz w:val="21"/>
              </w:rPr>
              <w:t xml:space="preserve">0.6 </w:t>
            </w:r>
          </w:p>
        </w:tc>
      </w:tr>
      <w:tr>
        <w:trPr/>
        <w:tc>
          <w:tcPr>
            <w:tcW w:w="709"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c>
          <w:tcPr>
            <w:tcW w:w="1758" w:type="dxa"/>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豊平地域</w:t>
            </w:r>
          </w:p>
        </w:tc>
        <w:tc>
          <w:tcPr>
            <w:tcW w:w="1120"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26</w:t>
            </w:r>
          </w:p>
        </w:tc>
        <w:tc>
          <w:tcPr>
            <w:tcW w:w="1121"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220" w:rightChars="100"/>
              <w:jc w:val="right"/>
              <w:rPr>
                <w:rFonts w:hint="default"/>
                <w:sz w:val="21"/>
              </w:rPr>
            </w:pPr>
            <w:r>
              <w:rPr>
                <w:rFonts w:hint="eastAsia"/>
                <w:sz w:val="21"/>
              </w:rPr>
              <w:t>5</w:t>
            </w:r>
          </w:p>
        </w:tc>
        <w:tc>
          <w:tcPr>
            <w:tcW w:w="1121"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wordWrap w:val="0"/>
              <w:spacing w:line="260" w:lineRule="exact"/>
              <w:ind w:right="220" w:rightChars="100"/>
              <w:jc w:val="right"/>
              <w:rPr>
                <w:rFonts w:hint="default"/>
                <w:sz w:val="21"/>
              </w:rPr>
            </w:pPr>
            <w:r>
              <w:rPr>
                <w:rFonts w:hint="eastAsia"/>
                <w:sz w:val="21"/>
              </w:rPr>
              <w:t xml:space="preserve">0.2 </w:t>
            </w:r>
          </w:p>
        </w:tc>
      </w:tr>
    </w:tbl>
    <w:p>
      <w:pPr>
        <w:pStyle w:val="25"/>
        <w:ind w:left="220" w:firstLine="220"/>
        <w:rPr>
          <w:rFonts w:hint="default"/>
        </w:rPr>
      </w:pPr>
    </w:p>
    <w:p>
      <w:pPr>
        <w:pStyle w:val="25"/>
        <w:ind w:left="220" w:firstLine="220"/>
        <w:rPr>
          <w:rFonts w:hint="default"/>
        </w:rPr>
      </w:pPr>
    </w:p>
    <w:p>
      <w:pPr>
        <w:pStyle w:val="23"/>
        <w:rPr>
          <w:rFonts w:hint="default"/>
          <w:sz w:val="26"/>
        </w:rPr>
      </w:pPr>
      <w:r>
        <w:rPr>
          <w:rFonts w:hint="default"/>
        </w:rPr>
        <w:br w:type="page"/>
      </w:r>
      <w:r>
        <w:rPr>
          <w:rFonts w:hint="eastAsia"/>
          <w:sz w:val="26"/>
        </w:rPr>
        <w:t>３　町営住宅等の整備等に係る従来の取組み</w:t>
      </w:r>
    </w:p>
    <w:p>
      <w:pPr>
        <w:pStyle w:val="23"/>
        <w:rPr>
          <w:rFonts w:hint="default"/>
        </w:rPr>
      </w:pPr>
      <w:r>
        <w:rPr>
          <w:rFonts w:hint="eastAsia"/>
        </w:rPr>
        <w:t xml:space="preserve">(1) </w:t>
      </w:r>
      <w:r>
        <w:rPr>
          <w:rFonts w:hint="eastAsia"/>
        </w:rPr>
        <w:t>町営住宅等の整備等に係る重点的な取組み</w:t>
      </w:r>
    </w:p>
    <w:p>
      <w:pPr>
        <w:pStyle w:val="25"/>
        <w:ind w:left="220" w:firstLine="220"/>
        <w:rPr>
          <w:rFonts w:hint="default"/>
        </w:rPr>
      </w:pPr>
      <w:r>
        <w:rPr>
          <w:rFonts w:hint="eastAsia"/>
        </w:rPr>
        <w:t>町営住宅等の整備等については，次のような事項に重点的に取り組んでいる。</w:t>
      </w:r>
    </w:p>
    <w:p>
      <w:pPr>
        <w:pStyle w:val="0"/>
        <w:spacing w:line="240" w:lineRule="exact"/>
        <w:rPr>
          <w:rFonts w:hint="default"/>
        </w:rPr>
      </w:pPr>
    </w:p>
    <w:p>
      <w:pPr>
        <w:pStyle w:val="0"/>
        <w:ind w:firstLine="660" w:firstLineChars="300"/>
        <w:rPr>
          <w:rFonts w:hint="default"/>
        </w:rPr>
      </w:pPr>
      <w:r>
        <w:rPr>
          <w:rFonts w:hint="eastAsia" w:ascii="ＭＳ ゴシック" w:hAnsi="ＭＳ ゴシック" w:eastAsia="ＭＳ ゴシック"/>
        </w:rPr>
        <w:t>表　町営住宅等の整備等に係る重点的な取組み</w:t>
      </w:r>
    </w:p>
    <w:tbl>
      <w:tblPr>
        <w:tblStyle w:val="11"/>
        <w:tblW w:w="8617" w:type="dxa"/>
        <w:tblInd w:w="6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28" w:type="dxa"/>
        </w:tblCellMar>
        <w:tblLook w:firstRow="0" w:lastRow="0" w:firstColumn="0" w:lastColumn="0" w:noHBand="0" w:noVBand="0" w:val="0000"/>
      </w:tblPr>
      <w:tblGrid>
        <w:gridCol w:w="8617"/>
      </w:tblGrid>
      <w:tr>
        <w:trPr>
          <w:trHeight w:val="451" w:hRule="atLeast"/>
        </w:trPr>
        <w:tc>
          <w:tcPr>
            <w:tcW w:w="8617"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340" w:lineRule="exact"/>
              <w:rPr>
                <w:rFonts w:hint="default"/>
                <w:sz w:val="21"/>
              </w:rPr>
            </w:pPr>
            <w:r>
              <w:rPr>
                <w:rFonts w:hint="eastAsia"/>
                <w:sz w:val="21"/>
              </w:rPr>
              <w:t>・住宅に困窮している低額所得者等のための町営住宅の供給</w:t>
            </w:r>
          </w:p>
          <w:p>
            <w:pPr>
              <w:pStyle w:val="0"/>
              <w:spacing w:line="340" w:lineRule="exact"/>
              <w:rPr>
                <w:rFonts w:hint="default"/>
                <w:sz w:val="21"/>
              </w:rPr>
            </w:pPr>
            <w:r>
              <w:rPr>
                <w:rFonts w:hint="eastAsia"/>
                <w:sz w:val="21"/>
              </w:rPr>
              <w:t>・定住を促進するための町営住宅等の供給</w:t>
            </w:r>
          </w:p>
          <w:p>
            <w:pPr>
              <w:pStyle w:val="0"/>
              <w:spacing w:line="340" w:lineRule="exact"/>
              <w:rPr>
                <w:rFonts w:hint="default"/>
                <w:sz w:val="21"/>
              </w:rPr>
            </w:pPr>
            <w:r>
              <w:rPr>
                <w:rFonts w:hint="eastAsia"/>
                <w:sz w:val="21"/>
              </w:rPr>
              <w:t>・町営住宅等の個別改善による住宅の質の向上</w:t>
            </w:r>
          </w:p>
          <w:p>
            <w:pPr>
              <w:pStyle w:val="0"/>
              <w:spacing w:line="340" w:lineRule="exact"/>
              <w:rPr>
                <w:rFonts w:hint="default"/>
                <w:sz w:val="21"/>
              </w:rPr>
            </w:pPr>
            <w:r>
              <w:rPr>
                <w:rFonts w:hint="eastAsia"/>
                <w:sz w:val="21"/>
              </w:rPr>
              <w:t>・トイレ改修等による住宅の安全性と居住性の向上</w:t>
            </w:r>
          </w:p>
        </w:tc>
      </w:tr>
    </w:tbl>
    <w:p>
      <w:pPr>
        <w:pStyle w:val="0"/>
        <w:rPr>
          <w:rFonts w:hint="default"/>
        </w:rPr>
      </w:pPr>
    </w:p>
    <w:p>
      <w:pPr>
        <w:pStyle w:val="23"/>
        <w:rPr>
          <w:rFonts w:hint="default"/>
        </w:rPr>
      </w:pPr>
      <w:r>
        <w:rPr>
          <w:rFonts w:hint="eastAsia"/>
        </w:rPr>
        <w:t xml:space="preserve">(2) </w:t>
      </w:r>
      <w:r>
        <w:rPr>
          <w:rFonts w:hint="eastAsia"/>
        </w:rPr>
        <w:t>維持保全の取組み</w:t>
      </w:r>
    </w:p>
    <w:p>
      <w:pPr>
        <w:pStyle w:val="25"/>
        <w:ind w:left="220" w:firstLine="220"/>
        <w:rPr>
          <w:rFonts w:hint="default"/>
        </w:rPr>
      </w:pPr>
      <w:r>
        <w:rPr>
          <w:rFonts w:hint="eastAsia"/>
        </w:rPr>
        <w:t>町営住宅等の維持保全の取組状況は，次のとおりである。</w:t>
      </w:r>
    </w:p>
    <w:p>
      <w:pPr>
        <w:pStyle w:val="0"/>
        <w:spacing w:line="240" w:lineRule="exact"/>
        <w:rPr>
          <w:rFonts w:hint="default"/>
        </w:rPr>
      </w:pPr>
    </w:p>
    <w:p>
      <w:pPr>
        <w:pStyle w:val="0"/>
        <w:ind w:firstLine="660" w:firstLineChars="300"/>
        <w:rPr>
          <w:rFonts w:hint="default"/>
        </w:rPr>
      </w:pPr>
      <w:r>
        <w:rPr>
          <w:rFonts w:hint="eastAsia" w:ascii="ＭＳ ゴシック" w:hAnsi="ＭＳ ゴシック" w:eastAsia="ＭＳ ゴシック"/>
        </w:rPr>
        <w:t>表　町営住宅等の維持保全の取組状況</w:t>
      </w:r>
    </w:p>
    <w:tbl>
      <w:tblPr>
        <w:tblStyle w:val="11"/>
        <w:tblW w:w="8593" w:type="dxa"/>
        <w:tblInd w:w="5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45" w:type="dxa"/>
          <w:bottom w:w="28" w:type="dxa"/>
          <w:right w:w="45" w:type="dxa"/>
        </w:tblCellMar>
        <w:tblLook w:firstRow="1" w:lastRow="1" w:firstColumn="1" w:lastColumn="1" w:noHBand="0" w:noVBand="0" w:val="01E0"/>
      </w:tblPr>
      <w:tblGrid>
        <w:gridCol w:w="1053"/>
        <w:gridCol w:w="7540"/>
      </w:tblGrid>
      <w:tr>
        <w:trPr/>
        <w:tc>
          <w:tcPr>
            <w:tcW w:w="1053" w:type="dxa"/>
            <w:tcBorders>
              <w:top w:val="single" w:color="auto" w:sz="8" w:space="0"/>
              <w:left w:val="single" w:color="auto" w:sz="8" w:space="0"/>
              <w:bottom w:val="single" w:color="auto" w:sz="8" w:space="0"/>
              <w:right w:val="single" w:color="auto" w:sz="8" w:space="0"/>
              <w:tl2br w:val="none" w:color="auto" w:sz="0" w:space="0"/>
              <w:tr2bl w:val="none" w:color="auto" w:sz="0" w:space="0"/>
            </w:tcBorders>
            <w:tcMar>
              <w:left w:w="28" w:type="dxa"/>
              <w:right w:w="28" w:type="dxa"/>
            </w:tcMar>
            <w:vAlign w:val="center"/>
          </w:tcPr>
          <w:p>
            <w:pPr>
              <w:pStyle w:val="0"/>
              <w:spacing w:line="30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項　目</w:t>
            </w:r>
          </w:p>
        </w:tc>
        <w:tc>
          <w:tcPr>
            <w:tcW w:w="7540"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300" w:lineRule="exact"/>
              <w:ind w:left="209"/>
              <w:jc w:val="center"/>
              <w:rPr>
                <w:rFonts w:hint="default" w:ascii="ＭＳ ゴシック" w:hAnsi="ＭＳ ゴシック" w:eastAsia="ＭＳ ゴシック"/>
                <w:sz w:val="21"/>
              </w:rPr>
            </w:pPr>
            <w:r>
              <w:rPr>
                <w:rFonts w:hint="eastAsia" w:ascii="ＭＳ ゴシック" w:hAnsi="ＭＳ ゴシック" w:eastAsia="ＭＳ ゴシック"/>
                <w:sz w:val="21"/>
              </w:rPr>
              <w:t>取組状況</w:t>
            </w:r>
          </w:p>
        </w:tc>
      </w:tr>
      <w:tr>
        <w:trPr/>
        <w:tc>
          <w:tcPr>
            <w:tcW w:w="1053" w:type="dxa"/>
            <w:tcBorders>
              <w:top w:val="single" w:color="auto" w:sz="8" w:space="0"/>
              <w:left w:val="single" w:color="auto" w:sz="8" w:space="0"/>
              <w:bottom w:val="none" w:color="auto" w:sz="0" w:space="0"/>
              <w:right w:val="single" w:color="auto" w:sz="8" w:space="0"/>
              <w:tl2br w:val="none" w:color="auto" w:sz="0" w:space="0"/>
              <w:tr2bl w:val="none" w:color="auto" w:sz="0" w:space="0"/>
            </w:tcBorders>
            <w:tcMar>
              <w:left w:w="28" w:type="dxa"/>
              <w:right w:w="28" w:type="dxa"/>
            </w:tcMar>
            <w:vAlign w:val="center"/>
          </w:tcPr>
          <w:p>
            <w:pPr>
              <w:pStyle w:val="0"/>
              <w:spacing w:line="300" w:lineRule="exact"/>
              <w:jc w:val="center"/>
              <w:rPr>
                <w:rFonts w:hint="default"/>
                <w:sz w:val="21"/>
              </w:rPr>
            </w:pPr>
            <w:r>
              <w:rPr>
                <w:rFonts w:hint="eastAsia"/>
                <w:sz w:val="21"/>
              </w:rPr>
              <w:t>保守点検</w:t>
            </w:r>
          </w:p>
        </w:tc>
        <w:tc>
          <w:tcPr>
            <w:tcW w:w="7540"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300" w:lineRule="exact"/>
              <w:ind w:left="210" w:hanging="210" w:hangingChars="100"/>
              <w:rPr>
                <w:rFonts w:hint="default"/>
                <w:sz w:val="21"/>
              </w:rPr>
            </w:pPr>
            <w:r>
              <w:rPr>
                <w:rFonts w:hint="eastAsia"/>
                <w:sz w:val="21"/>
              </w:rPr>
              <w:t>・消防設備の点検，受水槽の清掃等通常の住宅管理に必要な保守点検（法定点検）を行う。</w:t>
            </w:r>
          </w:p>
        </w:tc>
      </w:tr>
      <w:tr>
        <w:trPr/>
        <w:tc>
          <w:tcPr>
            <w:tcW w:w="1053" w:type="dxa"/>
            <w:tcBorders>
              <w:top w:val="none" w:color="auto" w:sz="0" w:space="0"/>
              <w:left w:val="single" w:color="auto" w:sz="8" w:space="0"/>
              <w:bottom w:val="none" w:color="auto" w:sz="0" w:space="0"/>
              <w:right w:val="single" w:color="auto" w:sz="8" w:space="0"/>
              <w:tl2br w:val="none" w:color="auto" w:sz="0" w:space="0"/>
              <w:tr2bl w:val="none" w:color="auto" w:sz="0" w:space="0"/>
            </w:tcBorders>
            <w:tcMar>
              <w:left w:w="28" w:type="dxa"/>
              <w:right w:w="28" w:type="dxa"/>
            </w:tcMar>
            <w:vAlign w:val="center"/>
          </w:tcPr>
          <w:p>
            <w:pPr>
              <w:pStyle w:val="0"/>
              <w:spacing w:line="300" w:lineRule="exact"/>
              <w:jc w:val="center"/>
              <w:rPr>
                <w:rFonts w:hint="default"/>
                <w:sz w:val="21"/>
              </w:rPr>
            </w:pPr>
            <w:r>
              <w:rPr>
                <w:rFonts w:hint="eastAsia"/>
                <w:sz w:val="21"/>
              </w:rPr>
              <w:t>経常修繕</w:t>
            </w:r>
          </w:p>
        </w:tc>
        <w:tc>
          <w:tcPr>
            <w:tcW w:w="7540"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300" w:lineRule="exact"/>
              <w:ind w:left="210" w:hanging="210" w:hangingChars="100"/>
              <w:rPr>
                <w:rFonts w:hint="default"/>
                <w:sz w:val="21"/>
              </w:rPr>
            </w:pPr>
            <w:r>
              <w:rPr>
                <w:rFonts w:hint="eastAsia"/>
                <w:sz w:val="21"/>
              </w:rPr>
              <w:t>・水漏れ，外壁のひび割れなど不特定の時期に生じる支障に対し，その都度修繕する。</w:t>
            </w:r>
          </w:p>
        </w:tc>
      </w:tr>
      <w:tr>
        <w:trPr/>
        <w:tc>
          <w:tcPr>
            <w:tcW w:w="1053" w:type="dxa"/>
            <w:tcBorders>
              <w:top w:val="none" w:color="auto" w:sz="0" w:space="0"/>
              <w:left w:val="single" w:color="auto" w:sz="8" w:space="0"/>
              <w:bottom w:val="single" w:color="auto" w:sz="8" w:space="0"/>
              <w:right w:val="single" w:color="auto" w:sz="8" w:space="0"/>
              <w:tl2br w:val="none" w:color="auto" w:sz="0" w:space="0"/>
              <w:tr2bl w:val="none" w:color="auto" w:sz="0" w:space="0"/>
            </w:tcBorders>
            <w:tcMar>
              <w:left w:w="28" w:type="dxa"/>
              <w:right w:w="28" w:type="dxa"/>
            </w:tcMar>
            <w:vAlign w:val="center"/>
          </w:tcPr>
          <w:p>
            <w:pPr>
              <w:pStyle w:val="0"/>
              <w:spacing w:line="300" w:lineRule="exact"/>
              <w:jc w:val="center"/>
              <w:rPr>
                <w:rFonts w:hint="default"/>
                <w:sz w:val="21"/>
              </w:rPr>
            </w:pPr>
            <w:r>
              <w:rPr>
                <w:rFonts w:hint="eastAsia"/>
                <w:sz w:val="21"/>
              </w:rPr>
              <w:t>計画修繕</w:t>
            </w:r>
          </w:p>
        </w:tc>
        <w:tc>
          <w:tcPr>
            <w:tcW w:w="7540"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300" w:lineRule="exact"/>
              <w:ind w:left="210" w:hanging="210" w:hangingChars="100"/>
              <w:rPr>
                <w:rFonts w:hint="default"/>
                <w:sz w:val="21"/>
              </w:rPr>
            </w:pPr>
            <w:r>
              <w:rPr>
                <w:rFonts w:hint="eastAsia"/>
                <w:sz w:val="21"/>
              </w:rPr>
              <w:t>・建具改修，バルコニー改修（手すりの塗装等）など周期的に必要となる改修を実施する。</w:t>
            </w:r>
          </w:p>
          <w:p>
            <w:pPr>
              <w:pStyle w:val="0"/>
              <w:spacing w:line="300" w:lineRule="exact"/>
              <w:ind w:left="210" w:hanging="210" w:hangingChars="100"/>
              <w:rPr>
                <w:rFonts w:hint="default"/>
                <w:sz w:val="21"/>
              </w:rPr>
            </w:pPr>
            <w:r>
              <w:rPr>
                <w:rFonts w:hint="eastAsia"/>
                <w:sz w:val="21"/>
              </w:rPr>
              <w:t>・屋上防水改修，外壁改修などの大規模改修を計画的に実施する。</w:t>
            </w:r>
          </w:p>
        </w:tc>
      </w:tr>
    </w:tbl>
    <w:p>
      <w:pPr>
        <w:pStyle w:val="0"/>
        <w:rPr>
          <w:rFonts w:hint="default"/>
        </w:rPr>
      </w:pPr>
    </w:p>
    <w:p>
      <w:pPr>
        <w:pStyle w:val="29"/>
        <w:ind w:left="440" w:firstLine="220"/>
        <w:rPr>
          <w:rFonts w:hint="default"/>
        </w:rPr>
      </w:pPr>
      <w:r>
        <w:rPr>
          <w:rFonts w:hint="eastAsia"/>
        </w:rPr>
        <w:t>平成</w:t>
      </w:r>
      <w:r>
        <w:rPr>
          <w:rFonts w:hint="eastAsia"/>
        </w:rPr>
        <w:t>13</w:t>
      </w:r>
      <w:r>
        <w:rPr>
          <w:rFonts w:hint="eastAsia"/>
        </w:rPr>
        <w:t>年度以降の大規模修繕等の実施状況は，次頁のとおりである。</w:t>
      </w:r>
    </w:p>
    <w:p>
      <w:pPr>
        <w:pStyle w:val="25"/>
        <w:ind w:left="220" w:firstLine="220"/>
        <w:rPr>
          <w:rFonts w:hint="default"/>
        </w:rPr>
      </w:pPr>
    </w:p>
    <w:p>
      <w:pPr>
        <w:rPr>
          <w:rFonts w:hint="default"/>
        </w:rPr>
        <w:sectPr>
          <w:footerReference r:id="rId18" w:type="default"/>
          <w:pgSz w:w="11906" w:h="16838"/>
          <w:pgMar w:top="1134" w:right="1304" w:bottom="1134" w:left="1304" w:header="851" w:footer="567" w:gutter="0"/>
          <w:pgNumType w:fmt="numberInDash"/>
          <w:cols w:space="720"/>
          <w:textDirection w:val="lrTb"/>
          <w:docGrid w:type="linesAndChars" w:linePitch="346"/>
        </w:sectPr>
      </w:pPr>
    </w:p>
    <w:p>
      <w:pPr>
        <w:pStyle w:val="0"/>
        <w:rPr>
          <w:rFonts w:hint="default" w:ascii="ＭＳ ゴシック" w:hAnsi="ＭＳ ゴシック" w:eastAsia="ＭＳ ゴシック"/>
        </w:rPr>
      </w:pPr>
      <w:r>
        <w:rPr>
          <w:rFonts w:hint="eastAsia" w:ascii="ＭＳ ゴシック" w:hAnsi="ＭＳ ゴシック" w:eastAsia="ＭＳ ゴシック"/>
        </w:rPr>
        <w:drawing>
          <wp:anchor distT="0" distB="0" distL="114300" distR="114300" simplePos="0" relativeHeight="38" behindDoc="1" locked="0" layoutInCell="1" hidden="0" allowOverlap="1">
            <wp:simplePos x="0" y="0"/>
            <wp:positionH relativeFrom="column">
              <wp:posOffset>-1270</wp:posOffset>
            </wp:positionH>
            <wp:positionV relativeFrom="paragraph">
              <wp:posOffset>86360</wp:posOffset>
            </wp:positionV>
            <wp:extent cx="9221470" cy="5915660"/>
            <wp:effectExtent l="0" t="0" r="0" b="0"/>
            <wp:wrapNone/>
            <wp:docPr id="1067" name="Picture 14"/>
            <a:graphic xmlns:a="http://schemas.openxmlformats.org/drawingml/2006/main">
              <a:graphicData uri="http://schemas.openxmlformats.org/drawingml/2006/picture">
                <pic:pic xmlns:pic="http://schemas.openxmlformats.org/drawingml/2006/picture">
                  <pic:nvPicPr>
                    <pic:cNvPr id="1067" name="Picture 14"/>
                    <pic:cNvPicPr>
                      <a:picLocks noChangeAspect="1" noChangeArrowheads="1"/>
                    </pic:cNvPicPr>
                  </pic:nvPicPr>
                  <pic:blipFill>
                    <a:blip r:embed="rId34"/>
                    <a:stretch>
                      <a:fillRect/>
                    </a:stretch>
                  </pic:blipFill>
                  <pic:spPr>
                    <a:xfrm>
                      <a:off x="0" y="0"/>
                      <a:ext cx="9221470" cy="5915660"/>
                    </a:xfrm>
                    <a:prstGeom prst="rect">
                      <a:avLst/>
                    </a:prstGeom>
                    <a:noFill/>
                    <a:ln w="9525">
                      <a:noFill/>
                      <a:miter lim="800000"/>
                      <a:headEnd/>
                      <a:tailEnd/>
                    </a:ln>
                  </pic:spPr>
                </pic:pic>
              </a:graphicData>
            </a:graphic>
          </wp:anchor>
        </w:drawing>
      </w:r>
      <w:r>
        <w:rPr>
          <w:rFonts w:hint="eastAsia" w:ascii="ＭＳ ゴシック" w:hAnsi="ＭＳ ゴシック" w:eastAsia="ＭＳ ゴシック"/>
        </w:rPr>
        <w:t>表　町営住宅等の大規模修繕等の実施状況</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ascii="ＭＳ ゴシック" w:hAnsi="ＭＳ ゴシック" w:eastAsia="ＭＳ ゴシック"/>
        </w:rPr>
      </w:pPr>
      <w:r>
        <w:rPr>
          <w:rFonts w:hint="eastAsia"/>
        </w:rPr>
        <mc:AlternateContent>
          <mc:Choice Requires="wps">
            <w:drawing>
              <wp:anchor distT="0" distB="0" distL="203200" distR="203200" simplePos="0" relativeHeight="46" behindDoc="0" locked="0" layoutInCell="1" hidden="0" allowOverlap="1">
                <wp:simplePos x="0" y="0"/>
                <wp:positionH relativeFrom="column">
                  <wp:posOffset>247650</wp:posOffset>
                </wp:positionH>
                <wp:positionV relativeFrom="paragraph">
                  <wp:posOffset>1649730</wp:posOffset>
                </wp:positionV>
                <wp:extent cx="8917305" cy="0"/>
                <wp:effectExtent l="0" t="635" r="29210" b="10795"/>
                <wp:wrapNone/>
                <wp:docPr id="1068" name="オブジェクト 0"/>
                <a:graphic xmlns:a="http://schemas.openxmlformats.org/drawingml/2006/main">
                  <a:graphicData uri="http://schemas.microsoft.com/office/word/2010/wordprocessingShape">
                    <wps:wsp>
                      <wps:cNvPr id="1068" name="オブジェクト 0"/>
                      <wps:cNvSpPr/>
                      <wps:spPr>
                        <a:xfrm>
                          <a:off x="0" y="0"/>
                          <a:ext cx="8917305" cy="0"/>
                        </a:xfrm>
                        <a:prstGeom prst="line">
                          <a:avLst/>
                        </a:prstGeom>
                        <a:noFill/>
                        <a:ln w="9525">
                          <a:solidFill>
                            <a:sysClr val="windowText" lastClr="000000"/>
                          </a:solidFill>
                          <a:miter/>
                        </a:ln>
                      </wps:spPr>
                      <wps:bodyPr/>
                    </wps:wsp>
                  </a:graphicData>
                </a:graphic>
              </wp:anchor>
            </w:drawing>
          </mc:Choice>
          <mc:Fallback>
            <w:pict>
              <v:line id="オブジェクト 0" style="mso-wrap-distance-top:0pt;mso-position-vertical-relative:text;z-index:46;mso-position-horizontal-relative:text;position:absolute;mso-wrap-distance-bottom:0pt;mso-wrap-distance-left:16pt;mso-wrap-distance-right:16pt;" o:spid="_x0000_s1068" o:allowincell="t" o:allowoverlap="t" filled="f" stroked="t" strokecolor="#000000" strokeweight="0.75pt" o:spt="20" from="19.5pt,129.9pt" to="721.65000000000009pt,129.9pt">
                <v:fill/>
                <v:stroke filltype="solid"/>
                <v:textbox style="layout-flow:horizontal;"/>
                <v:imagedata o:title=""/>
                <w10:wrap type="none" anchorx="text" anchory="text"/>
              </v:line>
            </w:pict>
          </mc:Fallback>
        </mc:AlternateContent>
      </w:r>
      <w:r>
        <w:rPr>
          <w:rFonts w:hint="default"/>
        </w:rPr>
        <w:br w:type="page"/>
      </w:r>
    </w:p>
    <w:p>
      <w:pPr>
        <w:pStyle w:val="0"/>
        <w:rPr>
          <w:rFonts w:hint="default" w:ascii="ＭＳ ゴシック" w:hAnsi="ＭＳ ゴシック" w:eastAsia="ＭＳ ゴシック"/>
        </w:rPr>
      </w:pPr>
      <w:r>
        <w:rPr>
          <w:rFonts w:hint="eastAsia" w:ascii="ＭＳ ゴシック" w:hAnsi="ＭＳ ゴシック" w:eastAsia="ＭＳ ゴシック"/>
        </w:rPr>
        <w:drawing>
          <wp:anchor distT="0" distB="0" distL="114300" distR="114300" simplePos="0" relativeHeight="39" behindDoc="1" locked="0" layoutInCell="1" hidden="0" allowOverlap="1">
            <wp:simplePos x="0" y="0"/>
            <wp:positionH relativeFrom="column">
              <wp:posOffset>-1270</wp:posOffset>
            </wp:positionH>
            <wp:positionV relativeFrom="paragraph">
              <wp:posOffset>86360</wp:posOffset>
            </wp:positionV>
            <wp:extent cx="9221470" cy="5929630"/>
            <wp:effectExtent l="0" t="0" r="0" b="0"/>
            <wp:wrapNone/>
            <wp:docPr id="1069" name="Picture 15"/>
            <a:graphic xmlns:a="http://schemas.openxmlformats.org/drawingml/2006/main">
              <a:graphicData uri="http://schemas.openxmlformats.org/drawingml/2006/picture">
                <pic:pic xmlns:pic="http://schemas.openxmlformats.org/drawingml/2006/picture">
                  <pic:nvPicPr>
                    <pic:cNvPr id="1069" name="Picture 15"/>
                    <pic:cNvPicPr>
                      <a:picLocks noChangeAspect="1" noChangeArrowheads="1"/>
                    </pic:cNvPicPr>
                  </pic:nvPicPr>
                  <pic:blipFill>
                    <a:blip r:embed="rId35"/>
                    <a:stretch>
                      <a:fillRect/>
                    </a:stretch>
                  </pic:blipFill>
                  <pic:spPr>
                    <a:xfrm>
                      <a:off x="0" y="0"/>
                      <a:ext cx="9221470" cy="5929630"/>
                    </a:xfrm>
                    <a:prstGeom prst="rect">
                      <a:avLst/>
                    </a:prstGeom>
                    <a:noFill/>
                    <a:ln w="9525">
                      <a:noFill/>
                      <a:miter lim="800000"/>
                      <a:headEnd/>
                      <a:tailEnd/>
                    </a:ln>
                  </pic:spPr>
                </pic:pic>
              </a:graphicData>
            </a:graphic>
          </wp:anchor>
        </w:drawing>
      </w:r>
      <w:r>
        <w:rPr>
          <w:rFonts w:hint="eastAsia" w:ascii="ＭＳ ゴシック" w:hAnsi="ＭＳ ゴシック" w:eastAsia="ＭＳ ゴシック"/>
        </w:rPr>
        <w:t>表　町営住宅等の大規模修繕等の実施状況</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rPr>
          <w:rFonts w:hint="default"/>
        </w:rPr>
        <w:sectPr>
          <w:footerReference r:id="rId33" w:type="default"/>
          <w:pgSz w:w="16838" w:h="11906" w:orient="landscape"/>
          <w:pgMar w:top="1304" w:right="1134" w:bottom="1304" w:left="1134" w:header="851" w:footer="567" w:gutter="0"/>
          <w:pgNumType w:fmt="numberInDash"/>
          <w:cols w:space="720"/>
          <w:textDirection w:val="lrTb"/>
          <w:docGrid w:type="linesAndChars" w:linePitch="346"/>
        </w:sectPr>
      </w:pPr>
    </w:p>
    <w:p>
      <w:pPr>
        <w:pStyle w:val="23"/>
        <w:spacing w:line="340" w:lineRule="exact"/>
        <w:rPr>
          <w:rFonts w:hint="default"/>
          <w:sz w:val="28"/>
        </w:rPr>
      </w:pPr>
      <w:r>
        <w:rPr>
          <w:rFonts w:hint="eastAsia"/>
          <w:sz w:val="28"/>
        </w:rPr>
        <w:t>第３章　公営住宅等需要見通しの検討</w:t>
      </w:r>
    </w:p>
    <w:p>
      <w:pPr>
        <w:pStyle w:val="25"/>
        <w:ind w:left="221" w:firstLine="221"/>
        <w:rPr>
          <w:rFonts w:hint="default"/>
        </w:rPr>
      </w:pPr>
      <w:r>
        <w:rPr>
          <w:rFonts w:hint="eastAsia"/>
        </w:rPr>
        <w:t>ここでは，公営住宅等需要量の推計と過不足の見通しについて検討を行う。</w:t>
      </w:r>
    </w:p>
    <w:p>
      <w:pPr>
        <w:pStyle w:val="0"/>
        <w:wordWrap w:val="0"/>
        <w:rPr>
          <w:rFonts w:hint="default"/>
        </w:rPr>
      </w:pPr>
    </w:p>
    <w:p>
      <w:pPr>
        <w:pStyle w:val="23"/>
        <w:rPr>
          <w:rFonts w:hint="default"/>
          <w:sz w:val="26"/>
        </w:rPr>
      </w:pPr>
      <w:r>
        <w:rPr>
          <w:rFonts w:hint="eastAsia"/>
          <w:sz w:val="26"/>
        </w:rPr>
        <w:t>１　傾向的人口に伴う公営住宅等需給見通し</w:t>
      </w:r>
    </w:p>
    <w:p>
      <w:pPr>
        <w:pStyle w:val="23"/>
        <w:rPr>
          <w:rFonts w:hint="default"/>
        </w:rPr>
      </w:pPr>
      <w:r>
        <w:rPr>
          <w:rFonts w:hint="eastAsia"/>
        </w:rPr>
        <w:t xml:space="preserve">(1) </w:t>
      </w:r>
      <w:r>
        <w:rPr>
          <w:rFonts w:hint="eastAsia"/>
        </w:rPr>
        <w:t>公営住宅等需要量の推計</w:t>
      </w:r>
    </w:p>
    <w:p>
      <w:pPr>
        <w:pStyle w:val="27"/>
        <w:ind w:left="221"/>
        <w:rPr>
          <w:rFonts w:hint="default"/>
        </w:rPr>
      </w:pPr>
      <w:r>
        <w:rPr>
          <w:rFonts w:hint="eastAsia"/>
        </w:rPr>
        <w:t>ア　推計手法</w:t>
      </w:r>
    </w:p>
    <w:p>
      <w:pPr>
        <w:pStyle w:val="29"/>
        <w:ind w:left="442" w:firstLine="221"/>
        <w:rPr>
          <w:rFonts w:hint="default"/>
        </w:rPr>
      </w:pPr>
      <w:r>
        <w:rPr>
          <w:rFonts w:hint="eastAsia"/>
        </w:rPr>
        <w:t>傾向的人口に伴う公営住宅等（公営住宅及び低額所得者等の居住の安定を図るために供給する公共賃貸住宅，以下同様）需要量は，策定指針に基づき，国土交通省から提供された「ストック推計プログラム（町村版）」を利用して推計した。</w:t>
      </w:r>
    </w:p>
    <w:p>
      <w:pPr>
        <w:pStyle w:val="0"/>
        <w:rPr>
          <w:rFonts w:hint="default"/>
        </w:rPr>
      </w:pPr>
    </w:p>
    <w:p>
      <w:pPr>
        <w:pStyle w:val="27"/>
        <w:ind w:left="221"/>
        <w:rPr>
          <w:rFonts w:hint="default"/>
        </w:rPr>
      </w:pPr>
      <w:r>
        <w:rPr>
          <w:rFonts w:hint="eastAsia"/>
        </w:rPr>
        <w:t>イ　推計結果</w:t>
      </w:r>
    </w:p>
    <w:p>
      <w:pPr>
        <w:pStyle w:val="27"/>
        <w:ind w:left="221"/>
        <w:rPr>
          <w:rFonts w:hint="default"/>
        </w:rPr>
      </w:pPr>
      <w:r>
        <w:rPr>
          <w:rFonts w:hint="eastAsia"/>
        </w:rPr>
        <w:t>(</w:t>
      </w:r>
      <w:r>
        <w:rPr>
          <w:rFonts w:hint="eastAsia"/>
        </w:rPr>
        <w:t>ｱ</w:t>
      </w:r>
      <w:r>
        <w:rPr>
          <w:rFonts w:hint="eastAsia"/>
        </w:rPr>
        <w:t xml:space="preserve">) </w:t>
      </w:r>
      <w:r>
        <w:rPr>
          <w:rFonts w:hint="eastAsia"/>
        </w:rPr>
        <w:t>将来人口，世帯数</w:t>
      </w:r>
    </w:p>
    <w:p>
      <w:pPr>
        <w:pStyle w:val="43"/>
        <w:ind w:left="221" w:firstLine="221"/>
        <w:rPr>
          <w:rFonts w:hint="default"/>
        </w:rPr>
      </w:pPr>
      <w:r>
        <w:rPr>
          <w:rFonts w:hint="eastAsia"/>
        </w:rPr>
        <w:t>①　将来人口</w:t>
      </w:r>
    </w:p>
    <w:p>
      <w:pPr>
        <w:pStyle w:val="44"/>
        <w:ind w:left="663" w:firstLine="221"/>
        <w:rPr>
          <w:rFonts w:hint="default"/>
        </w:rPr>
      </w:pPr>
      <w:r>
        <w:rPr>
          <w:rFonts w:hint="eastAsia"/>
        </w:rPr>
        <w:t>本町の将来人口は，国立社会保障・人口問題研究所（以下「社人研」という。）により</w:t>
      </w:r>
      <w:r>
        <w:rPr>
          <w:rFonts w:hint="eastAsia"/>
        </w:rPr>
        <w:t>2040</w:t>
      </w:r>
      <w:r>
        <w:rPr>
          <w:rFonts w:hint="eastAsia"/>
        </w:rPr>
        <w:t>年（</w:t>
      </w:r>
      <w:r>
        <w:rPr>
          <w:rFonts w:hint="eastAsia"/>
          <w:color w:val="auto"/>
        </w:rPr>
        <w:t>令和</w:t>
      </w:r>
      <w:r>
        <w:rPr>
          <w:rFonts w:hint="eastAsia"/>
          <w:color w:val="auto"/>
        </w:rPr>
        <w:t>22</w:t>
      </w:r>
      <w:r>
        <w:rPr>
          <w:rFonts w:hint="eastAsia"/>
          <w:color w:val="auto"/>
        </w:rPr>
        <w:t>年</w:t>
      </w:r>
      <w:r>
        <w:rPr>
          <w:rFonts w:hint="eastAsia"/>
        </w:rPr>
        <w:t>）まで推計されている。（平成</w:t>
      </w:r>
      <w:r>
        <w:rPr>
          <w:rFonts w:hint="eastAsia"/>
        </w:rPr>
        <w:t>25</w:t>
      </w:r>
      <w:r>
        <w:rPr>
          <w:rFonts w:hint="eastAsia"/>
        </w:rPr>
        <w:t>年３月推計）</w:t>
      </w:r>
    </w:p>
    <w:p>
      <w:pPr>
        <w:pStyle w:val="44"/>
        <w:ind w:left="663" w:firstLine="221"/>
        <w:rPr>
          <w:rFonts w:hint="default"/>
        </w:rPr>
      </w:pPr>
      <w:r>
        <w:rPr>
          <w:rFonts w:hint="eastAsia"/>
        </w:rPr>
        <w:t>一方，平成</w:t>
      </w:r>
      <w:r>
        <w:rPr>
          <w:rFonts w:hint="eastAsia"/>
        </w:rPr>
        <w:t>27</w:t>
      </w:r>
      <w:r>
        <w:rPr>
          <w:rFonts w:hint="eastAsia"/>
        </w:rPr>
        <w:t>年国勢調査による本町の人口は</w:t>
      </w:r>
      <w:r>
        <w:rPr>
          <w:rFonts w:hint="eastAsia"/>
        </w:rPr>
        <w:t>18,918</w:t>
      </w:r>
      <w:r>
        <w:rPr>
          <w:rFonts w:hint="eastAsia"/>
        </w:rPr>
        <w:t>人で，社人研推計値</w:t>
      </w:r>
      <w:r>
        <w:rPr>
          <w:rFonts w:hint="default"/>
        </w:rPr>
        <w:t>18</w:t>
      </w:r>
      <w:r>
        <w:rPr>
          <w:rFonts w:hint="eastAsia"/>
        </w:rPr>
        <w:t>,</w:t>
      </w:r>
      <w:r>
        <w:rPr>
          <w:rFonts w:hint="default"/>
        </w:rPr>
        <w:t>891</w:t>
      </w:r>
      <w:r>
        <w:rPr>
          <w:rFonts w:hint="eastAsia"/>
        </w:rPr>
        <w:t>人をやや上回って推移している。</w:t>
      </w:r>
    </w:p>
    <w:p>
      <w:pPr>
        <w:pStyle w:val="44"/>
        <w:ind w:left="663" w:firstLine="221"/>
        <w:rPr>
          <w:rFonts w:hint="default"/>
        </w:rPr>
      </w:pPr>
      <w:r>
        <w:rPr>
          <w:rFonts w:hint="eastAsia"/>
        </w:rPr>
        <w:t>将来人口の推計は，これらの状況を踏まえて，平成</w:t>
      </w:r>
      <w:r>
        <w:rPr>
          <w:rFonts w:hint="eastAsia"/>
        </w:rPr>
        <w:t>27</w:t>
      </w:r>
      <w:r>
        <w:rPr>
          <w:rFonts w:hint="eastAsia"/>
        </w:rPr>
        <w:t>年国勢調査人口を基礎とし，社人研により仮定されている諸原（生残率，純移動率，子ども女性比及び０～４歳性比）を用いて推計した。（</w:t>
      </w:r>
      <w:r>
        <w:rPr>
          <w:rFonts w:hint="eastAsia"/>
        </w:rPr>
        <w:t>2040</w:t>
      </w:r>
      <w:r>
        <w:rPr>
          <w:rFonts w:hint="eastAsia"/>
        </w:rPr>
        <w:t>～</w:t>
      </w:r>
      <w:r>
        <w:rPr>
          <w:rFonts w:hint="eastAsia"/>
        </w:rPr>
        <w:t>2045</w:t>
      </w:r>
      <w:r>
        <w:rPr>
          <w:rFonts w:hint="eastAsia"/>
        </w:rPr>
        <w:t>年の諸原は，</w:t>
      </w:r>
      <w:r>
        <w:rPr>
          <w:rFonts w:hint="eastAsia"/>
        </w:rPr>
        <w:t>2035</w:t>
      </w:r>
      <w:r>
        <w:rPr>
          <w:rFonts w:hint="eastAsia"/>
        </w:rPr>
        <w:t>～</w:t>
      </w:r>
      <w:r>
        <w:rPr>
          <w:rFonts w:hint="eastAsia"/>
        </w:rPr>
        <w:t>2040</w:t>
      </w:r>
      <w:r>
        <w:rPr>
          <w:rFonts w:hint="eastAsia"/>
        </w:rPr>
        <w:t>年値を固定して推計した。）</w:t>
      </w:r>
    </w:p>
    <w:p>
      <w:pPr>
        <w:pStyle w:val="44"/>
        <w:ind w:left="663" w:firstLine="221"/>
        <w:rPr>
          <w:rFonts w:hint="default"/>
        </w:rPr>
      </w:pPr>
      <w:r>
        <w:rPr>
          <w:rFonts w:hint="eastAsia"/>
        </w:rPr>
        <w:t>推計結果をまとめると，次表のとおりである。</w:t>
      </w:r>
    </w:p>
    <w:p>
      <w:pPr>
        <w:pStyle w:val="0"/>
        <w:spacing w:line="240" w:lineRule="exact"/>
        <w:rPr>
          <w:rFonts w:hint="default"/>
        </w:rPr>
      </w:pPr>
    </w:p>
    <w:p>
      <w:pPr>
        <w:pStyle w:val="0"/>
        <w:ind w:firstLine="442" w:firstLineChars="200"/>
        <w:rPr>
          <w:rFonts w:hint="default" w:ascii="ＭＳ ゴシック" w:hAnsi="ＭＳ ゴシック" w:eastAsia="ＭＳ ゴシック"/>
        </w:rPr>
      </w:pPr>
      <w:r>
        <w:rPr>
          <w:rFonts w:hint="eastAsia" w:ascii="ＭＳ ゴシック" w:hAnsi="ＭＳ ゴシック" w:eastAsia="ＭＳ ゴシック"/>
        </w:rPr>
        <w:t>表　将来人口の推計　　　　　　　　　　　　　　　　　　　　　　　</w:t>
      </w:r>
      <w:r>
        <w:rPr>
          <w:rFonts w:hint="eastAsia"/>
        </w:rPr>
        <w:t>　　　（人，％）</w:t>
      </w:r>
    </w:p>
    <w:tbl>
      <w:tblPr>
        <w:tblStyle w:val="55"/>
        <w:tblW w:w="8850" w:type="dxa"/>
        <w:tblInd w:w="358" w:type="dxa"/>
        <w:tblLayout w:type="fixed"/>
        <w:tblLook w:firstRow="1" w:lastRow="0" w:firstColumn="1" w:lastColumn="0" w:noHBand="0" w:noVBand="1" w:val="04A0"/>
      </w:tblPr>
      <w:tblGrid>
        <w:gridCol w:w="330"/>
        <w:gridCol w:w="990"/>
        <w:gridCol w:w="880"/>
        <w:gridCol w:w="950"/>
        <w:gridCol w:w="950"/>
        <w:gridCol w:w="950"/>
        <w:gridCol w:w="950"/>
        <w:gridCol w:w="950"/>
        <w:gridCol w:w="950"/>
        <w:gridCol w:w="950"/>
      </w:tblGrid>
      <w:tr>
        <w:trPr>
          <w:trHeight w:val="26" w:hRule="atLeast"/>
        </w:trPr>
        <w:tc>
          <w:tcPr>
            <w:tcW w:w="2200" w:type="dxa"/>
            <w:gridSpan w:val="3"/>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950"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2015</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w:t>
            </w:r>
            <w:r>
              <w:rPr>
                <w:rFonts w:hint="eastAsia" w:ascii="ＭＳ ゴシック" w:hAnsi="ＭＳ ゴシック" w:eastAsia="ＭＳ ゴシック"/>
                <w:color w:val="auto"/>
                <w:sz w:val="21"/>
              </w:rPr>
              <w:t>Ｈ</w:t>
            </w:r>
            <w:r>
              <w:rPr>
                <w:rFonts w:hint="eastAsia" w:ascii="ＭＳ ゴシック" w:hAnsi="ＭＳ ゴシック" w:eastAsia="ＭＳ ゴシック"/>
                <w:color w:val="auto"/>
                <w:sz w:val="21"/>
              </w:rPr>
              <w:t>27</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2020</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(R7</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2030</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(R12</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(R17</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2040</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(R22</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(R27</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r>
      <w:tr>
        <w:trPr>
          <w:trHeight w:val="264" w:hRule="atLeast"/>
        </w:trPr>
        <w:tc>
          <w:tcPr>
            <w:tcW w:w="2200" w:type="dxa"/>
            <w:gridSpan w:val="3"/>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総人口</w:t>
            </w:r>
          </w:p>
        </w:tc>
        <w:tc>
          <w:tcPr>
            <w:tcW w:w="950"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18,918</w:t>
            </w:r>
          </w:p>
        </w:tc>
        <w:tc>
          <w:tcPr>
            <w:tcW w:w="9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17,812</w:t>
            </w:r>
          </w:p>
        </w:tc>
        <w:tc>
          <w:tcPr>
            <w:tcW w:w="9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16,702</w:t>
            </w:r>
          </w:p>
        </w:tc>
        <w:tc>
          <w:tcPr>
            <w:tcW w:w="9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15,646</w:t>
            </w:r>
          </w:p>
        </w:tc>
        <w:tc>
          <w:tcPr>
            <w:tcW w:w="9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14,647</w:t>
            </w:r>
          </w:p>
        </w:tc>
        <w:tc>
          <w:tcPr>
            <w:tcW w:w="9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13,637</w:t>
            </w:r>
          </w:p>
        </w:tc>
        <w:tc>
          <w:tcPr>
            <w:tcW w:w="950"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12,658</w:t>
            </w:r>
          </w:p>
        </w:tc>
      </w:tr>
      <w:tr>
        <w:trPr/>
        <w:tc>
          <w:tcPr>
            <w:tcW w:w="330"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年</w:t>
            </w:r>
          </w:p>
          <w:p>
            <w:pPr>
              <w:pStyle w:val="0"/>
              <w:spacing w:line="240" w:lineRule="exact"/>
              <w:jc w:val="center"/>
              <w:rPr>
                <w:rFonts w:hint="default"/>
                <w:sz w:val="21"/>
              </w:rPr>
            </w:pPr>
            <w:r>
              <w:rPr>
                <w:rFonts w:hint="eastAsia"/>
                <w:sz w:val="21"/>
              </w:rPr>
              <w:t>齢</w:t>
            </w:r>
          </w:p>
          <w:p>
            <w:pPr>
              <w:pStyle w:val="0"/>
              <w:spacing w:line="240" w:lineRule="exact"/>
              <w:jc w:val="center"/>
              <w:rPr>
                <w:rFonts w:hint="default"/>
                <w:sz w:val="21"/>
              </w:rPr>
            </w:pPr>
            <w:r>
              <w:rPr>
                <w:rFonts w:hint="eastAsia"/>
                <w:sz w:val="21"/>
              </w:rPr>
              <w:t>別</w:t>
            </w:r>
          </w:p>
          <w:p>
            <w:pPr>
              <w:pStyle w:val="0"/>
              <w:spacing w:line="240" w:lineRule="exact"/>
              <w:jc w:val="center"/>
              <w:rPr>
                <w:rFonts w:hint="default"/>
                <w:sz w:val="21"/>
              </w:rPr>
            </w:pPr>
            <w:r>
              <w:rPr>
                <w:rFonts w:hint="eastAsia"/>
                <w:sz w:val="21"/>
              </w:rPr>
              <w:t>人</w:t>
            </w:r>
          </w:p>
          <w:p>
            <w:pPr>
              <w:pStyle w:val="0"/>
              <w:spacing w:line="240" w:lineRule="exact"/>
              <w:jc w:val="center"/>
              <w:rPr>
                <w:rFonts w:hint="default"/>
                <w:sz w:val="21"/>
              </w:rPr>
            </w:pPr>
            <w:r>
              <w:rPr>
                <w:rFonts w:hint="eastAsia"/>
                <w:sz w:val="21"/>
              </w:rPr>
              <w:t>口</w:t>
            </w:r>
          </w:p>
        </w:tc>
        <w:tc>
          <w:tcPr>
            <w:tcW w:w="990" w:type="dxa"/>
            <w:vMerge w:val="restart"/>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０～</w:t>
            </w:r>
            <w:r>
              <w:rPr>
                <w:rFonts w:hint="eastAsia"/>
                <w:sz w:val="21"/>
              </w:rPr>
              <w:t>14</w:t>
            </w:r>
            <w:r>
              <w:rPr>
                <w:rFonts w:hint="eastAsia"/>
                <w:sz w:val="21"/>
              </w:rPr>
              <w:t>歳</w:t>
            </w:r>
          </w:p>
        </w:tc>
        <w:tc>
          <w:tcPr>
            <w:tcW w:w="880" w:type="dxa"/>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人　口</w:t>
            </w:r>
          </w:p>
        </w:tc>
        <w:tc>
          <w:tcPr>
            <w:tcW w:w="950"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2,132</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1,811</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1,580</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1,458</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1,341</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1,251</w:t>
            </w:r>
          </w:p>
        </w:tc>
        <w:tc>
          <w:tcPr>
            <w:tcW w:w="950"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1,185</w:t>
            </w:r>
          </w:p>
        </w:tc>
      </w:tr>
      <w:tr>
        <w:trPr/>
        <w:tc>
          <w:tcPr>
            <w:tcW w:w="330"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sz w:val="21"/>
              </w:rPr>
            </w:pPr>
          </w:p>
        </w:tc>
        <w:tc>
          <w:tcPr>
            <w:tcW w:w="99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880" w:type="dxa"/>
            <w:tcBorders>
              <w:top w:val="dashSmallGap"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割　合</w:t>
            </w:r>
          </w:p>
        </w:tc>
        <w:tc>
          <w:tcPr>
            <w:tcW w:w="950"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11.3</w:t>
            </w:r>
          </w:p>
        </w:tc>
        <w:tc>
          <w:tcPr>
            <w:tcW w:w="9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10.2</w:t>
            </w:r>
          </w:p>
        </w:tc>
        <w:tc>
          <w:tcPr>
            <w:tcW w:w="9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9.5</w:t>
            </w:r>
          </w:p>
        </w:tc>
        <w:tc>
          <w:tcPr>
            <w:tcW w:w="9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9.3</w:t>
            </w:r>
          </w:p>
        </w:tc>
        <w:tc>
          <w:tcPr>
            <w:tcW w:w="9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9.2</w:t>
            </w:r>
          </w:p>
        </w:tc>
        <w:tc>
          <w:tcPr>
            <w:tcW w:w="9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9.2</w:t>
            </w:r>
          </w:p>
        </w:tc>
        <w:tc>
          <w:tcPr>
            <w:tcW w:w="950"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9.4</w:t>
            </w:r>
          </w:p>
        </w:tc>
      </w:tr>
      <w:tr>
        <w:trPr/>
        <w:tc>
          <w:tcPr>
            <w:tcW w:w="330"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sz w:val="21"/>
              </w:rPr>
            </w:pPr>
          </w:p>
        </w:tc>
        <w:tc>
          <w:tcPr>
            <w:tcW w:w="990"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15</w:t>
            </w:r>
            <w:r>
              <w:rPr>
                <w:rFonts w:hint="eastAsia"/>
                <w:sz w:val="21"/>
              </w:rPr>
              <w:t>～</w:t>
            </w:r>
            <w:r>
              <w:rPr>
                <w:rFonts w:hint="eastAsia"/>
                <w:sz w:val="21"/>
              </w:rPr>
              <w:t>64</w:t>
            </w:r>
            <w:r>
              <w:rPr>
                <w:rFonts w:hint="eastAsia"/>
                <w:sz w:val="21"/>
              </w:rPr>
              <w:t>歳</w:t>
            </w:r>
          </w:p>
        </w:tc>
        <w:tc>
          <w:tcPr>
            <w:tcW w:w="880"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人　口</w:t>
            </w:r>
          </w:p>
        </w:tc>
        <w:tc>
          <w:tcPr>
            <w:tcW w:w="950"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9,701</w:t>
            </w:r>
          </w:p>
        </w:tc>
        <w:tc>
          <w:tcPr>
            <w:tcW w:w="950" w:type="dxa"/>
            <w:vAlign w:val="center"/>
          </w:tcPr>
          <w:p>
            <w:pPr>
              <w:pStyle w:val="0"/>
              <w:spacing w:line="240" w:lineRule="exact"/>
              <w:ind w:right="44" w:rightChars="20"/>
              <w:jc w:val="right"/>
              <w:rPr>
                <w:rFonts w:hint="default"/>
                <w:sz w:val="21"/>
              </w:rPr>
            </w:pPr>
            <w:r>
              <w:rPr>
                <w:rFonts w:hint="eastAsia"/>
                <w:sz w:val="21"/>
              </w:rPr>
              <w:t>8,921</w:t>
            </w:r>
          </w:p>
        </w:tc>
        <w:tc>
          <w:tcPr>
            <w:tcW w:w="950" w:type="dxa"/>
            <w:vAlign w:val="center"/>
          </w:tcPr>
          <w:p>
            <w:pPr>
              <w:pStyle w:val="0"/>
              <w:spacing w:line="240" w:lineRule="exact"/>
              <w:ind w:right="44" w:rightChars="20"/>
              <w:jc w:val="right"/>
              <w:rPr>
                <w:rFonts w:hint="default"/>
                <w:sz w:val="21"/>
              </w:rPr>
            </w:pPr>
            <w:r>
              <w:rPr>
                <w:rFonts w:hint="eastAsia"/>
                <w:sz w:val="21"/>
              </w:rPr>
              <w:t>8,295</w:t>
            </w:r>
          </w:p>
        </w:tc>
        <w:tc>
          <w:tcPr>
            <w:tcW w:w="950" w:type="dxa"/>
            <w:vAlign w:val="center"/>
          </w:tcPr>
          <w:p>
            <w:pPr>
              <w:pStyle w:val="0"/>
              <w:spacing w:line="240" w:lineRule="exact"/>
              <w:ind w:right="44" w:rightChars="20"/>
              <w:jc w:val="right"/>
              <w:rPr>
                <w:rFonts w:hint="default"/>
                <w:sz w:val="21"/>
              </w:rPr>
            </w:pPr>
            <w:r>
              <w:rPr>
                <w:rFonts w:hint="eastAsia"/>
                <w:sz w:val="21"/>
              </w:rPr>
              <w:t>7,769</w:t>
            </w:r>
          </w:p>
        </w:tc>
        <w:tc>
          <w:tcPr>
            <w:tcW w:w="950" w:type="dxa"/>
            <w:vAlign w:val="center"/>
          </w:tcPr>
          <w:p>
            <w:pPr>
              <w:pStyle w:val="0"/>
              <w:spacing w:line="240" w:lineRule="exact"/>
              <w:ind w:right="44" w:rightChars="20"/>
              <w:jc w:val="right"/>
              <w:rPr>
                <w:rFonts w:hint="default"/>
                <w:sz w:val="21"/>
              </w:rPr>
            </w:pPr>
            <w:r>
              <w:rPr>
                <w:rFonts w:hint="eastAsia"/>
                <w:sz w:val="21"/>
              </w:rPr>
              <w:t>7,245</w:t>
            </w:r>
          </w:p>
        </w:tc>
        <w:tc>
          <w:tcPr>
            <w:tcW w:w="950" w:type="dxa"/>
            <w:vAlign w:val="center"/>
          </w:tcPr>
          <w:p>
            <w:pPr>
              <w:pStyle w:val="0"/>
              <w:spacing w:line="240" w:lineRule="exact"/>
              <w:ind w:right="44" w:rightChars="20"/>
              <w:jc w:val="right"/>
              <w:rPr>
                <w:rFonts w:hint="default"/>
                <w:sz w:val="21"/>
              </w:rPr>
            </w:pPr>
            <w:r>
              <w:rPr>
                <w:rFonts w:hint="eastAsia"/>
                <w:sz w:val="21"/>
              </w:rPr>
              <w:t>6,535</w:t>
            </w:r>
          </w:p>
        </w:tc>
        <w:tc>
          <w:tcPr>
            <w:tcW w:w="950"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5,955</w:t>
            </w:r>
          </w:p>
        </w:tc>
      </w:tr>
      <w:tr>
        <w:trPr/>
        <w:tc>
          <w:tcPr>
            <w:tcW w:w="330"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sz w:val="21"/>
              </w:rPr>
            </w:pPr>
          </w:p>
        </w:tc>
        <w:tc>
          <w:tcPr>
            <w:tcW w:w="99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880" w:type="dxa"/>
            <w:tcBorders>
              <w:top w:val="dashSmallGap"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割　合</w:t>
            </w:r>
          </w:p>
        </w:tc>
        <w:tc>
          <w:tcPr>
            <w:tcW w:w="950"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51.3</w:t>
            </w:r>
          </w:p>
        </w:tc>
        <w:tc>
          <w:tcPr>
            <w:tcW w:w="9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50.1</w:t>
            </w:r>
          </w:p>
        </w:tc>
        <w:tc>
          <w:tcPr>
            <w:tcW w:w="9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49.7</w:t>
            </w:r>
          </w:p>
        </w:tc>
        <w:tc>
          <w:tcPr>
            <w:tcW w:w="9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49.7</w:t>
            </w:r>
          </w:p>
        </w:tc>
        <w:tc>
          <w:tcPr>
            <w:tcW w:w="9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49.5</w:t>
            </w:r>
          </w:p>
        </w:tc>
        <w:tc>
          <w:tcPr>
            <w:tcW w:w="9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47.9</w:t>
            </w:r>
          </w:p>
        </w:tc>
        <w:tc>
          <w:tcPr>
            <w:tcW w:w="950"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47.0</w:t>
            </w:r>
          </w:p>
        </w:tc>
      </w:tr>
      <w:tr>
        <w:trPr/>
        <w:tc>
          <w:tcPr>
            <w:tcW w:w="330"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sz w:val="21"/>
              </w:rPr>
            </w:pPr>
          </w:p>
        </w:tc>
        <w:tc>
          <w:tcPr>
            <w:tcW w:w="990"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65</w:t>
            </w:r>
            <w:r>
              <w:rPr>
                <w:rFonts w:hint="eastAsia"/>
                <w:sz w:val="21"/>
              </w:rPr>
              <w:t>歳以上</w:t>
            </w:r>
          </w:p>
        </w:tc>
        <w:tc>
          <w:tcPr>
            <w:tcW w:w="880"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人　口</w:t>
            </w:r>
          </w:p>
        </w:tc>
        <w:tc>
          <w:tcPr>
            <w:tcW w:w="950"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7,085</w:t>
            </w:r>
          </w:p>
        </w:tc>
        <w:tc>
          <w:tcPr>
            <w:tcW w:w="950" w:type="dxa"/>
            <w:vAlign w:val="center"/>
          </w:tcPr>
          <w:p>
            <w:pPr>
              <w:pStyle w:val="0"/>
              <w:spacing w:line="240" w:lineRule="exact"/>
              <w:ind w:right="44" w:rightChars="20"/>
              <w:jc w:val="right"/>
              <w:rPr>
                <w:rFonts w:hint="default"/>
                <w:sz w:val="21"/>
              </w:rPr>
            </w:pPr>
            <w:r>
              <w:rPr>
                <w:rFonts w:hint="eastAsia"/>
                <w:sz w:val="21"/>
              </w:rPr>
              <w:t>7,080</w:t>
            </w:r>
          </w:p>
        </w:tc>
        <w:tc>
          <w:tcPr>
            <w:tcW w:w="950" w:type="dxa"/>
            <w:vAlign w:val="center"/>
          </w:tcPr>
          <w:p>
            <w:pPr>
              <w:pStyle w:val="0"/>
              <w:spacing w:line="240" w:lineRule="exact"/>
              <w:ind w:right="44" w:rightChars="20"/>
              <w:jc w:val="right"/>
              <w:rPr>
                <w:rFonts w:hint="default"/>
                <w:sz w:val="21"/>
              </w:rPr>
            </w:pPr>
            <w:r>
              <w:rPr>
                <w:rFonts w:hint="eastAsia"/>
                <w:sz w:val="21"/>
              </w:rPr>
              <w:t>6,827</w:t>
            </w:r>
          </w:p>
        </w:tc>
        <w:tc>
          <w:tcPr>
            <w:tcW w:w="950" w:type="dxa"/>
            <w:vAlign w:val="center"/>
          </w:tcPr>
          <w:p>
            <w:pPr>
              <w:pStyle w:val="0"/>
              <w:spacing w:line="240" w:lineRule="exact"/>
              <w:ind w:right="44" w:rightChars="20"/>
              <w:jc w:val="right"/>
              <w:rPr>
                <w:rFonts w:hint="default"/>
                <w:sz w:val="21"/>
              </w:rPr>
            </w:pPr>
            <w:r>
              <w:rPr>
                <w:rFonts w:hint="eastAsia"/>
                <w:sz w:val="21"/>
              </w:rPr>
              <w:t>6,419</w:t>
            </w:r>
          </w:p>
        </w:tc>
        <w:tc>
          <w:tcPr>
            <w:tcW w:w="950" w:type="dxa"/>
            <w:vAlign w:val="center"/>
          </w:tcPr>
          <w:p>
            <w:pPr>
              <w:pStyle w:val="0"/>
              <w:spacing w:line="240" w:lineRule="exact"/>
              <w:ind w:right="44" w:rightChars="20"/>
              <w:jc w:val="right"/>
              <w:rPr>
                <w:rFonts w:hint="default"/>
                <w:sz w:val="21"/>
              </w:rPr>
            </w:pPr>
            <w:r>
              <w:rPr>
                <w:rFonts w:hint="eastAsia"/>
                <w:sz w:val="21"/>
              </w:rPr>
              <w:t>6,061</w:t>
            </w:r>
          </w:p>
        </w:tc>
        <w:tc>
          <w:tcPr>
            <w:tcW w:w="950" w:type="dxa"/>
            <w:vAlign w:val="center"/>
          </w:tcPr>
          <w:p>
            <w:pPr>
              <w:pStyle w:val="0"/>
              <w:spacing w:line="240" w:lineRule="exact"/>
              <w:ind w:right="44" w:rightChars="20"/>
              <w:jc w:val="right"/>
              <w:rPr>
                <w:rFonts w:hint="default"/>
                <w:sz w:val="21"/>
              </w:rPr>
            </w:pPr>
            <w:r>
              <w:rPr>
                <w:rFonts w:hint="eastAsia"/>
                <w:sz w:val="21"/>
              </w:rPr>
              <w:t>5,851</w:t>
            </w:r>
          </w:p>
        </w:tc>
        <w:tc>
          <w:tcPr>
            <w:tcW w:w="950"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5,518</w:t>
            </w:r>
          </w:p>
        </w:tc>
      </w:tr>
      <w:tr>
        <w:trPr/>
        <w:tc>
          <w:tcPr>
            <w:tcW w:w="330"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top"/>
          </w:tcPr>
          <w:p>
            <w:pPr>
              <w:pStyle w:val="0"/>
              <w:spacing w:line="240" w:lineRule="exact"/>
              <w:rPr>
                <w:rFonts w:hint="default"/>
                <w:sz w:val="21"/>
              </w:rPr>
            </w:pPr>
          </w:p>
        </w:tc>
        <w:tc>
          <w:tcPr>
            <w:tcW w:w="990" w:type="dxa"/>
            <w:vMerge w:val="continue"/>
            <w:tcBorders>
              <w:top w:val="none" w:color="auto" w:sz="0" w:space="0"/>
              <w:left w:val="none" w:color="auto" w:sz="0"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880" w:type="dxa"/>
            <w:tcBorders>
              <w:top w:val="dashSmallGap"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割　合</w:t>
            </w:r>
          </w:p>
        </w:tc>
        <w:tc>
          <w:tcPr>
            <w:tcW w:w="950" w:type="dxa"/>
            <w:tcBorders>
              <w:top w:val="dashSmallGap" w:color="auto" w:sz="4"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37.5</w:t>
            </w:r>
          </w:p>
        </w:tc>
        <w:tc>
          <w:tcPr>
            <w:tcW w:w="9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39.7</w:t>
            </w:r>
          </w:p>
        </w:tc>
        <w:tc>
          <w:tcPr>
            <w:tcW w:w="9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40.9</w:t>
            </w:r>
          </w:p>
        </w:tc>
        <w:tc>
          <w:tcPr>
            <w:tcW w:w="9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41.0</w:t>
            </w:r>
          </w:p>
        </w:tc>
        <w:tc>
          <w:tcPr>
            <w:tcW w:w="9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41.4</w:t>
            </w:r>
          </w:p>
        </w:tc>
        <w:tc>
          <w:tcPr>
            <w:tcW w:w="9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42.9</w:t>
            </w:r>
          </w:p>
        </w:tc>
        <w:tc>
          <w:tcPr>
            <w:tcW w:w="950"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43.6</w:t>
            </w:r>
          </w:p>
        </w:tc>
      </w:tr>
    </w:tbl>
    <w:p>
      <w:pPr>
        <w:pStyle w:val="0"/>
        <w:tabs>
          <w:tab w:val="left" w:leader="none" w:pos="1320"/>
        </w:tabs>
        <w:spacing w:line="260" w:lineRule="exact"/>
        <w:ind w:firstLine="362" w:firstLineChars="200"/>
        <w:rPr>
          <w:rFonts w:hint="default"/>
          <w:sz w:val="18"/>
        </w:rPr>
      </w:pPr>
      <w:r>
        <w:rPr>
          <w:rFonts w:hint="eastAsia"/>
          <w:sz w:val="18"/>
        </w:rPr>
        <w:t>注：</w:t>
      </w:r>
      <w:r>
        <w:rPr>
          <w:rFonts w:hint="eastAsia"/>
          <w:sz w:val="18"/>
        </w:rPr>
        <w:t>2015</w:t>
      </w:r>
      <w:r>
        <w:rPr>
          <w:rFonts w:hint="eastAsia"/>
          <w:sz w:val="18"/>
        </w:rPr>
        <w:t>（平成</w:t>
      </w:r>
      <w:r>
        <w:rPr>
          <w:rFonts w:hint="eastAsia"/>
          <w:sz w:val="18"/>
        </w:rPr>
        <w:t>27</w:t>
      </w:r>
      <w:r>
        <w:rPr>
          <w:rFonts w:hint="eastAsia"/>
          <w:sz w:val="18"/>
        </w:rPr>
        <w:t>）年は国勢調査，</w:t>
      </w:r>
      <w:r>
        <w:rPr>
          <w:rFonts w:hint="eastAsia"/>
          <w:sz w:val="18"/>
        </w:rPr>
        <w:t>2020</w:t>
      </w:r>
      <w:r>
        <w:rPr>
          <w:rFonts w:hint="eastAsia"/>
          <w:sz w:val="18"/>
        </w:rPr>
        <w:t>（平成</w:t>
      </w:r>
      <w:r>
        <w:rPr>
          <w:rFonts w:hint="eastAsia"/>
          <w:sz w:val="18"/>
        </w:rPr>
        <w:t>32</w:t>
      </w:r>
      <w:r>
        <w:rPr>
          <w:rFonts w:hint="eastAsia"/>
          <w:sz w:val="18"/>
        </w:rPr>
        <w:t>）年以降は推計値</w:t>
      </w:r>
    </w:p>
    <w:p>
      <w:pPr>
        <w:pStyle w:val="0"/>
        <w:rPr>
          <w:rFonts w:hint="default"/>
        </w:rPr>
      </w:pPr>
    </w:p>
    <w:p>
      <w:pPr>
        <w:pStyle w:val="0"/>
        <w:ind w:firstLine="442" w:firstLineChars="200"/>
        <w:rPr>
          <w:rFonts w:hint="default"/>
        </w:rPr>
      </w:pPr>
      <w:r>
        <w:rPr>
          <w:rFonts w:hint="eastAsia" w:ascii="ＭＳ ゴシック" w:hAnsi="ＭＳ ゴシック" w:eastAsia="ＭＳ ゴシック"/>
        </w:rPr>
        <w:t>表　社人研による推計値と今回推計値の比較（参考）　　　　　　　　　　　　</w:t>
      </w:r>
      <w:r>
        <w:rPr>
          <w:rFonts w:hint="eastAsia"/>
        </w:rPr>
        <w:t>（人）</w:t>
      </w:r>
    </w:p>
    <w:tbl>
      <w:tblPr>
        <w:tblStyle w:val="11"/>
        <w:tblW w:w="8850" w:type="dxa"/>
        <w:tblInd w:w="358" w:type="dxa"/>
        <w:tblLayout w:type="fixed"/>
        <w:tblCellMar>
          <w:top w:w="28" w:type="dxa"/>
          <w:left w:w="28" w:type="dxa"/>
          <w:bottom w:w="28" w:type="dxa"/>
          <w:right w:w="28" w:type="dxa"/>
        </w:tblCellMar>
        <w:tblLook w:firstRow="1" w:lastRow="0" w:firstColumn="1" w:lastColumn="0" w:noHBand="0" w:noVBand="1" w:val="04A0"/>
      </w:tblPr>
      <w:tblGrid>
        <w:gridCol w:w="2200"/>
        <w:gridCol w:w="831"/>
        <w:gridCol w:w="831"/>
        <w:gridCol w:w="831"/>
        <w:gridCol w:w="832"/>
        <w:gridCol w:w="831"/>
        <w:gridCol w:w="831"/>
        <w:gridCol w:w="831"/>
        <w:gridCol w:w="832"/>
      </w:tblGrid>
      <w:tr>
        <w:trPr/>
        <w:tc>
          <w:tcPr>
            <w:tcW w:w="2200" w:type="dxa"/>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jc w:val="center"/>
              <w:rPr>
                <w:rFonts w:hint="default"/>
                <w:kern w:val="0"/>
                <w:sz w:val="18"/>
              </w:rPr>
            </w:pPr>
          </w:p>
        </w:tc>
        <w:tc>
          <w:tcPr>
            <w:tcW w:w="831" w:type="dxa"/>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color w:val="auto"/>
                <w:sz w:val="18"/>
              </w:rPr>
            </w:pPr>
            <w:r>
              <w:rPr>
                <w:rFonts w:hint="eastAsia"/>
                <w:color w:val="auto"/>
                <w:sz w:val="18"/>
              </w:rPr>
              <w:t>2010</w:t>
            </w:r>
            <w:r>
              <w:rPr>
                <w:rFonts w:hint="eastAsia"/>
                <w:color w:val="auto"/>
                <w:sz w:val="18"/>
              </w:rPr>
              <w:t>年</w:t>
            </w:r>
          </w:p>
          <w:p>
            <w:pPr>
              <w:pStyle w:val="0"/>
              <w:spacing w:line="220" w:lineRule="exact"/>
              <w:jc w:val="center"/>
              <w:rPr>
                <w:rFonts w:hint="default"/>
                <w:color w:val="auto"/>
                <w:sz w:val="18"/>
              </w:rPr>
            </w:pPr>
            <w:r>
              <w:rPr>
                <w:rFonts w:hint="eastAsia"/>
                <w:color w:val="auto"/>
                <w:sz w:val="18"/>
              </w:rPr>
              <w:t>(</w:t>
            </w:r>
            <w:r>
              <w:rPr>
                <w:rFonts w:hint="eastAsia"/>
                <w:color w:val="auto"/>
                <w:sz w:val="18"/>
              </w:rPr>
              <w:t>Ｈ</w:t>
            </w:r>
            <w:r>
              <w:rPr>
                <w:rFonts w:hint="eastAsia"/>
                <w:color w:val="auto"/>
                <w:sz w:val="18"/>
              </w:rPr>
              <w:t>22</w:t>
            </w:r>
            <w:r>
              <w:rPr>
                <w:rFonts w:hint="eastAsia"/>
                <w:color w:val="auto"/>
                <w:sz w:val="18"/>
              </w:rPr>
              <w:t>年</w:t>
            </w:r>
            <w:r>
              <w:rPr>
                <w:rFonts w:hint="eastAsia"/>
                <w:color w:val="auto"/>
                <w:sz w:val="18"/>
              </w:rPr>
              <w:t>)</w:t>
            </w:r>
          </w:p>
        </w:tc>
        <w:tc>
          <w:tcPr>
            <w:tcW w:w="831" w:type="dxa"/>
            <w:tcBorders>
              <w:top w:val="single" w:color="auto" w:sz="8"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color w:val="auto"/>
                <w:sz w:val="18"/>
              </w:rPr>
            </w:pPr>
            <w:r>
              <w:rPr>
                <w:rFonts w:hint="eastAsia"/>
                <w:color w:val="auto"/>
                <w:sz w:val="18"/>
              </w:rPr>
              <w:t>2015</w:t>
            </w:r>
            <w:r>
              <w:rPr>
                <w:rFonts w:hint="eastAsia"/>
                <w:color w:val="auto"/>
                <w:sz w:val="18"/>
              </w:rPr>
              <w:t>年</w:t>
            </w:r>
          </w:p>
          <w:p>
            <w:pPr>
              <w:pStyle w:val="0"/>
              <w:spacing w:line="220" w:lineRule="exact"/>
              <w:jc w:val="center"/>
              <w:rPr>
                <w:rFonts w:hint="default"/>
                <w:color w:val="auto"/>
                <w:sz w:val="18"/>
              </w:rPr>
            </w:pPr>
            <w:r>
              <w:rPr>
                <w:rFonts w:hint="eastAsia"/>
                <w:color w:val="auto"/>
                <w:sz w:val="18"/>
              </w:rPr>
              <w:t>(</w:t>
            </w:r>
            <w:r>
              <w:rPr>
                <w:rFonts w:hint="eastAsia"/>
                <w:color w:val="auto"/>
                <w:sz w:val="18"/>
              </w:rPr>
              <w:t>Ｈ</w:t>
            </w:r>
            <w:r>
              <w:rPr>
                <w:rFonts w:hint="eastAsia"/>
                <w:color w:val="auto"/>
                <w:sz w:val="18"/>
              </w:rPr>
              <w:t>27</w:t>
            </w:r>
            <w:r>
              <w:rPr>
                <w:rFonts w:hint="eastAsia"/>
                <w:color w:val="auto"/>
                <w:sz w:val="18"/>
              </w:rPr>
              <w:t>年</w:t>
            </w:r>
            <w:r>
              <w:rPr>
                <w:rFonts w:hint="eastAsia"/>
                <w:color w:val="auto"/>
                <w:sz w:val="18"/>
              </w:rPr>
              <w:t>)</w:t>
            </w:r>
          </w:p>
        </w:tc>
        <w:tc>
          <w:tcPr>
            <w:tcW w:w="831" w:type="dxa"/>
            <w:tcBorders>
              <w:top w:val="single" w:color="auto" w:sz="8"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color w:val="auto"/>
                <w:sz w:val="18"/>
              </w:rPr>
            </w:pPr>
            <w:r>
              <w:rPr>
                <w:rFonts w:hint="eastAsia"/>
                <w:color w:val="auto"/>
                <w:sz w:val="18"/>
              </w:rPr>
              <w:t>2020</w:t>
            </w:r>
            <w:r>
              <w:rPr>
                <w:rFonts w:hint="eastAsia"/>
                <w:color w:val="auto"/>
                <w:sz w:val="18"/>
              </w:rPr>
              <w:t>年</w:t>
            </w:r>
          </w:p>
          <w:p>
            <w:pPr>
              <w:pStyle w:val="0"/>
              <w:spacing w:line="220" w:lineRule="exact"/>
              <w:jc w:val="center"/>
              <w:rPr>
                <w:rFonts w:hint="default"/>
                <w:color w:val="auto"/>
                <w:sz w:val="18"/>
              </w:rPr>
            </w:pPr>
            <w:r>
              <w:rPr>
                <w:rFonts w:hint="eastAsia"/>
                <w:color w:val="auto"/>
                <w:sz w:val="18"/>
              </w:rPr>
              <w:t>(R2</w:t>
            </w:r>
            <w:r>
              <w:rPr>
                <w:rFonts w:hint="eastAsia"/>
                <w:color w:val="auto"/>
                <w:sz w:val="18"/>
              </w:rPr>
              <w:t>年</w:t>
            </w:r>
            <w:r>
              <w:rPr>
                <w:rFonts w:hint="eastAsia"/>
                <w:color w:val="auto"/>
                <w:sz w:val="18"/>
              </w:rPr>
              <w:t>)</w:t>
            </w:r>
          </w:p>
        </w:tc>
        <w:tc>
          <w:tcPr>
            <w:tcW w:w="832" w:type="dxa"/>
            <w:tcBorders>
              <w:top w:val="single" w:color="auto" w:sz="8"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color w:val="auto"/>
                <w:sz w:val="18"/>
              </w:rPr>
            </w:pPr>
            <w:r>
              <w:rPr>
                <w:rFonts w:hint="eastAsia"/>
                <w:color w:val="auto"/>
                <w:sz w:val="18"/>
              </w:rPr>
              <w:t>2025</w:t>
            </w:r>
            <w:r>
              <w:rPr>
                <w:rFonts w:hint="eastAsia"/>
                <w:color w:val="auto"/>
                <w:sz w:val="18"/>
              </w:rPr>
              <w:t>年</w:t>
            </w:r>
          </w:p>
          <w:p>
            <w:pPr>
              <w:pStyle w:val="0"/>
              <w:spacing w:line="220" w:lineRule="exact"/>
              <w:jc w:val="center"/>
              <w:rPr>
                <w:rFonts w:hint="default"/>
                <w:color w:val="auto"/>
                <w:sz w:val="18"/>
              </w:rPr>
            </w:pPr>
            <w:r>
              <w:rPr>
                <w:rFonts w:hint="eastAsia"/>
                <w:color w:val="auto"/>
                <w:sz w:val="18"/>
              </w:rPr>
              <w:t>(R7</w:t>
            </w:r>
            <w:r>
              <w:rPr>
                <w:rFonts w:hint="eastAsia"/>
                <w:color w:val="auto"/>
                <w:sz w:val="18"/>
              </w:rPr>
              <w:t>年</w:t>
            </w:r>
            <w:r>
              <w:rPr>
                <w:rFonts w:hint="eastAsia"/>
                <w:color w:val="auto"/>
                <w:sz w:val="18"/>
              </w:rPr>
              <w:t>)</w:t>
            </w:r>
          </w:p>
        </w:tc>
        <w:tc>
          <w:tcPr>
            <w:tcW w:w="831" w:type="dxa"/>
            <w:tcBorders>
              <w:top w:val="single" w:color="auto" w:sz="8"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color w:val="auto"/>
                <w:sz w:val="18"/>
              </w:rPr>
            </w:pPr>
            <w:r>
              <w:rPr>
                <w:rFonts w:hint="eastAsia"/>
                <w:color w:val="auto"/>
                <w:sz w:val="18"/>
              </w:rPr>
              <w:t>2030</w:t>
            </w:r>
            <w:r>
              <w:rPr>
                <w:rFonts w:hint="eastAsia"/>
                <w:color w:val="auto"/>
                <w:sz w:val="18"/>
              </w:rPr>
              <w:t>年</w:t>
            </w:r>
          </w:p>
          <w:p>
            <w:pPr>
              <w:pStyle w:val="0"/>
              <w:spacing w:line="220" w:lineRule="exact"/>
              <w:jc w:val="center"/>
              <w:rPr>
                <w:rFonts w:hint="default"/>
                <w:color w:val="auto"/>
                <w:sz w:val="18"/>
              </w:rPr>
            </w:pPr>
            <w:r>
              <w:rPr>
                <w:rFonts w:hint="eastAsia"/>
                <w:color w:val="auto"/>
                <w:sz w:val="18"/>
              </w:rPr>
              <w:t>(R12</w:t>
            </w:r>
            <w:r>
              <w:rPr>
                <w:rFonts w:hint="eastAsia"/>
                <w:color w:val="auto"/>
                <w:sz w:val="18"/>
              </w:rPr>
              <w:t>年</w:t>
            </w:r>
            <w:r>
              <w:rPr>
                <w:rFonts w:hint="eastAsia"/>
                <w:color w:val="auto"/>
                <w:sz w:val="18"/>
              </w:rPr>
              <w:t>)</w:t>
            </w:r>
          </w:p>
        </w:tc>
        <w:tc>
          <w:tcPr>
            <w:tcW w:w="831" w:type="dxa"/>
            <w:tcBorders>
              <w:top w:val="single" w:color="auto" w:sz="8"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color w:val="auto"/>
                <w:sz w:val="18"/>
              </w:rPr>
            </w:pPr>
            <w:r>
              <w:rPr>
                <w:rFonts w:hint="eastAsia"/>
                <w:color w:val="auto"/>
                <w:sz w:val="18"/>
              </w:rPr>
              <w:t>2035</w:t>
            </w:r>
            <w:r>
              <w:rPr>
                <w:rFonts w:hint="eastAsia"/>
                <w:color w:val="auto"/>
                <w:sz w:val="18"/>
              </w:rPr>
              <w:t>年</w:t>
            </w:r>
          </w:p>
          <w:p>
            <w:pPr>
              <w:pStyle w:val="0"/>
              <w:spacing w:line="220" w:lineRule="exact"/>
              <w:jc w:val="center"/>
              <w:rPr>
                <w:rFonts w:hint="default"/>
                <w:color w:val="auto"/>
                <w:sz w:val="18"/>
              </w:rPr>
            </w:pPr>
            <w:r>
              <w:rPr>
                <w:rFonts w:hint="eastAsia"/>
                <w:color w:val="auto"/>
                <w:sz w:val="18"/>
              </w:rPr>
              <w:t>(R17</w:t>
            </w:r>
            <w:r>
              <w:rPr>
                <w:rFonts w:hint="eastAsia"/>
                <w:color w:val="auto"/>
                <w:sz w:val="18"/>
              </w:rPr>
              <w:t>年</w:t>
            </w:r>
            <w:r>
              <w:rPr>
                <w:rFonts w:hint="eastAsia"/>
                <w:color w:val="auto"/>
                <w:sz w:val="18"/>
              </w:rPr>
              <w:t>)</w:t>
            </w:r>
          </w:p>
        </w:tc>
        <w:tc>
          <w:tcPr>
            <w:tcW w:w="831" w:type="dxa"/>
            <w:tcBorders>
              <w:top w:val="single" w:color="auto" w:sz="8"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color w:val="auto"/>
                <w:sz w:val="18"/>
              </w:rPr>
            </w:pPr>
            <w:r>
              <w:rPr>
                <w:rFonts w:hint="eastAsia"/>
                <w:color w:val="auto"/>
                <w:sz w:val="18"/>
              </w:rPr>
              <w:t>2040</w:t>
            </w:r>
            <w:r>
              <w:rPr>
                <w:rFonts w:hint="eastAsia"/>
                <w:color w:val="auto"/>
                <w:sz w:val="18"/>
              </w:rPr>
              <w:t>年</w:t>
            </w:r>
          </w:p>
          <w:p>
            <w:pPr>
              <w:pStyle w:val="0"/>
              <w:spacing w:line="220" w:lineRule="exact"/>
              <w:jc w:val="center"/>
              <w:rPr>
                <w:rFonts w:hint="default"/>
                <w:color w:val="auto"/>
                <w:sz w:val="18"/>
              </w:rPr>
            </w:pPr>
            <w:r>
              <w:rPr>
                <w:rFonts w:hint="eastAsia"/>
                <w:color w:val="auto"/>
                <w:sz w:val="18"/>
              </w:rPr>
              <w:t>(R22</w:t>
            </w:r>
            <w:r>
              <w:rPr>
                <w:rFonts w:hint="eastAsia"/>
                <w:color w:val="auto"/>
                <w:sz w:val="18"/>
              </w:rPr>
              <w:t>年</w:t>
            </w:r>
            <w:r>
              <w:rPr>
                <w:rFonts w:hint="eastAsia"/>
                <w:color w:val="auto"/>
                <w:sz w:val="18"/>
              </w:rPr>
              <w:t>)</w:t>
            </w:r>
          </w:p>
        </w:tc>
        <w:tc>
          <w:tcPr>
            <w:tcW w:w="832" w:type="dxa"/>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color w:val="auto"/>
                <w:sz w:val="18"/>
              </w:rPr>
            </w:pPr>
            <w:r>
              <w:rPr>
                <w:rFonts w:hint="eastAsia"/>
                <w:color w:val="auto"/>
                <w:sz w:val="18"/>
              </w:rPr>
              <w:t>2045</w:t>
            </w:r>
            <w:r>
              <w:rPr>
                <w:rFonts w:hint="eastAsia"/>
                <w:color w:val="auto"/>
                <w:sz w:val="18"/>
              </w:rPr>
              <w:t>年</w:t>
            </w:r>
          </w:p>
          <w:p>
            <w:pPr>
              <w:pStyle w:val="0"/>
              <w:spacing w:line="220" w:lineRule="exact"/>
              <w:jc w:val="center"/>
              <w:rPr>
                <w:rFonts w:hint="default"/>
                <w:color w:val="auto"/>
                <w:sz w:val="18"/>
              </w:rPr>
            </w:pPr>
            <w:r>
              <w:rPr>
                <w:rFonts w:hint="eastAsia"/>
                <w:color w:val="auto"/>
                <w:sz w:val="18"/>
              </w:rPr>
              <w:t>(R27</w:t>
            </w:r>
            <w:r>
              <w:rPr>
                <w:rFonts w:hint="eastAsia"/>
                <w:color w:val="auto"/>
                <w:sz w:val="18"/>
              </w:rPr>
              <w:t>年</w:t>
            </w:r>
            <w:r>
              <w:rPr>
                <w:rFonts w:hint="eastAsia"/>
                <w:color w:val="auto"/>
                <w:sz w:val="18"/>
              </w:rPr>
              <w:t>)</w:t>
            </w:r>
          </w:p>
        </w:tc>
      </w:tr>
      <w:tr>
        <w:trPr/>
        <w:tc>
          <w:tcPr>
            <w:tcW w:w="2200" w:type="dxa"/>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rPr>
                <w:rFonts w:hint="default"/>
                <w:kern w:val="0"/>
                <w:sz w:val="18"/>
              </w:rPr>
            </w:pPr>
            <w:r>
              <w:rPr>
                <w:rFonts w:hint="eastAsia"/>
                <w:kern w:val="0"/>
                <w:sz w:val="18"/>
              </w:rPr>
              <w:t>実績値</w:t>
            </w:r>
            <w:r>
              <w:rPr>
                <w:rFonts w:hint="eastAsia"/>
                <w:kern w:val="0"/>
                <w:sz w:val="18"/>
              </w:rPr>
              <w:t>(</w:t>
            </w:r>
            <w:r>
              <w:rPr>
                <w:rFonts w:hint="eastAsia"/>
                <w:kern w:val="0"/>
                <w:sz w:val="18"/>
              </w:rPr>
              <w:t>国勢調査</w:t>
            </w:r>
            <w:r>
              <w:rPr>
                <w:rFonts w:hint="eastAsia"/>
                <w:kern w:val="0"/>
                <w:sz w:val="18"/>
              </w:rPr>
              <w:t>)</w:t>
            </w:r>
          </w:p>
        </w:tc>
        <w:tc>
          <w:tcPr>
            <w:tcW w:w="831"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19,969</w:t>
            </w:r>
          </w:p>
        </w:tc>
        <w:tc>
          <w:tcPr>
            <w:tcW w:w="83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18,918</w:t>
            </w:r>
          </w:p>
        </w:tc>
        <w:tc>
          <w:tcPr>
            <w:tcW w:w="83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jc w:val="center"/>
              <w:rPr>
                <w:rFonts w:hint="default"/>
                <w:kern w:val="0"/>
                <w:sz w:val="18"/>
              </w:rPr>
            </w:pPr>
            <w:r>
              <w:rPr>
                <w:rFonts w:hint="eastAsia"/>
                <w:kern w:val="0"/>
                <w:sz w:val="18"/>
              </w:rPr>
              <w:t>-</w:t>
            </w:r>
          </w:p>
        </w:tc>
        <w:tc>
          <w:tcPr>
            <w:tcW w:w="832"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jc w:val="center"/>
              <w:rPr>
                <w:rFonts w:hint="default"/>
                <w:kern w:val="0"/>
                <w:sz w:val="18"/>
              </w:rPr>
            </w:pPr>
            <w:r>
              <w:rPr>
                <w:rFonts w:hint="eastAsia"/>
                <w:kern w:val="0"/>
                <w:sz w:val="18"/>
              </w:rPr>
              <w:t>-</w:t>
            </w:r>
          </w:p>
        </w:tc>
        <w:tc>
          <w:tcPr>
            <w:tcW w:w="83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jc w:val="center"/>
              <w:rPr>
                <w:rFonts w:hint="default"/>
                <w:kern w:val="0"/>
                <w:sz w:val="18"/>
              </w:rPr>
            </w:pPr>
            <w:r>
              <w:rPr>
                <w:rFonts w:hint="eastAsia"/>
                <w:kern w:val="0"/>
                <w:sz w:val="18"/>
              </w:rPr>
              <w:t>-</w:t>
            </w:r>
          </w:p>
        </w:tc>
        <w:tc>
          <w:tcPr>
            <w:tcW w:w="83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jc w:val="center"/>
              <w:rPr>
                <w:rFonts w:hint="default"/>
                <w:kern w:val="0"/>
                <w:sz w:val="18"/>
              </w:rPr>
            </w:pPr>
            <w:r>
              <w:rPr>
                <w:rFonts w:hint="eastAsia"/>
                <w:kern w:val="0"/>
                <w:sz w:val="18"/>
              </w:rPr>
              <w:t>-</w:t>
            </w:r>
          </w:p>
        </w:tc>
        <w:tc>
          <w:tcPr>
            <w:tcW w:w="83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jc w:val="center"/>
              <w:rPr>
                <w:rFonts w:hint="default"/>
                <w:kern w:val="0"/>
                <w:sz w:val="18"/>
              </w:rPr>
            </w:pPr>
            <w:r>
              <w:rPr>
                <w:rFonts w:hint="eastAsia"/>
                <w:kern w:val="0"/>
                <w:sz w:val="18"/>
              </w:rPr>
              <w:t>-</w:t>
            </w:r>
          </w:p>
        </w:tc>
        <w:tc>
          <w:tcPr>
            <w:tcW w:w="83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kern w:val="0"/>
                <w:sz w:val="18"/>
              </w:rPr>
            </w:pPr>
            <w:r>
              <w:rPr>
                <w:rFonts w:hint="eastAsia"/>
                <w:kern w:val="0"/>
                <w:sz w:val="18"/>
              </w:rPr>
              <w:t>-</w:t>
            </w:r>
          </w:p>
        </w:tc>
      </w:tr>
      <w:tr>
        <w:trPr/>
        <w:tc>
          <w:tcPr>
            <w:tcW w:w="2200" w:type="dxa"/>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rPr>
                <w:rFonts w:hint="default"/>
                <w:kern w:val="0"/>
                <w:sz w:val="18"/>
              </w:rPr>
            </w:pPr>
            <w:r>
              <w:rPr>
                <w:rFonts w:hint="eastAsia"/>
                <w:kern w:val="0"/>
                <w:sz w:val="18"/>
              </w:rPr>
              <w:t>社人研推計値（Ｈ</w:t>
            </w:r>
            <w:r>
              <w:rPr>
                <w:rFonts w:hint="eastAsia"/>
                <w:kern w:val="0"/>
                <w:sz w:val="18"/>
              </w:rPr>
              <w:t>25.</w:t>
            </w:r>
            <w:r>
              <w:rPr>
                <w:rFonts w:hint="eastAsia"/>
                <w:kern w:val="0"/>
                <w:sz w:val="18"/>
              </w:rPr>
              <w:t>３</w:t>
            </w:r>
            <w:r>
              <w:rPr>
                <w:rFonts w:hint="default" w:ascii="ＭＳ 明朝" w:hAnsi="ＭＳ 明朝"/>
                <w:kern w:val="0"/>
                <w:sz w:val="18"/>
              </w:rPr>
              <w:t>）</w:t>
            </w:r>
          </w:p>
        </w:tc>
        <w:tc>
          <w:tcPr>
            <w:tcW w:w="83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19,969</w:t>
            </w:r>
          </w:p>
        </w:tc>
        <w:tc>
          <w:tcPr>
            <w:tcW w:w="8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18,891</w:t>
            </w:r>
          </w:p>
        </w:tc>
        <w:tc>
          <w:tcPr>
            <w:tcW w:w="8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17,732</w:t>
            </w:r>
          </w:p>
        </w:tc>
        <w:tc>
          <w:tcPr>
            <w:tcW w:w="83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16,572</w:t>
            </w:r>
          </w:p>
        </w:tc>
        <w:tc>
          <w:tcPr>
            <w:tcW w:w="8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15,515</w:t>
            </w:r>
          </w:p>
        </w:tc>
        <w:tc>
          <w:tcPr>
            <w:tcW w:w="8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14,505</w:t>
            </w:r>
          </w:p>
        </w:tc>
        <w:tc>
          <w:tcPr>
            <w:tcW w:w="8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13,527</w:t>
            </w:r>
          </w:p>
        </w:tc>
        <w:tc>
          <w:tcPr>
            <w:tcW w:w="83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kern w:val="0"/>
                <w:sz w:val="18"/>
              </w:rPr>
            </w:pPr>
            <w:r>
              <w:rPr>
                <w:rFonts w:hint="eastAsia"/>
                <w:kern w:val="0"/>
                <w:sz w:val="18"/>
              </w:rPr>
              <w:t>-</w:t>
            </w:r>
          </w:p>
        </w:tc>
      </w:tr>
      <w:tr>
        <w:trPr/>
        <w:tc>
          <w:tcPr>
            <w:tcW w:w="2200" w:type="dxa"/>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rPr>
                <w:rFonts w:hint="default"/>
                <w:kern w:val="0"/>
                <w:sz w:val="18"/>
              </w:rPr>
            </w:pPr>
            <w:r>
              <w:rPr>
                <w:rFonts w:hint="eastAsia"/>
                <w:kern w:val="0"/>
                <w:sz w:val="18"/>
              </w:rPr>
              <w:t>今回推計値（本計画）</w:t>
            </w:r>
          </w:p>
        </w:tc>
        <w:tc>
          <w:tcPr>
            <w:tcW w:w="83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jc w:val="center"/>
              <w:rPr>
                <w:rFonts w:hint="default"/>
                <w:kern w:val="0"/>
                <w:sz w:val="18"/>
              </w:rPr>
            </w:pPr>
            <w:r>
              <w:rPr>
                <w:rFonts w:hint="eastAsia"/>
                <w:kern w:val="0"/>
                <w:sz w:val="18"/>
              </w:rPr>
              <w:t>-</w:t>
            </w:r>
          </w:p>
        </w:tc>
        <w:tc>
          <w:tcPr>
            <w:tcW w:w="8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18,918</w:t>
            </w:r>
          </w:p>
        </w:tc>
        <w:tc>
          <w:tcPr>
            <w:tcW w:w="8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17,812</w:t>
            </w:r>
          </w:p>
        </w:tc>
        <w:tc>
          <w:tcPr>
            <w:tcW w:w="83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16,702</w:t>
            </w:r>
          </w:p>
        </w:tc>
        <w:tc>
          <w:tcPr>
            <w:tcW w:w="8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15,646</w:t>
            </w:r>
          </w:p>
        </w:tc>
        <w:tc>
          <w:tcPr>
            <w:tcW w:w="8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14,647</w:t>
            </w:r>
          </w:p>
        </w:tc>
        <w:tc>
          <w:tcPr>
            <w:tcW w:w="8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13,637</w:t>
            </w:r>
          </w:p>
        </w:tc>
        <w:tc>
          <w:tcPr>
            <w:tcW w:w="83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12,658</w:t>
            </w:r>
          </w:p>
        </w:tc>
      </w:tr>
      <w:tr>
        <w:trPr/>
        <w:tc>
          <w:tcPr>
            <w:tcW w:w="2200" w:type="dxa"/>
            <w:tcBorders>
              <w:top w:val="single" w:color="auto" w:sz="4"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rPr>
                <w:rFonts w:hint="default"/>
                <w:kern w:val="0"/>
                <w:sz w:val="18"/>
              </w:rPr>
            </w:pPr>
            <w:r>
              <w:rPr>
                <w:rFonts w:hint="eastAsia"/>
                <w:kern w:val="0"/>
                <w:sz w:val="18"/>
              </w:rPr>
              <w:t>比較（今回／社人研）</w:t>
            </w:r>
          </w:p>
        </w:tc>
        <w:tc>
          <w:tcPr>
            <w:tcW w:w="831"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jc w:val="center"/>
              <w:rPr>
                <w:rFonts w:hint="default"/>
                <w:kern w:val="0"/>
                <w:sz w:val="18"/>
              </w:rPr>
            </w:pPr>
            <w:r>
              <w:rPr>
                <w:rFonts w:hint="eastAsia"/>
                <w:kern w:val="0"/>
                <w:sz w:val="18"/>
              </w:rPr>
              <w:t>-</w:t>
            </w:r>
          </w:p>
        </w:tc>
        <w:tc>
          <w:tcPr>
            <w:tcW w:w="83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jc w:val="center"/>
              <w:rPr>
                <w:rFonts w:hint="default"/>
                <w:kern w:val="0"/>
                <w:sz w:val="18"/>
              </w:rPr>
            </w:pPr>
            <w:r>
              <w:rPr>
                <w:rFonts w:hint="eastAsia"/>
                <w:kern w:val="0"/>
                <w:sz w:val="18"/>
              </w:rPr>
              <w:t>-</w:t>
            </w:r>
          </w:p>
        </w:tc>
        <w:tc>
          <w:tcPr>
            <w:tcW w:w="83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1.005</w:t>
            </w:r>
          </w:p>
        </w:tc>
        <w:tc>
          <w:tcPr>
            <w:tcW w:w="832"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1.008</w:t>
            </w:r>
          </w:p>
        </w:tc>
        <w:tc>
          <w:tcPr>
            <w:tcW w:w="83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1.008</w:t>
            </w:r>
          </w:p>
        </w:tc>
        <w:tc>
          <w:tcPr>
            <w:tcW w:w="83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1.010</w:t>
            </w:r>
          </w:p>
        </w:tc>
        <w:tc>
          <w:tcPr>
            <w:tcW w:w="83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44" w:rightChars="20"/>
              <w:jc w:val="right"/>
              <w:rPr>
                <w:rFonts w:hint="default"/>
                <w:kern w:val="0"/>
                <w:sz w:val="18"/>
              </w:rPr>
            </w:pPr>
            <w:r>
              <w:rPr>
                <w:rFonts w:hint="eastAsia"/>
                <w:kern w:val="0"/>
                <w:sz w:val="18"/>
              </w:rPr>
              <w:t>1.008</w:t>
            </w:r>
          </w:p>
        </w:tc>
        <w:tc>
          <w:tcPr>
            <w:tcW w:w="832"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kern w:val="0"/>
                <w:sz w:val="18"/>
              </w:rPr>
            </w:pPr>
            <w:r>
              <w:rPr>
                <w:rFonts w:hint="eastAsia"/>
                <w:kern w:val="0"/>
                <w:sz w:val="18"/>
              </w:rPr>
              <w:t>-</w:t>
            </w:r>
          </w:p>
        </w:tc>
      </w:tr>
    </w:tbl>
    <w:p>
      <w:pPr>
        <w:pStyle w:val="0"/>
        <w:widowControl w:val="1"/>
        <w:autoSpaceDE w:val="1"/>
        <w:autoSpaceDN w:val="1"/>
        <w:rPr>
          <w:rFonts w:hint="default"/>
        </w:rPr>
      </w:pPr>
      <w:r>
        <w:rPr>
          <w:rFonts w:hint="default"/>
        </w:rPr>
        <w:br w:type="page"/>
      </w:r>
    </w:p>
    <w:p>
      <w:pPr>
        <w:pStyle w:val="43"/>
        <w:ind w:left="221" w:firstLine="221"/>
        <w:rPr>
          <w:rFonts w:hint="default"/>
        </w:rPr>
      </w:pPr>
      <w:r>
        <w:rPr>
          <w:rFonts w:hint="eastAsia"/>
        </w:rPr>
        <w:t>②　一般世帯数</w:t>
      </w:r>
    </w:p>
    <w:p>
      <w:pPr>
        <w:pStyle w:val="44"/>
        <w:ind w:left="663" w:firstLine="221"/>
        <w:rPr>
          <w:rFonts w:hint="default"/>
        </w:rPr>
      </w:pPr>
      <w:r>
        <w:rPr>
          <w:rFonts w:hint="eastAsia"/>
        </w:rPr>
        <w:t>一般世帯数の推計は，国土交通省から提供された「ストック推計プログラム</w:t>
      </w:r>
      <w:r>
        <w:rPr>
          <w:rFonts w:hint="eastAsia"/>
        </w:rPr>
        <w:t>(</w:t>
      </w:r>
      <w:r>
        <w:rPr>
          <w:rFonts w:hint="eastAsia"/>
        </w:rPr>
        <w:t>町村版</w:t>
      </w:r>
      <w:r>
        <w:rPr>
          <w:rFonts w:hint="eastAsia"/>
        </w:rPr>
        <w:t>)</w:t>
      </w:r>
      <w:r>
        <w:rPr>
          <w:rFonts w:hint="eastAsia"/>
        </w:rPr>
        <w:t>」の「Ⅰ</w:t>
      </w:r>
      <w:r>
        <w:rPr>
          <w:rFonts w:hint="eastAsia"/>
        </w:rPr>
        <w:t>_</w:t>
      </w:r>
      <w:r>
        <w:rPr>
          <w:rFonts w:hint="eastAsia"/>
        </w:rPr>
        <w:t>世帯数推計【市区町村・全域版】</w:t>
      </w:r>
      <w:r>
        <w:rPr>
          <w:rFonts w:hint="eastAsia"/>
        </w:rPr>
        <w:t>(</w:t>
      </w:r>
      <w:r>
        <w:rPr>
          <w:rFonts w:hint="eastAsia"/>
        </w:rPr>
        <w:t>ストック推計プログラム　ステップ</w:t>
      </w:r>
      <w:r>
        <w:rPr>
          <w:rFonts w:hint="eastAsia"/>
        </w:rPr>
        <w:t>0)</w:t>
      </w:r>
      <w:r>
        <w:rPr>
          <w:rFonts w:hint="eastAsia"/>
        </w:rPr>
        <w:t>」を利用して推計した。</w:t>
      </w:r>
    </w:p>
    <w:p>
      <w:pPr>
        <w:pStyle w:val="44"/>
        <w:ind w:left="663" w:firstLine="221"/>
        <w:rPr>
          <w:rFonts w:hint="default"/>
        </w:rPr>
      </w:pPr>
      <w:r>
        <w:rPr>
          <w:rFonts w:hint="eastAsia"/>
        </w:rPr>
        <w:t>推計結果をまとめると，次表のとおりである。</w:t>
      </w:r>
    </w:p>
    <w:p>
      <w:pPr>
        <w:pStyle w:val="0"/>
        <w:spacing w:line="200" w:lineRule="exact"/>
        <w:rPr>
          <w:rFonts w:hint="default"/>
        </w:rPr>
      </w:pPr>
    </w:p>
    <w:p>
      <w:pPr>
        <w:pStyle w:val="0"/>
        <w:ind w:firstLine="442" w:firstLineChars="200"/>
        <w:rPr>
          <w:rFonts w:hint="default" w:ascii="ＭＳ ゴシック" w:hAnsi="ＭＳ ゴシック" w:eastAsia="ＭＳ ゴシック"/>
        </w:rPr>
      </w:pPr>
      <w:r>
        <w:rPr>
          <w:rFonts w:hint="eastAsia" w:ascii="ＭＳ ゴシック" w:hAnsi="ＭＳ ゴシック" w:eastAsia="ＭＳ ゴシック"/>
        </w:rPr>
        <w:t>表　一般世帯数の推計</w:t>
      </w:r>
      <w:r>
        <w:rPr>
          <w:rFonts w:hint="eastAsia"/>
        </w:rPr>
        <w:t>　　　　　　　　　　　　　　　　　　　　　　　（世帯，％）</w:t>
      </w:r>
    </w:p>
    <w:tbl>
      <w:tblPr>
        <w:tblStyle w:val="55"/>
        <w:tblW w:w="8850" w:type="dxa"/>
        <w:tblInd w:w="358" w:type="dxa"/>
        <w:tblLayout w:type="fixed"/>
        <w:tblCellMar>
          <w:top w:w="17" w:type="dxa"/>
          <w:bottom w:w="17" w:type="dxa"/>
        </w:tblCellMar>
        <w:tblLook w:firstRow="1" w:lastRow="0" w:firstColumn="1" w:lastColumn="0" w:noHBand="0" w:noVBand="1" w:val="04A0"/>
      </w:tblPr>
      <w:tblGrid>
        <w:gridCol w:w="330"/>
        <w:gridCol w:w="1100"/>
        <w:gridCol w:w="770"/>
        <w:gridCol w:w="950"/>
        <w:gridCol w:w="950"/>
        <w:gridCol w:w="950"/>
        <w:gridCol w:w="950"/>
        <w:gridCol w:w="950"/>
        <w:gridCol w:w="950"/>
        <w:gridCol w:w="950"/>
      </w:tblGrid>
      <w:tr>
        <w:trPr>
          <w:trHeight w:val="26" w:hRule="atLeast"/>
        </w:trPr>
        <w:tc>
          <w:tcPr>
            <w:tcW w:w="2200" w:type="dxa"/>
            <w:gridSpan w:val="3"/>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ascii="ＭＳ ゴシック" w:hAnsi="ＭＳ ゴシック" w:eastAsia="ＭＳ ゴシック"/>
                <w:sz w:val="21"/>
              </w:rPr>
            </w:pPr>
          </w:p>
        </w:tc>
        <w:tc>
          <w:tcPr>
            <w:tcW w:w="950"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2015</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w:t>
            </w:r>
            <w:r>
              <w:rPr>
                <w:rFonts w:hint="eastAsia" w:ascii="ＭＳ ゴシック" w:hAnsi="ＭＳ ゴシック" w:eastAsia="ＭＳ ゴシック"/>
                <w:color w:val="auto"/>
                <w:sz w:val="21"/>
              </w:rPr>
              <w:t>Ｈ</w:t>
            </w:r>
            <w:r>
              <w:rPr>
                <w:rFonts w:hint="eastAsia" w:ascii="ＭＳ ゴシック" w:hAnsi="ＭＳ ゴシック" w:eastAsia="ＭＳ ゴシック"/>
                <w:color w:val="auto"/>
                <w:sz w:val="21"/>
              </w:rPr>
              <w:t>27</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2020</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(R7</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2030</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(R12</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(R17</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2040</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(R22</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50"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(R27</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r>
      <w:tr>
        <w:trPr>
          <w:trHeight w:val="32" w:hRule="atLeast"/>
        </w:trPr>
        <w:tc>
          <w:tcPr>
            <w:tcW w:w="2200" w:type="dxa"/>
            <w:gridSpan w:val="3"/>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一般世帯数</w:t>
            </w:r>
          </w:p>
        </w:tc>
        <w:tc>
          <w:tcPr>
            <w:tcW w:w="950"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7,695</w:t>
            </w:r>
          </w:p>
        </w:tc>
        <w:tc>
          <w:tcPr>
            <w:tcW w:w="9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7,438</w:t>
            </w:r>
          </w:p>
        </w:tc>
        <w:tc>
          <w:tcPr>
            <w:tcW w:w="9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7,089</w:t>
            </w:r>
          </w:p>
        </w:tc>
        <w:tc>
          <w:tcPr>
            <w:tcW w:w="9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6,742</w:t>
            </w:r>
          </w:p>
        </w:tc>
        <w:tc>
          <w:tcPr>
            <w:tcW w:w="9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6,335</w:t>
            </w:r>
          </w:p>
        </w:tc>
        <w:tc>
          <w:tcPr>
            <w:tcW w:w="9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6,006</w:t>
            </w:r>
          </w:p>
        </w:tc>
        <w:tc>
          <w:tcPr>
            <w:tcW w:w="950"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5,555</w:t>
            </w:r>
          </w:p>
        </w:tc>
      </w:tr>
      <w:tr>
        <w:trPr>
          <w:trHeight w:val="32" w:hRule="atLeast"/>
        </w:trPr>
        <w:tc>
          <w:tcPr>
            <w:tcW w:w="33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世</w:t>
            </w:r>
          </w:p>
          <w:p>
            <w:pPr>
              <w:pStyle w:val="0"/>
              <w:spacing w:line="240" w:lineRule="exact"/>
              <w:jc w:val="center"/>
              <w:rPr>
                <w:rFonts w:hint="default"/>
                <w:sz w:val="21"/>
              </w:rPr>
            </w:pPr>
            <w:r>
              <w:rPr>
                <w:rFonts w:hint="eastAsia"/>
                <w:sz w:val="21"/>
              </w:rPr>
              <w:t>帯</w:t>
            </w:r>
          </w:p>
          <w:p>
            <w:pPr>
              <w:pStyle w:val="0"/>
              <w:spacing w:line="240" w:lineRule="exact"/>
              <w:jc w:val="center"/>
              <w:rPr>
                <w:rFonts w:hint="default"/>
                <w:sz w:val="21"/>
              </w:rPr>
            </w:pPr>
            <w:r>
              <w:rPr>
                <w:rFonts w:hint="eastAsia"/>
                <w:sz w:val="21"/>
              </w:rPr>
              <w:t>類</w:t>
            </w:r>
          </w:p>
          <w:p>
            <w:pPr>
              <w:pStyle w:val="0"/>
              <w:spacing w:line="240" w:lineRule="exact"/>
              <w:jc w:val="center"/>
              <w:rPr>
                <w:rFonts w:hint="default"/>
                <w:sz w:val="21"/>
              </w:rPr>
            </w:pPr>
            <w:r>
              <w:rPr>
                <w:rFonts w:hint="eastAsia"/>
                <w:sz w:val="21"/>
              </w:rPr>
              <w:t>型</w:t>
            </w:r>
          </w:p>
          <w:p>
            <w:pPr>
              <w:pStyle w:val="0"/>
              <w:spacing w:line="240" w:lineRule="exact"/>
              <w:jc w:val="center"/>
              <w:rPr>
                <w:rFonts w:hint="default"/>
                <w:sz w:val="21"/>
              </w:rPr>
            </w:pPr>
            <w:r>
              <w:rPr>
                <w:rFonts w:hint="eastAsia"/>
                <w:sz w:val="21"/>
              </w:rPr>
              <w:t>別</w:t>
            </w:r>
          </w:p>
          <w:p>
            <w:pPr>
              <w:pStyle w:val="0"/>
              <w:spacing w:line="240" w:lineRule="exact"/>
              <w:jc w:val="center"/>
              <w:rPr>
                <w:rFonts w:hint="default"/>
                <w:sz w:val="21"/>
              </w:rPr>
            </w:pPr>
            <w:r>
              <w:rPr>
                <w:rFonts w:hint="eastAsia"/>
                <w:sz w:val="21"/>
              </w:rPr>
              <w:t>世</w:t>
            </w:r>
          </w:p>
          <w:p>
            <w:pPr>
              <w:pStyle w:val="0"/>
              <w:spacing w:line="240" w:lineRule="exact"/>
              <w:jc w:val="center"/>
              <w:rPr>
                <w:rFonts w:hint="default"/>
                <w:sz w:val="21"/>
              </w:rPr>
            </w:pPr>
            <w:r>
              <w:rPr>
                <w:rFonts w:hint="eastAsia"/>
                <w:sz w:val="21"/>
              </w:rPr>
              <w:t>帯</w:t>
            </w:r>
          </w:p>
          <w:p>
            <w:pPr>
              <w:pStyle w:val="0"/>
              <w:spacing w:line="240" w:lineRule="exact"/>
              <w:jc w:val="center"/>
              <w:rPr>
                <w:rFonts w:hint="default"/>
                <w:sz w:val="21"/>
              </w:rPr>
            </w:pPr>
            <w:r>
              <w:rPr>
                <w:rFonts w:hint="eastAsia"/>
                <w:sz w:val="21"/>
              </w:rPr>
              <w:t>数</w:t>
            </w:r>
          </w:p>
        </w:tc>
        <w:tc>
          <w:tcPr>
            <w:tcW w:w="1100" w:type="dxa"/>
            <w:vMerge w:val="restart"/>
            <w:tcBorders>
              <w:top w:val="single" w:color="auto" w:sz="8"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rPr>
                <w:rFonts w:hint="default"/>
                <w:sz w:val="21"/>
              </w:rPr>
            </w:pPr>
            <w:r>
              <w:rPr>
                <w:rFonts w:hint="eastAsia"/>
                <w:sz w:val="21"/>
              </w:rPr>
              <w:t>一般単身</w:t>
            </w:r>
          </w:p>
        </w:tc>
        <w:tc>
          <w:tcPr>
            <w:tcW w:w="770" w:type="dxa"/>
            <w:tcBorders>
              <w:top w:val="single" w:color="auto" w:sz="8"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世帯数</w:t>
            </w:r>
          </w:p>
        </w:tc>
        <w:tc>
          <w:tcPr>
            <w:tcW w:w="950" w:type="dxa"/>
            <w:tcBorders>
              <w:top w:val="single" w:color="auto" w:sz="8"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1,158 </w:t>
            </w:r>
          </w:p>
        </w:tc>
        <w:tc>
          <w:tcPr>
            <w:tcW w:w="95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1,181 </w:t>
            </w:r>
          </w:p>
        </w:tc>
        <w:tc>
          <w:tcPr>
            <w:tcW w:w="95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1,195 </w:t>
            </w:r>
          </w:p>
        </w:tc>
        <w:tc>
          <w:tcPr>
            <w:tcW w:w="95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1,140 </w:t>
            </w:r>
          </w:p>
        </w:tc>
        <w:tc>
          <w:tcPr>
            <w:tcW w:w="95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1,020 </w:t>
            </w:r>
          </w:p>
        </w:tc>
        <w:tc>
          <w:tcPr>
            <w:tcW w:w="95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968 </w:t>
            </w:r>
          </w:p>
        </w:tc>
        <w:tc>
          <w:tcPr>
            <w:tcW w:w="950"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891 </w:t>
            </w:r>
          </w:p>
        </w:tc>
      </w:tr>
      <w:tr>
        <w:trPr>
          <w:trHeight w:val="32"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00"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sz w:val="21"/>
              </w:rPr>
            </w:pPr>
          </w:p>
        </w:tc>
        <w:tc>
          <w:tcPr>
            <w:tcW w:w="77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割　合</w:t>
            </w:r>
          </w:p>
        </w:tc>
        <w:tc>
          <w:tcPr>
            <w:tcW w:w="950"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15.0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15.9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16.9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16.9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16.1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16.1 </w:t>
            </w:r>
          </w:p>
        </w:tc>
        <w:tc>
          <w:tcPr>
            <w:tcW w:w="950"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16.0 </w:t>
            </w:r>
          </w:p>
        </w:tc>
      </w:tr>
      <w:tr>
        <w:trPr>
          <w:trHeight w:val="22" w:hRule="atLeast"/>
        </w:trPr>
        <w:tc>
          <w:tcPr>
            <w:tcW w:w="33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00"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rPr>
                <w:rFonts w:hint="default"/>
                <w:sz w:val="21"/>
              </w:rPr>
            </w:pPr>
            <w:r>
              <w:rPr>
                <w:rFonts w:hint="eastAsia"/>
                <w:sz w:val="21"/>
              </w:rPr>
              <w:t>高齢単身</w:t>
            </w:r>
          </w:p>
        </w:tc>
        <w:tc>
          <w:tcPr>
            <w:tcW w:w="770"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世帯数</w:t>
            </w:r>
          </w:p>
        </w:tc>
        <w:tc>
          <w:tcPr>
            <w:tcW w:w="950" w:type="dxa"/>
            <w:tcBorders>
              <w:top w:val="single" w:color="auto" w:sz="4"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1,488 </w:t>
            </w:r>
          </w:p>
        </w:tc>
        <w:tc>
          <w:tcPr>
            <w:tcW w:w="950"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1,492 </w:t>
            </w:r>
          </w:p>
        </w:tc>
        <w:tc>
          <w:tcPr>
            <w:tcW w:w="950"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1,450 </w:t>
            </w:r>
          </w:p>
        </w:tc>
        <w:tc>
          <w:tcPr>
            <w:tcW w:w="950"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1,423 </w:t>
            </w:r>
          </w:p>
        </w:tc>
        <w:tc>
          <w:tcPr>
            <w:tcW w:w="950"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1,412 </w:t>
            </w:r>
          </w:p>
        </w:tc>
        <w:tc>
          <w:tcPr>
            <w:tcW w:w="950"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1,384 </w:t>
            </w:r>
          </w:p>
        </w:tc>
        <w:tc>
          <w:tcPr>
            <w:tcW w:w="950"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1,273 </w:t>
            </w:r>
          </w:p>
        </w:tc>
      </w:tr>
      <w:tr>
        <w:trPr>
          <w:trHeight w:val="32"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00"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sz w:val="21"/>
              </w:rPr>
            </w:pPr>
          </w:p>
        </w:tc>
        <w:tc>
          <w:tcPr>
            <w:tcW w:w="77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割　合</w:t>
            </w:r>
          </w:p>
        </w:tc>
        <w:tc>
          <w:tcPr>
            <w:tcW w:w="950"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19.3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20.1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20.5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21.1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22.3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23.0 </w:t>
            </w:r>
          </w:p>
        </w:tc>
        <w:tc>
          <w:tcPr>
            <w:tcW w:w="950"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22.9 </w:t>
            </w:r>
          </w:p>
        </w:tc>
      </w:tr>
      <w:tr>
        <w:trPr>
          <w:trHeight w:val="32"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00"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rPr>
                <w:rFonts w:hint="default"/>
                <w:sz w:val="21"/>
              </w:rPr>
            </w:pPr>
            <w:r>
              <w:rPr>
                <w:rFonts w:hint="eastAsia"/>
                <w:sz w:val="21"/>
              </w:rPr>
              <w:t>高齢夫婦</w:t>
            </w:r>
          </w:p>
        </w:tc>
        <w:tc>
          <w:tcPr>
            <w:tcW w:w="77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世帯数</w:t>
            </w:r>
          </w:p>
        </w:tc>
        <w:tc>
          <w:tcPr>
            <w:tcW w:w="950" w:type="dxa"/>
            <w:tcBorders>
              <w:top w:val="single"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1,464 </w:t>
            </w:r>
          </w:p>
        </w:tc>
        <w:tc>
          <w:tcPr>
            <w:tcW w:w="9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1,415 </w:t>
            </w:r>
          </w:p>
        </w:tc>
        <w:tc>
          <w:tcPr>
            <w:tcW w:w="9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1,308 </w:t>
            </w:r>
          </w:p>
        </w:tc>
        <w:tc>
          <w:tcPr>
            <w:tcW w:w="9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1,212 </w:t>
            </w:r>
          </w:p>
        </w:tc>
        <w:tc>
          <w:tcPr>
            <w:tcW w:w="9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1,131 </w:t>
            </w:r>
          </w:p>
        </w:tc>
        <w:tc>
          <w:tcPr>
            <w:tcW w:w="9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1,059 </w:t>
            </w:r>
          </w:p>
        </w:tc>
        <w:tc>
          <w:tcPr>
            <w:tcW w:w="950"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983 </w:t>
            </w:r>
          </w:p>
        </w:tc>
      </w:tr>
      <w:tr>
        <w:trPr>
          <w:trHeight w:val="32"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00"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sz w:val="21"/>
              </w:rPr>
            </w:pPr>
          </w:p>
        </w:tc>
        <w:tc>
          <w:tcPr>
            <w:tcW w:w="77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割　合</w:t>
            </w:r>
          </w:p>
        </w:tc>
        <w:tc>
          <w:tcPr>
            <w:tcW w:w="950"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19.0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19.0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18.5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18.0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17.9 </w:t>
            </w:r>
          </w:p>
        </w:tc>
        <w:tc>
          <w:tcPr>
            <w:tcW w:w="9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17.6 </w:t>
            </w:r>
          </w:p>
        </w:tc>
        <w:tc>
          <w:tcPr>
            <w:tcW w:w="950"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17.7 </w:t>
            </w:r>
          </w:p>
        </w:tc>
      </w:tr>
      <w:tr>
        <w:trPr>
          <w:trHeight w:val="22" w:hRule="atLeast"/>
        </w:trPr>
        <w:tc>
          <w:tcPr>
            <w:tcW w:w="33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0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sz w:val="21"/>
              </w:rPr>
            </w:pPr>
            <w:r>
              <w:rPr>
                <w:rFonts w:hint="eastAsia"/>
                <w:sz w:val="21"/>
              </w:rPr>
              <w:t>その他</w:t>
            </w:r>
          </w:p>
        </w:tc>
        <w:tc>
          <w:tcPr>
            <w:tcW w:w="77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世帯数</w:t>
            </w:r>
          </w:p>
        </w:tc>
        <w:tc>
          <w:tcPr>
            <w:tcW w:w="950"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3,586 </w:t>
            </w:r>
          </w:p>
        </w:tc>
        <w:tc>
          <w:tcPr>
            <w:tcW w:w="9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3,349 </w:t>
            </w:r>
          </w:p>
        </w:tc>
        <w:tc>
          <w:tcPr>
            <w:tcW w:w="9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3,135 </w:t>
            </w:r>
          </w:p>
        </w:tc>
        <w:tc>
          <w:tcPr>
            <w:tcW w:w="9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2,967 </w:t>
            </w:r>
          </w:p>
        </w:tc>
        <w:tc>
          <w:tcPr>
            <w:tcW w:w="9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2,772 </w:t>
            </w:r>
          </w:p>
        </w:tc>
        <w:tc>
          <w:tcPr>
            <w:tcW w:w="9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2,596 </w:t>
            </w:r>
          </w:p>
        </w:tc>
        <w:tc>
          <w:tcPr>
            <w:tcW w:w="950"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2,408 </w:t>
            </w:r>
          </w:p>
        </w:tc>
      </w:tr>
      <w:tr>
        <w:trPr>
          <w:trHeight w:val="32" w:hRule="atLeast"/>
        </w:trPr>
        <w:tc>
          <w:tcPr>
            <w:tcW w:w="33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40" w:lineRule="exact"/>
              <w:rPr>
                <w:rFonts w:hint="default"/>
                <w:sz w:val="21"/>
              </w:rPr>
            </w:pPr>
          </w:p>
        </w:tc>
        <w:tc>
          <w:tcPr>
            <w:tcW w:w="1100" w:type="dxa"/>
            <w:vMerge w:val="continue"/>
            <w:tcBorders>
              <w:top w:val="none" w:color="auto" w:sz="0"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40" w:lineRule="exact"/>
              <w:rPr>
                <w:rFonts w:hint="default"/>
                <w:sz w:val="21"/>
              </w:rPr>
            </w:pPr>
          </w:p>
        </w:tc>
        <w:tc>
          <w:tcPr>
            <w:tcW w:w="770" w:type="dxa"/>
            <w:tcBorders>
              <w:top w:val="dashSmallGap"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割　合</w:t>
            </w:r>
          </w:p>
        </w:tc>
        <w:tc>
          <w:tcPr>
            <w:tcW w:w="950" w:type="dxa"/>
            <w:tcBorders>
              <w:top w:val="dashSmallGap" w:color="auto" w:sz="4"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46.6 </w:t>
            </w:r>
          </w:p>
        </w:tc>
        <w:tc>
          <w:tcPr>
            <w:tcW w:w="9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45.0 </w:t>
            </w:r>
          </w:p>
        </w:tc>
        <w:tc>
          <w:tcPr>
            <w:tcW w:w="9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44.2 </w:t>
            </w:r>
          </w:p>
        </w:tc>
        <w:tc>
          <w:tcPr>
            <w:tcW w:w="9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44.0 </w:t>
            </w:r>
          </w:p>
        </w:tc>
        <w:tc>
          <w:tcPr>
            <w:tcW w:w="9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43.8 </w:t>
            </w:r>
          </w:p>
        </w:tc>
        <w:tc>
          <w:tcPr>
            <w:tcW w:w="9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43.2 </w:t>
            </w:r>
          </w:p>
        </w:tc>
        <w:tc>
          <w:tcPr>
            <w:tcW w:w="950"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43.3 </w:t>
            </w:r>
          </w:p>
        </w:tc>
      </w:tr>
    </w:tbl>
    <w:p>
      <w:pPr>
        <w:pStyle w:val="0"/>
        <w:tabs>
          <w:tab w:val="left" w:leader="none" w:pos="1320"/>
        </w:tabs>
        <w:spacing w:line="240" w:lineRule="exact"/>
        <w:ind w:firstLine="362" w:firstLineChars="200"/>
        <w:rPr>
          <w:rFonts w:hint="default"/>
          <w:sz w:val="18"/>
        </w:rPr>
      </w:pPr>
      <w:r>
        <w:rPr>
          <w:rFonts w:hint="eastAsia"/>
          <w:sz w:val="18"/>
        </w:rPr>
        <w:t>注：一般単身は</w:t>
      </w:r>
      <w:r>
        <w:rPr>
          <w:rFonts w:hint="eastAsia"/>
          <w:sz w:val="18"/>
        </w:rPr>
        <w:t>60</w:t>
      </w:r>
      <w:r>
        <w:rPr>
          <w:rFonts w:hint="eastAsia"/>
          <w:sz w:val="18"/>
        </w:rPr>
        <w:t>歳未満，高齢単身は</w:t>
      </w:r>
      <w:r>
        <w:rPr>
          <w:rFonts w:hint="eastAsia"/>
          <w:sz w:val="18"/>
        </w:rPr>
        <w:t>60</w:t>
      </w:r>
      <w:r>
        <w:rPr>
          <w:rFonts w:hint="eastAsia"/>
          <w:sz w:val="18"/>
        </w:rPr>
        <w:t>歳以上の単身者，高齢夫婦は世帯主が</w:t>
      </w:r>
      <w:r>
        <w:rPr>
          <w:rFonts w:hint="eastAsia"/>
          <w:sz w:val="18"/>
        </w:rPr>
        <w:t>60</w:t>
      </w:r>
      <w:r>
        <w:rPr>
          <w:rFonts w:hint="eastAsia"/>
          <w:sz w:val="18"/>
        </w:rPr>
        <w:t>歳以上の夫婦のみの世帯</w:t>
      </w:r>
    </w:p>
    <w:p>
      <w:pPr>
        <w:pStyle w:val="0"/>
        <w:rPr>
          <w:rFonts w:hint="default"/>
        </w:rPr>
      </w:pPr>
    </w:p>
    <w:p>
      <w:pPr>
        <w:pStyle w:val="27"/>
        <w:ind w:left="221"/>
        <w:rPr>
          <w:rFonts w:hint="default"/>
        </w:rPr>
      </w:pPr>
      <w:r>
        <w:rPr>
          <w:rFonts w:hint="eastAsia"/>
        </w:rPr>
        <w:t>(</w:t>
      </w:r>
      <w:r>
        <w:rPr>
          <w:rFonts w:hint="eastAsia"/>
        </w:rPr>
        <w:t>ｲ</w:t>
      </w:r>
      <w:r>
        <w:rPr>
          <w:rFonts w:hint="eastAsia"/>
        </w:rPr>
        <w:t xml:space="preserve">) </w:t>
      </w:r>
      <w:r>
        <w:rPr>
          <w:rFonts w:hint="eastAsia"/>
        </w:rPr>
        <w:t>著しい困窮年収未満の世帯数</w:t>
      </w:r>
    </w:p>
    <w:p>
      <w:pPr>
        <w:pStyle w:val="29"/>
        <w:ind w:left="442" w:firstLine="221"/>
        <w:rPr>
          <w:rFonts w:hint="default"/>
        </w:rPr>
      </w:pPr>
      <w:r>
        <w:rPr>
          <w:rFonts w:hint="eastAsia"/>
        </w:rPr>
        <w:t>公営住宅等必要戸数の基となる著しい困窮年収未満の世帯数は，「Ⅱ</w:t>
      </w:r>
      <w:r>
        <w:rPr>
          <w:rFonts w:hint="eastAsia"/>
        </w:rPr>
        <w:t>-2_</w:t>
      </w:r>
      <w:r>
        <w:rPr>
          <w:rFonts w:hint="eastAsia"/>
        </w:rPr>
        <w:t>著しい困窮年収未満の世帯数推計【町村・全域版】（ストック推計プログラム　ステップ</w:t>
      </w:r>
      <w:r>
        <w:rPr>
          <w:rFonts w:hint="eastAsia"/>
        </w:rPr>
        <w:t>1</w:t>
      </w:r>
      <w:r>
        <w:rPr>
          <w:rFonts w:hint="eastAsia"/>
        </w:rPr>
        <w:t>から</w:t>
      </w:r>
      <w:r>
        <w:rPr>
          <w:rFonts w:hint="eastAsia"/>
        </w:rPr>
        <w:t>3</w:t>
      </w:r>
      <w:r>
        <w:rPr>
          <w:rFonts w:hint="eastAsia"/>
        </w:rPr>
        <w:t>）」を利用して推計した。</w:t>
      </w:r>
    </w:p>
    <w:p>
      <w:pPr>
        <w:pStyle w:val="0"/>
        <w:spacing w:line="300" w:lineRule="exact"/>
        <w:rPr>
          <w:rFonts w:hint="default"/>
        </w:rPr>
      </w:pPr>
    </w:p>
    <w:p>
      <w:pPr>
        <w:pStyle w:val="43"/>
        <w:ind w:left="221" w:firstLine="221"/>
        <w:rPr>
          <w:rFonts w:hint="default"/>
        </w:rPr>
      </w:pPr>
      <w:r>
        <w:rPr>
          <w:rFonts w:hint="eastAsia"/>
        </w:rPr>
        <w:t>①　推計の対象世帯</w:t>
      </w:r>
    </w:p>
    <w:p>
      <w:pPr>
        <w:pStyle w:val="44"/>
        <w:ind w:left="663" w:firstLine="221"/>
        <w:rPr>
          <w:rFonts w:hint="default"/>
          <w:kern w:val="0"/>
        </w:rPr>
      </w:pPr>
      <w:r>
        <w:rPr>
          <w:rFonts w:hint="eastAsia"/>
          <w:kern w:val="0"/>
        </w:rPr>
        <w:t>公営住宅収入基準は，本来階層</w:t>
      </w:r>
      <w:r>
        <w:rPr>
          <w:rFonts w:hint="eastAsia"/>
          <w:kern w:val="0"/>
        </w:rPr>
        <w:t>25</w:t>
      </w:r>
      <w:r>
        <w:rPr>
          <w:rFonts w:hint="eastAsia"/>
          <w:kern w:val="0"/>
        </w:rPr>
        <w:t>％以下，裁量階層</w:t>
      </w:r>
      <w:r>
        <w:rPr>
          <w:rFonts w:hint="eastAsia"/>
          <w:kern w:val="0"/>
        </w:rPr>
        <w:t>25</w:t>
      </w:r>
      <w:r>
        <w:rPr>
          <w:rFonts w:hint="eastAsia"/>
          <w:kern w:val="0"/>
        </w:rPr>
        <w:t>％以上</w:t>
      </w:r>
      <w:r>
        <w:rPr>
          <w:rFonts w:hint="eastAsia"/>
          <w:kern w:val="0"/>
        </w:rPr>
        <w:t>40</w:t>
      </w:r>
      <w:r>
        <w:rPr>
          <w:rFonts w:hint="eastAsia"/>
          <w:kern w:val="0"/>
        </w:rPr>
        <w:t>％以下とした。</w:t>
      </w:r>
    </w:p>
    <w:p>
      <w:pPr>
        <w:pStyle w:val="44"/>
        <w:ind w:left="663" w:firstLine="221"/>
        <w:rPr>
          <w:rFonts w:hint="default"/>
          <w:kern w:val="0"/>
        </w:rPr>
      </w:pPr>
      <w:r>
        <w:rPr>
          <w:rFonts w:hint="eastAsia"/>
          <w:kern w:val="0"/>
        </w:rPr>
        <w:t>単身世帯のうち対象とする世帯は，世帯主年齢</w:t>
      </w:r>
      <w:r>
        <w:rPr>
          <w:rFonts w:hint="eastAsia"/>
          <w:kern w:val="0"/>
        </w:rPr>
        <w:t>60</w:t>
      </w:r>
      <w:r>
        <w:rPr>
          <w:rFonts w:hint="eastAsia"/>
          <w:kern w:val="0"/>
        </w:rPr>
        <w:t>歳以上とした。</w:t>
      </w:r>
    </w:p>
    <w:p>
      <w:pPr>
        <w:pStyle w:val="0"/>
        <w:spacing w:line="300" w:lineRule="exact"/>
        <w:rPr>
          <w:rFonts w:hint="default"/>
          <w:kern w:val="0"/>
        </w:rPr>
      </w:pPr>
    </w:p>
    <w:p>
      <w:pPr>
        <w:pStyle w:val="43"/>
        <w:ind w:left="221" w:firstLine="221"/>
        <w:rPr>
          <w:rFonts w:hint="default"/>
        </w:rPr>
      </w:pPr>
      <w:r>
        <w:rPr>
          <w:rFonts w:hint="eastAsia"/>
        </w:rPr>
        <w:t>②　推計に用いる指標の推計方法</w:t>
      </w:r>
    </w:p>
    <w:p>
      <w:pPr>
        <w:pStyle w:val="44"/>
        <w:ind w:left="663" w:firstLine="221"/>
        <w:rPr>
          <w:rFonts w:hint="default"/>
          <w:kern w:val="0"/>
        </w:rPr>
      </w:pPr>
      <w:r>
        <w:rPr>
          <w:rFonts w:hint="eastAsia"/>
          <w:kern w:val="0"/>
        </w:rPr>
        <w:t>推計に用いる次のａ．～ｃ．の指標の推計方法は，プログラムによる４ケース（線形近似，対数近似，指数近似，直近値固定）のほか，近似式選択（ケース５）の５ケースとした。</w:t>
      </w:r>
    </w:p>
    <w:p>
      <w:pPr>
        <w:pStyle w:val="43"/>
        <w:ind w:left="221" w:firstLine="442" w:firstLineChars="200"/>
        <w:rPr>
          <w:rFonts w:hint="default"/>
        </w:rPr>
      </w:pPr>
      <w:r>
        <w:rPr>
          <w:rFonts w:hint="eastAsia"/>
        </w:rPr>
        <w:t>＜推計に用いる指標＞</w:t>
      </w:r>
    </w:p>
    <w:p>
      <w:pPr>
        <w:pStyle w:val="0"/>
        <w:autoSpaceDE w:val="1"/>
        <w:autoSpaceDN w:val="1"/>
        <w:ind w:left="1105" w:leftChars="400" w:hanging="221" w:hangingChars="100"/>
        <w:rPr>
          <w:rFonts w:hint="default"/>
          <w:kern w:val="0"/>
        </w:rPr>
      </w:pPr>
      <w:r>
        <w:rPr>
          <w:rFonts w:hint="eastAsia"/>
          <w:kern w:val="0"/>
        </w:rPr>
        <w:t>ａ．推計作業ステップ１における「世帯の年間収入階級・世帯人員・住宅の所有の関係別主世帯数の構成比」</w:t>
      </w:r>
    </w:p>
    <w:p>
      <w:pPr>
        <w:pStyle w:val="0"/>
        <w:autoSpaceDE w:val="1"/>
        <w:autoSpaceDN w:val="1"/>
        <w:ind w:left="1105" w:leftChars="400" w:hanging="221" w:hangingChars="100"/>
        <w:rPr>
          <w:rFonts w:hint="default"/>
          <w:kern w:val="0"/>
        </w:rPr>
      </w:pPr>
      <w:r>
        <w:rPr>
          <w:rFonts w:hint="eastAsia"/>
          <w:kern w:val="0"/>
        </w:rPr>
        <w:t>ｂ．推計作業ステップ１及びステップ２における「年間収入五分位階級の境界値」</w:t>
      </w:r>
    </w:p>
    <w:p>
      <w:pPr>
        <w:pStyle w:val="0"/>
        <w:autoSpaceDE w:val="1"/>
        <w:autoSpaceDN w:val="1"/>
        <w:ind w:left="1105" w:leftChars="400" w:hanging="221" w:hangingChars="100"/>
        <w:rPr>
          <w:rFonts w:hint="default"/>
        </w:rPr>
      </w:pPr>
      <w:r>
        <w:rPr>
          <w:rFonts w:hint="eastAsia"/>
          <w:kern w:val="0"/>
        </w:rPr>
        <w:t>ｃ．推計作業ステップ３における「民営借家の１㎡当たり家賃」</w:t>
      </w:r>
    </w:p>
    <w:p>
      <w:pPr>
        <w:pStyle w:val="43"/>
        <w:ind w:left="221" w:firstLine="442" w:firstLineChars="200"/>
        <w:rPr>
          <w:rFonts w:hint="default"/>
        </w:rPr>
      </w:pPr>
      <w:r>
        <w:rPr>
          <w:rFonts w:hint="eastAsia"/>
        </w:rPr>
        <w:t>＜推計に用いる指標の推計方法＞</w:t>
      </w:r>
    </w:p>
    <w:p>
      <w:pPr>
        <w:pStyle w:val="0"/>
        <w:autoSpaceDE w:val="1"/>
        <w:autoSpaceDN w:val="1"/>
        <w:ind w:left="1105" w:leftChars="400" w:hanging="221" w:hangingChars="100"/>
        <w:rPr>
          <w:rFonts w:hint="default"/>
          <w:kern w:val="0"/>
        </w:rPr>
      </w:pPr>
      <w:r>
        <w:rPr>
          <w:rFonts w:hint="eastAsia"/>
          <w:kern w:val="0"/>
        </w:rPr>
        <w:t>ケース１：線形近似推計（ａ，ｂ，ｃとも直線式による推計）</w:t>
      </w:r>
    </w:p>
    <w:p>
      <w:pPr>
        <w:pStyle w:val="0"/>
        <w:autoSpaceDE w:val="1"/>
        <w:autoSpaceDN w:val="1"/>
        <w:ind w:left="1105" w:leftChars="400" w:hanging="221" w:hangingChars="100"/>
        <w:rPr>
          <w:rFonts w:hint="default"/>
          <w:kern w:val="0"/>
        </w:rPr>
      </w:pPr>
      <w:r>
        <w:rPr>
          <w:rFonts w:hint="eastAsia"/>
          <w:kern w:val="0"/>
        </w:rPr>
        <w:t>ケース２：対数近似推計（ａ，ｂ，ｃとも対数式による推計）</w:t>
      </w:r>
    </w:p>
    <w:p>
      <w:pPr>
        <w:pStyle w:val="0"/>
        <w:autoSpaceDE w:val="1"/>
        <w:autoSpaceDN w:val="1"/>
        <w:ind w:left="1105" w:leftChars="400" w:hanging="221" w:hangingChars="100"/>
        <w:rPr>
          <w:rFonts w:hint="default"/>
          <w:kern w:val="0"/>
        </w:rPr>
      </w:pPr>
      <w:r>
        <w:rPr>
          <w:rFonts w:hint="eastAsia"/>
          <w:kern w:val="0"/>
        </w:rPr>
        <w:t>ケース３：指数近似推計（ａ，ｂ，ｃとも指数式による推計）</w:t>
      </w:r>
    </w:p>
    <w:p>
      <w:pPr>
        <w:pStyle w:val="0"/>
        <w:autoSpaceDE w:val="1"/>
        <w:autoSpaceDN w:val="1"/>
        <w:ind w:left="1105" w:leftChars="400" w:hanging="221" w:hangingChars="100"/>
        <w:rPr>
          <w:rFonts w:hint="default"/>
          <w:kern w:val="0"/>
        </w:rPr>
      </w:pPr>
      <w:r>
        <w:rPr>
          <w:rFonts w:hint="eastAsia"/>
          <w:kern w:val="0"/>
        </w:rPr>
        <w:t>ケース４：直近値固定推計（ａ，ｂ，ｃとも直近の実績値の固定による推計）</w:t>
      </w:r>
    </w:p>
    <w:p>
      <w:pPr>
        <w:pStyle w:val="0"/>
        <w:autoSpaceDE w:val="1"/>
        <w:autoSpaceDN w:val="1"/>
        <w:ind w:left="1989" w:leftChars="400" w:hanging="1105" w:hangingChars="500"/>
        <w:rPr>
          <w:rFonts w:hint="default" w:asciiTheme="minorEastAsia" w:hAnsiTheme="minorEastAsia" w:eastAsiaTheme="minorEastAsia"/>
        </w:rPr>
      </w:pPr>
      <w:r>
        <w:rPr>
          <w:rFonts w:hint="eastAsia"/>
          <w:kern w:val="0"/>
        </w:rPr>
        <w:t>ケース５：近似式選択推計（相関性の高い推計方法を選択（</w:t>
      </w:r>
      <w:r>
        <w:rPr>
          <w:rFonts w:hint="eastAsia" w:asciiTheme="minorEastAsia" w:hAnsiTheme="minorEastAsia" w:eastAsiaTheme="minorEastAsia"/>
          <w:kern w:val="0"/>
        </w:rPr>
        <w:t>ａ：直近値固定推計，ｂ：指数近似推計，ｃ：直近値固定推計とした。））</w:t>
      </w:r>
    </w:p>
    <w:p>
      <w:pPr>
        <w:pStyle w:val="43"/>
        <w:ind w:left="221" w:firstLine="221"/>
        <w:rPr>
          <w:rFonts w:hint="default"/>
        </w:rPr>
      </w:pPr>
      <w:r>
        <w:rPr>
          <w:rFonts w:hint="eastAsia"/>
        </w:rPr>
        <w:t>③　推計結果</w:t>
      </w:r>
    </w:p>
    <w:p>
      <w:pPr>
        <w:pStyle w:val="44"/>
        <w:ind w:left="663" w:firstLine="221"/>
        <w:rPr>
          <w:rFonts w:hint="default"/>
        </w:rPr>
      </w:pPr>
      <w:r>
        <w:rPr>
          <w:rFonts w:hint="eastAsia"/>
        </w:rPr>
        <w:t>著しい困窮年収未満の世帯数の推計結果は，次のとおりである。</w:t>
      </w:r>
    </w:p>
    <w:p>
      <w:pPr>
        <w:pStyle w:val="0"/>
        <w:spacing w:line="240" w:lineRule="exact"/>
        <w:rPr>
          <w:rFonts w:hint="default"/>
        </w:rPr>
      </w:pPr>
    </w:p>
    <w:p>
      <w:pPr>
        <w:pStyle w:val="0"/>
        <w:ind w:firstLine="663" w:firstLineChars="300"/>
        <w:rPr>
          <w:rFonts w:hint="default"/>
        </w:rPr>
      </w:pPr>
      <w:r>
        <w:rPr>
          <w:rFonts w:hint="eastAsia" w:ascii="ＭＳ ゴシック" w:hAnsi="ＭＳ ゴシック" w:eastAsia="ＭＳ ゴシック"/>
        </w:rPr>
        <w:t>表　著しい困窮年収未満の世帯数の推計</w:t>
      </w:r>
      <w:r>
        <w:rPr>
          <w:rFonts w:hint="eastAsia"/>
        </w:rPr>
        <w:t>　　　　　　　　　　　　　　　（世帯，％</w:t>
      </w:r>
      <w:r>
        <w:rPr>
          <w:rFonts w:hint="default" w:ascii="ＭＳ 明朝" w:hAnsi="ＭＳ 明朝"/>
        </w:rPr>
        <w:t>）</w:t>
      </w:r>
      <w:r>
        <w:rPr>
          <w:rFonts w:hint="default"/>
        </w:rPr>
        <w:t xml:space="preserve"> </w:t>
      </w:r>
    </w:p>
    <w:tbl>
      <w:tblPr>
        <w:tblStyle w:val="55"/>
        <w:tblW w:w="8594" w:type="dxa"/>
        <w:tblInd w:w="578" w:type="dxa"/>
        <w:tblLayout w:type="fixed"/>
        <w:tblCellMar>
          <w:top w:w="17" w:type="dxa"/>
          <w:bottom w:w="17" w:type="dxa"/>
        </w:tblCellMar>
        <w:tblLook w:firstRow="1" w:lastRow="0" w:firstColumn="1" w:lastColumn="0" w:noHBand="0" w:noVBand="1" w:val="04A0"/>
      </w:tblPr>
      <w:tblGrid>
        <w:gridCol w:w="330"/>
        <w:gridCol w:w="1815"/>
        <w:gridCol w:w="770"/>
        <w:gridCol w:w="1038"/>
        <w:gridCol w:w="928"/>
        <w:gridCol w:w="928"/>
        <w:gridCol w:w="928"/>
        <w:gridCol w:w="928"/>
        <w:gridCol w:w="929"/>
      </w:tblGrid>
      <w:tr>
        <w:trPr>
          <w:trHeight w:val="33" w:hRule="atLeast"/>
        </w:trPr>
        <w:tc>
          <w:tcPr>
            <w:tcW w:w="2915" w:type="dxa"/>
            <w:gridSpan w:val="3"/>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c>
          <w:tcPr>
            <w:tcW w:w="1038"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2020</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92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92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2030</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(R12)</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92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92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2040</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(R22)</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929"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r>
      <w:tr>
        <w:trPr>
          <w:trHeight w:val="170" w:hRule="atLeast"/>
        </w:trPr>
        <w:tc>
          <w:tcPr>
            <w:tcW w:w="2145" w:type="dxa"/>
            <w:gridSpan w:val="2"/>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rPr>
                <w:rFonts w:hint="default"/>
                <w:sz w:val="21"/>
              </w:rPr>
            </w:pPr>
            <w:r>
              <w:rPr>
                <w:rFonts w:hint="eastAsia"/>
                <w:sz w:val="21"/>
              </w:rPr>
              <w:t>一般世帯数</w:t>
            </w:r>
          </w:p>
        </w:tc>
        <w:tc>
          <w:tcPr>
            <w:tcW w:w="770"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世帯</w:t>
            </w:r>
          </w:p>
        </w:tc>
        <w:tc>
          <w:tcPr>
            <w:tcW w:w="1038" w:type="dxa"/>
            <w:tcBorders>
              <w:top w:val="single" w:color="auto" w:sz="8"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7,438</w:t>
            </w:r>
          </w:p>
        </w:tc>
        <w:tc>
          <w:tcPr>
            <w:tcW w:w="928"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7,089</w:t>
            </w:r>
          </w:p>
        </w:tc>
        <w:tc>
          <w:tcPr>
            <w:tcW w:w="928"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6,742</w:t>
            </w:r>
          </w:p>
        </w:tc>
        <w:tc>
          <w:tcPr>
            <w:tcW w:w="928"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6,335</w:t>
            </w:r>
          </w:p>
        </w:tc>
        <w:tc>
          <w:tcPr>
            <w:tcW w:w="928"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6,006</w:t>
            </w:r>
          </w:p>
        </w:tc>
        <w:tc>
          <w:tcPr>
            <w:tcW w:w="929"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5,555</w:t>
            </w:r>
          </w:p>
        </w:tc>
      </w:tr>
      <w:tr>
        <w:trPr>
          <w:trHeight w:val="170" w:hRule="atLeast"/>
        </w:trPr>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1"/>
              </w:rPr>
            </w:pPr>
            <w:r>
              <w:rPr>
                <w:rFonts w:hint="eastAsia"/>
                <w:sz w:val="21"/>
              </w:rPr>
              <w:t>著しい困窮年収未満世帯数</w:t>
            </w:r>
          </w:p>
        </w:tc>
        <w:tc>
          <w:tcPr>
            <w:tcW w:w="1815"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rPr>
                <w:rFonts w:hint="default"/>
                <w:sz w:val="21"/>
              </w:rPr>
            </w:pPr>
            <w:r>
              <w:rPr>
                <w:rFonts w:hint="eastAsia"/>
                <w:sz w:val="21"/>
              </w:rPr>
              <w:t>ケース１：</w:t>
            </w:r>
          </w:p>
          <w:p>
            <w:pPr>
              <w:pStyle w:val="0"/>
              <w:spacing w:line="260" w:lineRule="exact"/>
              <w:rPr>
                <w:rFonts w:hint="default"/>
                <w:sz w:val="21"/>
              </w:rPr>
            </w:pPr>
            <w:r>
              <w:rPr>
                <w:rFonts w:hint="eastAsia"/>
                <w:sz w:val="21"/>
              </w:rPr>
              <w:t>線形近似推計</w:t>
            </w:r>
          </w:p>
        </w:tc>
        <w:tc>
          <w:tcPr>
            <w:tcW w:w="77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世帯</w:t>
            </w:r>
          </w:p>
        </w:tc>
        <w:tc>
          <w:tcPr>
            <w:tcW w:w="1038" w:type="dxa"/>
            <w:tcBorders>
              <w:top w:val="single" w:color="auto" w:sz="4" w:space="0"/>
              <w:left w:val="single" w:color="auto" w:sz="8"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213</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210</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207</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202</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193</w:t>
            </w:r>
          </w:p>
        </w:tc>
        <w:tc>
          <w:tcPr>
            <w:tcW w:w="929"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179</w:t>
            </w:r>
          </w:p>
        </w:tc>
      </w:tr>
      <w:tr>
        <w:trPr>
          <w:trHeight w:val="170"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rPr>
                <w:rFonts w:hint="default"/>
                <w:sz w:val="21"/>
              </w:rPr>
            </w:pPr>
          </w:p>
        </w:tc>
        <w:tc>
          <w:tcPr>
            <w:tcW w:w="1815"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rPr>
                <w:rFonts w:hint="default"/>
                <w:sz w:val="21"/>
              </w:rPr>
            </w:pPr>
          </w:p>
        </w:tc>
        <w:tc>
          <w:tcPr>
            <w:tcW w:w="77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割合</w:t>
            </w:r>
          </w:p>
        </w:tc>
        <w:tc>
          <w:tcPr>
            <w:tcW w:w="1038"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 xml:space="preserve">2.9 </w:t>
            </w:r>
          </w:p>
        </w:tc>
        <w:tc>
          <w:tcPr>
            <w:tcW w:w="92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 xml:space="preserve">3.0 </w:t>
            </w:r>
          </w:p>
        </w:tc>
        <w:tc>
          <w:tcPr>
            <w:tcW w:w="92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 xml:space="preserve">3.1 </w:t>
            </w:r>
          </w:p>
        </w:tc>
        <w:tc>
          <w:tcPr>
            <w:tcW w:w="92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 xml:space="preserve">3.2 </w:t>
            </w:r>
          </w:p>
        </w:tc>
        <w:tc>
          <w:tcPr>
            <w:tcW w:w="92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 xml:space="preserve">3.2 </w:t>
            </w:r>
          </w:p>
        </w:tc>
        <w:tc>
          <w:tcPr>
            <w:tcW w:w="929"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 xml:space="preserve">3.2 </w:t>
            </w:r>
          </w:p>
        </w:tc>
      </w:tr>
      <w:tr>
        <w:trPr>
          <w:trHeight w:val="170"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rPr>
                <w:rFonts w:hint="default"/>
                <w:sz w:val="21"/>
              </w:rPr>
            </w:pPr>
          </w:p>
        </w:tc>
        <w:tc>
          <w:tcPr>
            <w:tcW w:w="1815"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rPr>
                <w:rFonts w:hint="default"/>
                <w:sz w:val="21"/>
              </w:rPr>
            </w:pPr>
            <w:r>
              <w:rPr>
                <w:rFonts w:hint="eastAsia"/>
                <w:sz w:val="21"/>
              </w:rPr>
              <w:t>ケース２：</w:t>
            </w:r>
          </w:p>
          <w:p>
            <w:pPr>
              <w:pStyle w:val="0"/>
              <w:spacing w:line="260" w:lineRule="exact"/>
              <w:rPr>
                <w:rFonts w:hint="default"/>
                <w:sz w:val="21"/>
              </w:rPr>
            </w:pPr>
            <w:r>
              <w:rPr>
                <w:rFonts w:hint="eastAsia"/>
                <w:sz w:val="21"/>
              </w:rPr>
              <w:t>対数近似推計</w:t>
            </w:r>
          </w:p>
        </w:tc>
        <w:tc>
          <w:tcPr>
            <w:tcW w:w="77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世帯</w:t>
            </w:r>
          </w:p>
        </w:tc>
        <w:tc>
          <w:tcPr>
            <w:tcW w:w="1038" w:type="dxa"/>
            <w:tcBorders>
              <w:top w:val="single" w:color="auto" w:sz="4" w:space="0"/>
              <w:left w:val="single" w:color="auto" w:sz="8"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205</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199</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192</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185</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178</w:t>
            </w:r>
          </w:p>
        </w:tc>
        <w:tc>
          <w:tcPr>
            <w:tcW w:w="929"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165</w:t>
            </w:r>
          </w:p>
        </w:tc>
      </w:tr>
      <w:tr>
        <w:trPr>
          <w:trHeight w:val="170"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1815"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rPr>
                <w:rFonts w:hint="default"/>
                <w:sz w:val="21"/>
              </w:rPr>
            </w:pPr>
          </w:p>
        </w:tc>
        <w:tc>
          <w:tcPr>
            <w:tcW w:w="77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割合</w:t>
            </w:r>
          </w:p>
        </w:tc>
        <w:tc>
          <w:tcPr>
            <w:tcW w:w="1038"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2.8</w:t>
            </w:r>
          </w:p>
        </w:tc>
        <w:tc>
          <w:tcPr>
            <w:tcW w:w="92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2.8</w:t>
            </w:r>
          </w:p>
        </w:tc>
        <w:tc>
          <w:tcPr>
            <w:tcW w:w="92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 xml:space="preserve">2.8 </w:t>
            </w:r>
          </w:p>
        </w:tc>
        <w:tc>
          <w:tcPr>
            <w:tcW w:w="92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 xml:space="preserve">2.9 </w:t>
            </w:r>
          </w:p>
        </w:tc>
        <w:tc>
          <w:tcPr>
            <w:tcW w:w="92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 xml:space="preserve">3.0 </w:t>
            </w:r>
          </w:p>
        </w:tc>
        <w:tc>
          <w:tcPr>
            <w:tcW w:w="929"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 xml:space="preserve">3.0 </w:t>
            </w:r>
          </w:p>
        </w:tc>
      </w:tr>
      <w:tr>
        <w:trPr>
          <w:trHeight w:val="170"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1815" w:type="dxa"/>
            <w:vMerge w:val="restart"/>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rPr>
                <w:rFonts w:hint="default"/>
                <w:sz w:val="21"/>
              </w:rPr>
            </w:pPr>
            <w:r>
              <w:rPr>
                <w:rFonts w:hint="eastAsia"/>
                <w:sz w:val="21"/>
              </w:rPr>
              <w:t>ケース３：</w:t>
            </w:r>
          </w:p>
          <w:p>
            <w:pPr>
              <w:pStyle w:val="0"/>
              <w:spacing w:line="260" w:lineRule="exact"/>
              <w:rPr>
                <w:rFonts w:hint="default"/>
                <w:sz w:val="21"/>
              </w:rPr>
            </w:pPr>
            <w:r>
              <w:rPr>
                <w:rFonts w:hint="eastAsia"/>
                <w:sz w:val="21"/>
              </w:rPr>
              <w:t>指数近似推計</w:t>
            </w:r>
          </w:p>
        </w:tc>
        <w:tc>
          <w:tcPr>
            <w:tcW w:w="77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世帯</w:t>
            </w:r>
          </w:p>
        </w:tc>
        <w:tc>
          <w:tcPr>
            <w:tcW w:w="1038" w:type="dxa"/>
            <w:tcBorders>
              <w:top w:val="single" w:color="auto" w:sz="4" w:space="0"/>
              <w:left w:val="single" w:color="auto" w:sz="8"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209</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202</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194</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182</w:t>
            </w:r>
          </w:p>
        </w:tc>
        <w:tc>
          <w:tcPr>
            <w:tcW w:w="92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168</w:t>
            </w:r>
          </w:p>
        </w:tc>
        <w:tc>
          <w:tcPr>
            <w:tcW w:w="929"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155</w:t>
            </w:r>
          </w:p>
        </w:tc>
      </w:tr>
      <w:tr>
        <w:trPr>
          <w:trHeight w:val="170"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1815"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77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割合</w:t>
            </w:r>
          </w:p>
        </w:tc>
        <w:tc>
          <w:tcPr>
            <w:tcW w:w="1038"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2.8</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2.8</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2.9</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2.9</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2.8</w:t>
            </w:r>
          </w:p>
        </w:tc>
        <w:tc>
          <w:tcPr>
            <w:tcW w:w="929"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2.8</w:t>
            </w:r>
          </w:p>
        </w:tc>
      </w:tr>
      <w:tr>
        <w:trPr>
          <w:trHeight w:val="170"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1815" w:type="dxa"/>
            <w:vMerge w:val="restart"/>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r>
              <w:rPr>
                <w:rFonts w:hint="eastAsia"/>
                <w:sz w:val="21"/>
              </w:rPr>
              <w:t>ケース４：</w:t>
            </w:r>
          </w:p>
          <w:p>
            <w:pPr>
              <w:pStyle w:val="0"/>
              <w:spacing w:line="260" w:lineRule="exact"/>
              <w:rPr>
                <w:rFonts w:hint="default"/>
                <w:sz w:val="21"/>
              </w:rPr>
            </w:pPr>
            <w:r>
              <w:rPr>
                <w:rFonts w:hint="eastAsia"/>
                <w:sz w:val="21"/>
              </w:rPr>
              <w:t>直近値固定推計</w:t>
            </w:r>
          </w:p>
        </w:tc>
        <w:tc>
          <w:tcPr>
            <w:tcW w:w="77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世帯</w:t>
            </w:r>
          </w:p>
        </w:tc>
        <w:tc>
          <w:tcPr>
            <w:tcW w:w="1038"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195</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185</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176</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168</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160</w:t>
            </w:r>
          </w:p>
        </w:tc>
        <w:tc>
          <w:tcPr>
            <w:tcW w:w="929"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148</w:t>
            </w:r>
          </w:p>
        </w:tc>
      </w:tr>
      <w:tr>
        <w:trPr>
          <w:trHeight w:val="170"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1815"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77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割合</w:t>
            </w:r>
          </w:p>
        </w:tc>
        <w:tc>
          <w:tcPr>
            <w:tcW w:w="1038"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2.7</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2.7</w:t>
            </w:r>
          </w:p>
        </w:tc>
        <w:tc>
          <w:tcPr>
            <w:tcW w:w="929"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2.7</w:t>
            </w:r>
          </w:p>
        </w:tc>
      </w:tr>
      <w:tr>
        <w:trPr>
          <w:trHeight w:val="170" w:hRule="atLeast"/>
        </w:trPr>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1815" w:type="dxa"/>
            <w:vMerge w:val="restart"/>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r>
              <w:rPr>
                <w:rFonts w:hint="eastAsia"/>
                <w:sz w:val="21"/>
              </w:rPr>
              <w:t>ケース５：</w:t>
            </w:r>
          </w:p>
          <w:p>
            <w:pPr>
              <w:pStyle w:val="0"/>
              <w:spacing w:line="260" w:lineRule="exact"/>
              <w:rPr>
                <w:rFonts w:hint="default"/>
                <w:sz w:val="21"/>
              </w:rPr>
            </w:pPr>
            <w:r>
              <w:rPr>
                <w:rFonts w:hint="eastAsia"/>
                <w:sz w:val="21"/>
              </w:rPr>
              <w:t>近似式選択推計</w:t>
            </w:r>
          </w:p>
        </w:tc>
        <w:tc>
          <w:tcPr>
            <w:tcW w:w="77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世帯</w:t>
            </w:r>
          </w:p>
        </w:tc>
        <w:tc>
          <w:tcPr>
            <w:tcW w:w="1038"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195</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185</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176</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167</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158</w:t>
            </w:r>
          </w:p>
        </w:tc>
        <w:tc>
          <w:tcPr>
            <w:tcW w:w="929"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146</w:t>
            </w:r>
          </w:p>
        </w:tc>
      </w:tr>
      <w:tr>
        <w:trPr>
          <w:trHeight w:val="43" w:hRule="atLeast"/>
        </w:trPr>
        <w:tc>
          <w:tcPr>
            <w:tcW w:w="33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1815" w:type="dxa"/>
            <w:vMerge w:val="continue"/>
            <w:tcBorders>
              <w:top w:val="none" w:color="auto" w:sz="0" w:space="0"/>
              <w:left w:val="single" w:color="auto" w:sz="4" w:space="0"/>
              <w:bottom w:val="single" w:color="auto" w:sz="8"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770" w:type="dxa"/>
            <w:tcBorders>
              <w:top w:val="dashSmallGap"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割合</w:t>
            </w:r>
          </w:p>
        </w:tc>
        <w:tc>
          <w:tcPr>
            <w:tcW w:w="1038" w:type="dxa"/>
            <w:tcBorders>
              <w:top w:val="dashSmallGap" w:color="auto" w:sz="4"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8"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8"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8"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8"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9"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r>
    </w:tbl>
    <w:p>
      <w:pPr>
        <w:pStyle w:val="0"/>
        <w:spacing w:line="240" w:lineRule="exact"/>
        <w:ind w:firstLine="724" w:firstLineChars="400"/>
        <w:rPr>
          <w:rFonts w:hint="default"/>
          <w:kern w:val="0"/>
          <w:sz w:val="18"/>
        </w:rPr>
      </w:pPr>
      <w:r>
        <w:rPr>
          <w:rFonts w:hint="eastAsia"/>
          <w:kern w:val="0"/>
          <w:sz w:val="18"/>
        </w:rPr>
        <w:t>注：各ケース上段は推計値，下段は一般世帯数に対する推計値の割合</w:t>
      </w:r>
    </w:p>
    <w:p>
      <w:pPr>
        <w:pStyle w:val="0"/>
        <w:rPr>
          <w:rFonts w:hint="default" w:ascii="ＭＳ ゴシック" w:hAnsi="ＭＳ ゴシック" w:eastAsia="ＭＳ ゴシック"/>
        </w:rPr>
      </w:pPr>
    </w:p>
    <w:p>
      <w:pPr>
        <w:pStyle w:val="0"/>
        <w:ind w:firstLine="633" w:firstLineChars="300"/>
        <w:rPr>
          <w:rFonts w:hint="default" w:asciiTheme="minorEastAsia" w:hAnsiTheme="minorEastAsia" w:eastAsiaTheme="minorEastAsia"/>
          <w:sz w:val="21"/>
        </w:rPr>
      </w:pPr>
      <w:r>
        <w:rPr>
          <w:rFonts w:hint="eastAsia" w:ascii="ＭＳ ゴシック" w:hAnsi="ＭＳ ゴシック" w:eastAsia="ＭＳ ゴシック"/>
          <w:sz w:val="21"/>
        </w:rPr>
        <w:t>表　各推計方法における借家世帯数及び借家率（参考）</w:t>
      </w:r>
      <w:r>
        <w:rPr>
          <w:rFonts w:hint="eastAsia" w:asciiTheme="minorEastAsia" w:hAnsiTheme="minorEastAsia" w:eastAsiaTheme="minorEastAsia"/>
          <w:sz w:val="21"/>
        </w:rPr>
        <w:t>　　　</w:t>
      </w:r>
      <w:r>
        <w:rPr>
          <w:rFonts w:hint="eastAsia" w:asciiTheme="minorEastAsia" w:hAnsiTheme="minorEastAsia" w:eastAsiaTheme="minorEastAsia"/>
          <w:sz w:val="21"/>
        </w:rPr>
        <w:t xml:space="preserve">      </w:t>
      </w:r>
      <w:r>
        <w:rPr>
          <w:rFonts w:hint="eastAsia" w:asciiTheme="minorEastAsia" w:hAnsiTheme="minorEastAsia" w:eastAsiaTheme="minorEastAsia"/>
          <w:sz w:val="21"/>
        </w:rPr>
        <w:t>　　　（世帯，％）</w:t>
      </w:r>
    </w:p>
    <w:tbl>
      <w:tblPr>
        <w:tblStyle w:val="11"/>
        <w:tblW w:w="8635" w:type="dxa"/>
        <w:tblInd w:w="578" w:type="dxa"/>
        <w:tblLayout w:type="fixed"/>
        <w:tblCellMar>
          <w:top w:w="11" w:type="dxa"/>
          <w:left w:w="28" w:type="dxa"/>
          <w:bottom w:w="11" w:type="dxa"/>
          <w:right w:w="28" w:type="dxa"/>
        </w:tblCellMar>
        <w:tblLook w:firstRow="1" w:lastRow="0" w:firstColumn="1" w:lastColumn="0" w:noHBand="0" w:noVBand="1" w:val="04A0"/>
      </w:tblPr>
      <w:tblGrid>
        <w:gridCol w:w="352"/>
        <w:gridCol w:w="1793"/>
        <w:gridCol w:w="715"/>
        <w:gridCol w:w="825"/>
        <w:gridCol w:w="825"/>
        <w:gridCol w:w="825"/>
        <w:gridCol w:w="825"/>
        <w:gridCol w:w="825"/>
        <w:gridCol w:w="825"/>
        <w:gridCol w:w="825"/>
      </w:tblGrid>
      <w:tr>
        <w:trPr>
          <w:trHeight w:val="285" w:hRule="atLeast"/>
        </w:trPr>
        <w:tc>
          <w:tcPr>
            <w:tcW w:w="2860" w:type="dxa"/>
            <w:gridSpan w:val="3"/>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autoSpaceDE w:val="1"/>
              <w:autoSpaceDN w:val="1"/>
              <w:spacing w:line="220" w:lineRule="exact"/>
              <w:ind w:right="110" w:rightChars="50"/>
              <w:jc w:val="center"/>
              <w:rPr>
                <w:rFonts w:hint="default"/>
                <w:kern w:val="0"/>
                <w:sz w:val="18"/>
              </w:rPr>
            </w:pPr>
          </w:p>
        </w:tc>
        <w:tc>
          <w:tcPr>
            <w:tcW w:w="825" w:type="dxa"/>
            <w:tcBorders>
              <w:top w:val="single" w:color="auto" w:sz="8"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2015</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w:t>
            </w:r>
            <w:r>
              <w:rPr>
                <w:rFonts w:hint="eastAsia" w:ascii="ＭＳ ゴシック" w:hAnsi="ＭＳ ゴシック" w:eastAsia="ＭＳ ゴシック"/>
                <w:color w:val="auto"/>
                <w:sz w:val="18"/>
              </w:rPr>
              <w:t>Ｈ</w:t>
            </w:r>
            <w:r>
              <w:rPr>
                <w:rFonts w:hint="eastAsia" w:ascii="ＭＳ ゴシック" w:hAnsi="ＭＳ ゴシック" w:eastAsia="ＭＳ ゴシック"/>
                <w:color w:val="auto"/>
                <w:sz w:val="18"/>
              </w:rPr>
              <w:t>27)</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年度</w:t>
            </w:r>
          </w:p>
        </w:tc>
        <w:tc>
          <w:tcPr>
            <w:tcW w:w="825" w:type="dxa"/>
            <w:tcBorders>
              <w:top w:val="single" w:color="auto" w:sz="8"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2020</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(R2)</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年度</w:t>
            </w:r>
          </w:p>
        </w:tc>
        <w:tc>
          <w:tcPr>
            <w:tcW w:w="825" w:type="dxa"/>
            <w:tcBorders>
              <w:top w:val="single" w:color="auto" w:sz="8"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2025</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(R7)</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年度</w:t>
            </w:r>
          </w:p>
        </w:tc>
        <w:tc>
          <w:tcPr>
            <w:tcW w:w="825" w:type="dxa"/>
            <w:tcBorders>
              <w:top w:val="single" w:color="auto" w:sz="8"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2030</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(R12)</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年度</w:t>
            </w:r>
          </w:p>
        </w:tc>
        <w:tc>
          <w:tcPr>
            <w:tcW w:w="825" w:type="dxa"/>
            <w:tcBorders>
              <w:top w:val="single" w:color="auto" w:sz="8"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2035</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(R17)</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年度</w:t>
            </w:r>
          </w:p>
        </w:tc>
        <w:tc>
          <w:tcPr>
            <w:tcW w:w="825" w:type="dxa"/>
            <w:tcBorders>
              <w:top w:val="single" w:color="auto" w:sz="8"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2040</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(R22)</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年度</w:t>
            </w:r>
          </w:p>
        </w:tc>
        <w:tc>
          <w:tcPr>
            <w:tcW w:w="825" w:type="dxa"/>
            <w:tcBorders>
              <w:top w:val="single" w:color="auto" w:sz="8"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2045</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(R27)</w:t>
            </w:r>
          </w:p>
          <w:p>
            <w:pPr>
              <w:pStyle w:val="0"/>
              <w:spacing w:line="220" w:lineRule="exact"/>
              <w:jc w:val="center"/>
              <w:rPr>
                <w:rFonts w:hint="default" w:ascii="ＭＳ ゴシック" w:hAnsi="ＭＳ ゴシック" w:eastAsia="ＭＳ ゴシック"/>
                <w:color w:val="auto"/>
                <w:sz w:val="18"/>
              </w:rPr>
            </w:pPr>
            <w:r>
              <w:rPr>
                <w:rFonts w:hint="eastAsia" w:ascii="ＭＳ ゴシック" w:hAnsi="ＭＳ ゴシック" w:eastAsia="ＭＳ ゴシック"/>
                <w:color w:val="auto"/>
                <w:sz w:val="18"/>
              </w:rPr>
              <w:t>年度</w:t>
            </w:r>
          </w:p>
        </w:tc>
      </w:tr>
      <w:tr>
        <w:trPr>
          <w:trHeight w:val="252" w:hRule="atLeast"/>
        </w:trPr>
        <w:tc>
          <w:tcPr>
            <w:tcW w:w="2145" w:type="dxa"/>
            <w:gridSpan w:val="2"/>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top"/>
          </w:tcPr>
          <w:p>
            <w:pPr>
              <w:pStyle w:val="0"/>
              <w:widowControl w:val="1"/>
              <w:autoSpaceDE w:val="1"/>
              <w:autoSpaceDN w:val="1"/>
              <w:spacing w:line="220" w:lineRule="exact"/>
              <w:rPr>
                <w:rFonts w:hint="default"/>
                <w:kern w:val="0"/>
                <w:sz w:val="18"/>
              </w:rPr>
            </w:pPr>
            <w:r>
              <w:rPr>
                <w:rFonts w:hint="eastAsia"/>
                <w:kern w:val="0"/>
                <w:sz w:val="18"/>
              </w:rPr>
              <w:t>一般世帯総数</w:t>
            </w:r>
          </w:p>
        </w:tc>
        <w:tc>
          <w:tcPr>
            <w:tcW w:w="715"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autoSpaceDE w:val="1"/>
              <w:autoSpaceDN w:val="1"/>
              <w:spacing w:line="220" w:lineRule="exact"/>
              <w:jc w:val="center"/>
              <w:rPr>
                <w:rFonts w:hint="default"/>
                <w:kern w:val="0"/>
                <w:sz w:val="18"/>
              </w:rPr>
            </w:pPr>
            <w:r>
              <w:rPr>
                <w:rFonts w:hint="eastAsia"/>
                <w:kern w:val="0"/>
                <w:sz w:val="18"/>
              </w:rPr>
              <w:t>世帯</w:t>
            </w:r>
          </w:p>
        </w:tc>
        <w:tc>
          <w:tcPr>
            <w:tcW w:w="82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7,695</w:t>
            </w:r>
          </w:p>
        </w:tc>
        <w:tc>
          <w:tcPr>
            <w:tcW w:w="82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7,438</w:t>
            </w:r>
          </w:p>
        </w:tc>
        <w:tc>
          <w:tcPr>
            <w:tcW w:w="82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7,089</w:t>
            </w:r>
          </w:p>
        </w:tc>
        <w:tc>
          <w:tcPr>
            <w:tcW w:w="82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6,742</w:t>
            </w:r>
          </w:p>
        </w:tc>
        <w:tc>
          <w:tcPr>
            <w:tcW w:w="82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6,335</w:t>
            </w:r>
          </w:p>
        </w:tc>
        <w:tc>
          <w:tcPr>
            <w:tcW w:w="82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6,006</w:t>
            </w:r>
          </w:p>
        </w:tc>
        <w:tc>
          <w:tcPr>
            <w:tcW w:w="825"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5,555</w:t>
            </w:r>
          </w:p>
        </w:tc>
      </w:tr>
      <w:tr>
        <w:trPr>
          <w:trHeight w:val="252" w:hRule="atLeast"/>
        </w:trPr>
        <w:tc>
          <w:tcPr>
            <w:tcW w:w="352"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kern w:val="0"/>
                <w:sz w:val="18"/>
              </w:rPr>
            </w:pPr>
            <w:r>
              <w:rPr>
                <w:rFonts w:hint="eastAsia"/>
                <w:kern w:val="0"/>
                <w:sz w:val="18"/>
              </w:rPr>
              <w:t>借</w:t>
            </w:r>
          </w:p>
          <w:p>
            <w:pPr>
              <w:pStyle w:val="0"/>
              <w:widowControl w:val="1"/>
              <w:autoSpaceDE w:val="1"/>
              <w:autoSpaceDN w:val="1"/>
              <w:spacing w:line="220" w:lineRule="exact"/>
              <w:jc w:val="center"/>
              <w:rPr>
                <w:rFonts w:hint="default"/>
                <w:kern w:val="0"/>
                <w:sz w:val="18"/>
              </w:rPr>
            </w:pPr>
            <w:r>
              <w:rPr>
                <w:rFonts w:hint="eastAsia"/>
                <w:kern w:val="0"/>
                <w:sz w:val="18"/>
              </w:rPr>
              <w:t>家</w:t>
            </w:r>
          </w:p>
          <w:p>
            <w:pPr>
              <w:pStyle w:val="0"/>
              <w:widowControl w:val="1"/>
              <w:autoSpaceDE w:val="1"/>
              <w:autoSpaceDN w:val="1"/>
              <w:spacing w:line="220" w:lineRule="exact"/>
              <w:jc w:val="center"/>
              <w:rPr>
                <w:rFonts w:hint="default"/>
                <w:kern w:val="0"/>
                <w:sz w:val="18"/>
              </w:rPr>
            </w:pPr>
            <w:r>
              <w:rPr>
                <w:rFonts w:hint="eastAsia"/>
                <w:kern w:val="0"/>
                <w:sz w:val="18"/>
              </w:rPr>
              <w:t>世</w:t>
            </w:r>
          </w:p>
          <w:p>
            <w:pPr>
              <w:pStyle w:val="0"/>
              <w:widowControl w:val="1"/>
              <w:autoSpaceDE w:val="1"/>
              <w:autoSpaceDN w:val="1"/>
              <w:spacing w:line="220" w:lineRule="exact"/>
              <w:jc w:val="center"/>
              <w:rPr>
                <w:rFonts w:hint="default"/>
                <w:kern w:val="0"/>
                <w:sz w:val="18"/>
              </w:rPr>
            </w:pPr>
            <w:r>
              <w:rPr>
                <w:rFonts w:hint="eastAsia"/>
                <w:kern w:val="0"/>
                <w:sz w:val="18"/>
              </w:rPr>
              <w:t>帯</w:t>
            </w:r>
          </w:p>
          <w:p>
            <w:pPr>
              <w:pStyle w:val="0"/>
              <w:widowControl w:val="1"/>
              <w:autoSpaceDE w:val="1"/>
              <w:autoSpaceDN w:val="1"/>
              <w:spacing w:line="220" w:lineRule="exact"/>
              <w:jc w:val="center"/>
              <w:rPr>
                <w:rFonts w:hint="default"/>
                <w:kern w:val="0"/>
                <w:sz w:val="18"/>
              </w:rPr>
            </w:pPr>
            <w:r>
              <w:rPr>
                <w:rFonts w:hint="eastAsia"/>
                <w:kern w:val="0"/>
                <w:sz w:val="18"/>
              </w:rPr>
              <w:t>数</w:t>
            </w:r>
          </w:p>
        </w:tc>
        <w:tc>
          <w:tcPr>
            <w:tcW w:w="179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rPr>
                <w:rFonts w:hint="default"/>
                <w:sz w:val="18"/>
              </w:rPr>
            </w:pPr>
            <w:r>
              <w:rPr>
                <w:rFonts w:hint="eastAsia"/>
                <w:sz w:val="18"/>
              </w:rPr>
              <w:t>ケース１：</w:t>
            </w:r>
          </w:p>
          <w:p>
            <w:pPr>
              <w:pStyle w:val="0"/>
              <w:spacing w:line="220" w:lineRule="exact"/>
              <w:rPr>
                <w:rFonts w:hint="default"/>
                <w:sz w:val="18"/>
              </w:rPr>
            </w:pPr>
            <w:r>
              <w:rPr>
                <w:rFonts w:hint="eastAsia"/>
                <w:sz w:val="18"/>
              </w:rPr>
              <w:t>線形近似推計</w:t>
            </w:r>
          </w:p>
        </w:tc>
        <w:tc>
          <w:tcPr>
            <w:tcW w:w="71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18"/>
              </w:rPr>
            </w:pPr>
            <w:r>
              <w:rPr>
                <w:rFonts w:hint="eastAsia"/>
                <w:sz w:val="18"/>
              </w:rPr>
              <w:t>世帯</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1,439</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2,260</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2,302</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2,311</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2,276</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2,219</w:t>
            </w:r>
          </w:p>
        </w:tc>
        <w:tc>
          <w:tcPr>
            <w:tcW w:w="825" w:type="dxa"/>
            <w:tcBorders>
              <w:top w:val="single"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2,052</w:t>
            </w:r>
          </w:p>
        </w:tc>
      </w:tr>
      <w:tr>
        <w:trPr>
          <w:trHeight w:val="252" w:hRule="atLeast"/>
        </w:trPr>
        <w:tc>
          <w:tcPr>
            <w:tcW w:w="352"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widowControl w:val="1"/>
              <w:autoSpaceDE w:val="1"/>
              <w:autoSpaceDN w:val="1"/>
              <w:spacing w:line="220" w:lineRule="exact"/>
              <w:ind w:right="110" w:rightChars="50"/>
              <w:rPr>
                <w:rFonts w:hint="default"/>
                <w:kern w:val="0"/>
                <w:sz w:val="18"/>
              </w:rPr>
            </w:pPr>
          </w:p>
        </w:tc>
        <w:tc>
          <w:tcPr>
            <w:tcW w:w="179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rPr>
                <w:rFonts w:hint="default"/>
                <w:sz w:val="18"/>
              </w:rPr>
            </w:pPr>
          </w:p>
        </w:tc>
        <w:tc>
          <w:tcPr>
            <w:tcW w:w="71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18"/>
              </w:rPr>
            </w:pPr>
            <w:r>
              <w:rPr>
                <w:rFonts w:hint="eastAsia"/>
                <w:sz w:val="18"/>
              </w:rPr>
              <w:t>割合</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18.7</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30.4</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32.5</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34.3</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35.9</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36.9</w:t>
            </w:r>
          </w:p>
        </w:tc>
        <w:tc>
          <w:tcPr>
            <w:tcW w:w="825" w:type="dxa"/>
            <w:tcBorders>
              <w:top w:val="dashSmallGap"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36.9</w:t>
            </w:r>
          </w:p>
        </w:tc>
      </w:tr>
      <w:tr>
        <w:trPr>
          <w:trHeight w:val="252" w:hRule="atLeast"/>
        </w:trPr>
        <w:tc>
          <w:tcPr>
            <w:tcW w:w="352"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widowControl w:val="1"/>
              <w:autoSpaceDE w:val="1"/>
              <w:autoSpaceDN w:val="1"/>
              <w:spacing w:line="220" w:lineRule="exact"/>
              <w:ind w:right="110" w:rightChars="50"/>
              <w:rPr>
                <w:rFonts w:hint="default"/>
                <w:kern w:val="0"/>
                <w:sz w:val="18"/>
              </w:rPr>
            </w:pPr>
          </w:p>
        </w:tc>
        <w:tc>
          <w:tcPr>
            <w:tcW w:w="1793"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rPr>
                <w:rFonts w:hint="default"/>
                <w:sz w:val="18"/>
              </w:rPr>
            </w:pPr>
            <w:r>
              <w:rPr>
                <w:rFonts w:hint="eastAsia"/>
                <w:sz w:val="18"/>
              </w:rPr>
              <w:t>ケース２：</w:t>
            </w:r>
          </w:p>
          <w:p>
            <w:pPr>
              <w:pStyle w:val="0"/>
              <w:spacing w:line="220" w:lineRule="exact"/>
              <w:rPr>
                <w:rFonts w:hint="default"/>
                <w:sz w:val="18"/>
              </w:rPr>
            </w:pPr>
            <w:r>
              <w:rPr>
                <w:rFonts w:hint="eastAsia"/>
                <w:sz w:val="18"/>
              </w:rPr>
              <w:t>対数近似推計</w:t>
            </w:r>
          </w:p>
        </w:tc>
        <w:tc>
          <w:tcPr>
            <w:tcW w:w="715"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18"/>
              </w:rPr>
            </w:pPr>
            <w:r>
              <w:rPr>
                <w:rFonts w:hint="eastAsia"/>
                <w:sz w:val="18"/>
              </w:rPr>
              <w:t>世帯</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1,439</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2,167</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2,137</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2,087</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2,003</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1,933</w:t>
            </w:r>
          </w:p>
        </w:tc>
        <w:tc>
          <w:tcPr>
            <w:tcW w:w="825" w:type="dxa"/>
            <w:tcBorders>
              <w:top w:val="nil"/>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1,788</w:t>
            </w:r>
          </w:p>
        </w:tc>
      </w:tr>
      <w:tr>
        <w:trPr>
          <w:trHeight w:val="252" w:hRule="atLeast"/>
        </w:trPr>
        <w:tc>
          <w:tcPr>
            <w:tcW w:w="352"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widowControl w:val="1"/>
              <w:autoSpaceDE w:val="1"/>
              <w:autoSpaceDN w:val="1"/>
              <w:spacing w:line="220" w:lineRule="exact"/>
              <w:ind w:right="110" w:rightChars="50"/>
              <w:rPr>
                <w:rFonts w:hint="default"/>
                <w:kern w:val="0"/>
                <w:sz w:val="18"/>
              </w:rPr>
            </w:pPr>
          </w:p>
        </w:tc>
        <w:tc>
          <w:tcPr>
            <w:tcW w:w="179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rPr>
                <w:rFonts w:hint="default"/>
                <w:sz w:val="18"/>
              </w:rPr>
            </w:pPr>
          </w:p>
        </w:tc>
        <w:tc>
          <w:tcPr>
            <w:tcW w:w="71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18"/>
              </w:rPr>
            </w:pPr>
            <w:r>
              <w:rPr>
                <w:rFonts w:hint="eastAsia"/>
                <w:sz w:val="18"/>
              </w:rPr>
              <w:t>割合</w:t>
            </w:r>
          </w:p>
        </w:tc>
        <w:tc>
          <w:tcPr>
            <w:tcW w:w="82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18.7</w:t>
            </w:r>
          </w:p>
        </w:tc>
        <w:tc>
          <w:tcPr>
            <w:tcW w:w="82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29.1</w:t>
            </w:r>
          </w:p>
        </w:tc>
        <w:tc>
          <w:tcPr>
            <w:tcW w:w="82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30.1</w:t>
            </w:r>
          </w:p>
        </w:tc>
        <w:tc>
          <w:tcPr>
            <w:tcW w:w="82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30.9</w:t>
            </w:r>
          </w:p>
        </w:tc>
        <w:tc>
          <w:tcPr>
            <w:tcW w:w="82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31.6</w:t>
            </w:r>
          </w:p>
        </w:tc>
        <w:tc>
          <w:tcPr>
            <w:tcW w:w="82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32.2</w:t>
            </w:r>
          </w:p>
        </w:tc>
        <w:tc>
          <w:tcPr>
            <w:tcW w:w="82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32.2</w:t>
            </w:r>
          </w:p>
        </w:tc>
      </w:tr>
      <w:tr>
        <w:trPr>
          <w:trHeight w:val="252" w:hRule="atLeast"/>
        </w:trPr>
        <w:tc>
          <w:tcPr>
            <w:tcW w:w="352"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widowControl w:val="1"/>
              <w:autoSpaceDE w:val="1"/>
              <w:autoSpaceDN w:val="1"/>
              <w:spacing w:line="220" w:lineRule="exact"/>
              <w:ind w:right="110" w:rightChars="50"/>
              <w:rPr>
                <w:rFonts w:hint="default"/>
                <w:kern w:val="0"/>
                <w:sz w:val="18"/>
              </w:rPr>
            </w:pPr>
          </w:p>
        </w:tc>
        <w:tc>
          <w:tcPr>
            <w:tcW w:w="1793"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rPr>
                <w:rFonts w:hint="default"/>
                <w:sz w:val="18"/>
              </w:rPr>
            </w:pPr>
            <w:r>
              <w:rPr>
                <w:rFonts w:hint="eastAsia"/>
                <w:sz w:val="18"/>
              </w:rPr>
              <w:t>ケース３：</w:t>
            </w:r>
          </w:p>
          <w:p>
            <w:pPr>
              <w:pStyle w:val="0"/>
              <w:spacing w:line="220" w:lineRule="exact"/>
              <w:rPr>
                <w:rFonts w:hint="default"/>
                <w:sz w:val="18"/>
              </w:rPr>
            </w:pPr>
            <w:r>
              <w:rPr>
                <w:rFonts w:hint="eastAsia"/>
                <w:sz w:val="18"/>
              </w:rPr>
              <w:t>指数近似推計</w:t>
            </w:r>
          </w:p>
        </w:tc>
        <w:tc>
          <w:tcPr>
            <w:tcW w:w="715"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18"/>
              </w:rPr>
            </w:pPr>
            <w:r>
              <w:rPr>
                <w:rFonts w:hint="eastAsia"/>
                <w:sz w:val="18"/>
              </w:rPr>
              <w:t>世帯</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1,439</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2,299</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2,415</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2,527</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2,605</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2,698</w:t>
            </w:r>
          </w:p>
        </w:tc>
        <w:tc>
          <w:tcPr>
            <w:tcW w:w="825" w:type="dxa"/>
            <w:tcBorders>
              <w:top w:val="nil"/>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2,496</w:t>
            </w:r>
          </w:p>
        </w:tc>
      </w:tr>
      <w:tr>
        <w:trPr>
          <w:trHeight w:val="22" w:hRule="atLeast"/>
        </w:trPr>
        <w:tc>
          <w:tcPr>
            <w:tcW w:w="352"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widowControl w:val="1"/>
              <w:autoSpaceDE w:val="1"/>
              <w:autoSpaceDN w:val="1"/>
              <w:spacing w:line="220" w:lineRule="exact"/>
              <w:ind w:right="110" w:rightChars="50"/>
              <w:rPr>
                <w:rFonts w:hint="default"/>
                <w:kern w:val="0"/>
                <w:sz w:val="18"/>
              </w:rPr>
            </w:pPr>
          </w:p>
        </w:tc>
        <w:tc>
          <w:tcPr>
            <w:tcW w:w="179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20" w:lineRule="exact"/>
              <w:rPr>
                <w:rFonts w:hint="default"/>
                <w:sz w:val="18"/>
              </w:rPr>
            </w:pPr>
          </w:p>
        </w:tc>
        <w:tc>
          <w:tcPr>
            <w:tcW w:w="71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18"/>
              </w:rPr>
            </w:pPr>
            <w:r>
              <w:rPr>
                <w:rFonts w:hint="eastAsia"/>
                <w:sz w:val="18"/>
              </w:rPr>
              <w:t>割合</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18.7</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30.9</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34.1</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37.5</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41.1</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44.9</w:t>
            </w:r>
          </w:p>
        </w:tc>
        <w:tc>
          <w:tcPr>
            <w:tcW w:w="825" w:type="dxa"/>
            <w:tcBorders>
              <w:top w:val="dashSmallGap"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44.9</w:t>
            </w:r>
          </w:p>
        </w:tc>
      </w:tr>
      <w:tr>
        <w:trPr>
          <w:trHeight w:val="252" w:hRule="atLeast"/>
        </w:trPr>
        <w:tc>
          <w:tcPr>
            <w:tcW w:w="352"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widowControl w:val="1"/>
              <w:autoSpaceDE w:val="1"/>
              <w:autoSpaceDN w:val="1"/>
              <w:spacing w:line="220" w:lineRule="exact"/>
              <w:ind w:right="110" w:rightChars="50"/>
              <w:rPr>
                <w:rFonts w:hint="default"/>
                <w:kern w:val="0"/>
                <w:sz w:val="18"/>
              </w:rPr>
            </w:pPr>
          </w:p>
        </w:tc>
        <w:tc>
          <w:tcPr>
            <w:tcW w:w="179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top"/>
          </w:tcPr>
          <w:p>
            <w:pPr>
              <w:pStyle w:val="0"/>
              <w:spacing w:line="220" w:lineRule="exact"/>
              <w:rPr>
                <w:rFonts w:hint="default"/>
                <w:sz w:val="18"/>
              </w:rPr>
            </w:pPr>
            <w:r>
              <w:rPr>
                <w:rFonts w:hint="eastAsia"/>
                <w:sz w:val="18"/>
              </w:rPr>
              <w:t>ケース４：</w:t>
            </w:r>
          </w:p>
          <w:p>
            <w:pPr>
              <w:pStyle w:val="0"/>
              <w:spacing w:line="220" w:lineRule="exact"/>
              <w:rPr>
                <w:rFonts w:hint="default"/>
                <w:sz w:val="18"/>
              </w:rPr>
            </w:pPr>
            <w:r>
              <w:rPr>
                <w:rFonts w:hint="eastAsia"/>
                <w:sz w:val="18"/>
              </w:rPr>
              <w:t>直近値固定推計</w:t>
            </w:r>
          </w:p>
        </w:tc>
        <w:tc>
          <w:tcPr>
            <w:tcW w:w="71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18"/>
              </w:rPr>
            </w:pPr>
            <w:r>
              <w:rPr>
                <w:rFonts w:hint="eastAsia"/>
                <w:sz w:val="18"/>
              </w:rPr>
              <w:t>世帯</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1,439</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1,898</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1,809</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1,721</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1,617</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1,533</w:t>
            </w:r>
          </w:p>
        </w:tc>
        <w:tc>
          <w:tcPr>
            <w:tcW w:w="825" w:type="dxa"/>
            <w:tcBorders>
              <w:top w:val="nil"/>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1,418</w:t>
            </w:r>
          </w:p>
        </w:tc>
      </w:tr>
      <w:tr>
        <w:trPr>
          <w:trHeight w:val="252" w:hRule="atLeast"/>
        </w:trPr>
        <w:tc>
          <w:tcPr>
            <w:tcW w:w="352"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widowControl w:val="1"/>
              <w:autoSpaceDE w:val="1"/>
              <w:autoSpaceDN w:val="1"/>
              <w:spacing w:line="220" w:lineRule="exact"/>
              <w:ind w:right="110" w:rightChars="50"/>
              <w:rPr>
                <w:rFonts w:hint="default"/>
                <w:kern w:val="0"/>
                <w:sz w:val="18"/>
              </w:rPr>
            </w:pPr>
          </w:p>
        </w:tc>
        <w:tc>
          <w:tcPr>
            <w:tcW w:w="179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20" w:lineRule="exact"/>
              <w:rPr>
                <w:rFonts w:hint="default"/>
                <w:sz w:val="18"/>
              </w:rPr>
            </w:pPr>
          </w:p>
        </w:tc>
        <w:tc>
          <w:tcPr>
            <w:tcW w:w="71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18"/>
              </w:rPr>
            </w:pPr>
            <w:r>
              <w:rPr>
                <w:rFonts w:hint="eastAsia"/>
                <w:sz w:val="18"/>
              </w:rPr>
              <w:t>割合</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18.7</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c>
          <w:tcPr>
            <w:tcW w:w="825" w:type="dxa"/>
            <w:tcBorders>
              <w:top w:val="dashSmallGap"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r>
      <w:tr>
        <w:trPr>
          <w:trHeight w:val="32" w:hRule="atLeast"/>
        </w:trPr>
        <w:tc>
          <w:tcPr>
            <w:tcW w:w="352"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widowControl w:val="1"/>
              <w:autoSpaceDE w:val="1"/>
              <w:autoSpaceDN w:val="1"/>
              <w:spacing w:line="220" w:lineRule="exact"/>
              <w:ind w:right="110" w:rightChars="50"/>
              <w:rPr>
                <w:rFonts w:hint="default"/>
                <w:kern w:val="0"/>
                <w:sz w:val="18"/>
              </w:rPr>
            </w:pPr>
          </w:p>
        </w:tc>
        <w:tc>
          <w:tcPr>
            <w:tcW w:w="179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top"/>
          </w:tcPr>
          <w:p>
            <w:pPr>
              <w:pStyle w:val="0"/>
              <w:spacing w:line="220" w:lineRule="exact"/>
              <w:rPr>
                <w:rFonts w:hint="default"/>
                <w:sz w:val="18"/>
              </w:rPr>
            </w:pPr>
            <w:r>
              <w:rPr>
                <w:rFonts w:hint="eastAsia"/>
                <w:sz w:val="18"/>
              </w:rPr>
              <w:t>ケース５：</w:t>
            </w:r>
          </w:p>
          <w:p>
            <w:pPr>
              <w:pStyle w:val="0"/>
              <w:spacing w:line="220" w:lineRule="exact"/>
              <w:rPr>
                <w:rFonts w:hint="default"/>
                <w:sz w:val="18"/>
              </w:rPr>
            </w:pPr>
            <w:r>
              <w:rPr>
                <w:rFonts w:hint="eastAsia"/>
                <w:sz w:val="18"/>
              </w:rPr>
              <w:t>近似式選択推計</w:t>
            </w:r>
          </w:p>
        </w:tc>
        <w:tc>
          <w:tcPr>
            <w:tcW w:w="71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18"/>
              </w:rPr>
            </w:pPr>
            <w:r>
              <w:rPr>
                <w:rFonts w:hint="eastAsia"/>
                <w:sz w:val="18"/>
              </w:rPr>
              <w:t>世帯</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1,439</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1,898</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1,809</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1,721</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1,617</w:t>
            </w:r>
          </w:p>
        </w:tc>
        <w:tc>
          <w:tcPr>
            <w:tcW w:w="82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1,533</w:t>
            </w:r>
          </w:p>
        </w:tc>
        <w:tc>
          <w:tcPr>
            <w:tcW w:w="825" w:type="dxa"/>
            <w:tcBorders>
              <w:top w:val="nil"/>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1,418</w:t>
            </w:r>
          </w:p>
        </w:tc>
      </w:tr>
      <w:tr>
        <w:trPr>
          <w:trHeight w:val="32" w:hRule="atLeast"/>
        </w:trPr>
        <w:tc>
          <w:tcPr>
            <w:tcW w:w="352"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top"/>
          </w:tcPr>
          <w:p>
            <w:pPr>
              <w:pStyle w:val="0"/>
              <w:widowControl w:val="1"/>
              <w:autoSpaceDE w:val="1"/>
              <w:autoSpaceDN w:val="1"/>
              <w:spacing w:line="220" w:lineRule="exact"/>
              <w:ind w:right="110" w:rightChars="50"/>
              <w:rPr>
                <w:rFonts w:hint="default"/>
                <w:kern w:val="0"/>
                <w:sz w:val="18"/>
              </w:rPr>
            </w:pPr>
          </w:p>
        </w:tc>
        <w:tc>
          <w:tcPr>
            <w:tcW w:w="1793" w:type="dxa"/>
            <w:vMerge w:val="continue"/>
            <w:tcBorders>
              <w:top w:val="none" w:color="auto" w:sz="0" w:space="0"/>
              <w:left w:val="single" w:color="auto" w:sz="4" w:space="0"/>
              <w:bottom w:val="single" w:color="auto" w:sz="8" w:space="0"/>
              <w:right w:val="single" w:color="auto" w:sz="4" w:space="0"/>
              <w:tl2br w:val="none" w:color="auto" w:sz="0" w:space="0"/>
              <w:tr2bl w:val="none" w:color="auto" w:sz="0" w:space="0"/>
            </w:tcBorders>
            <w:shd w:val="clear" w:color="auto" w:fill="auto"/>
            <w:vAlign w:val="top"/>
          </w:tcPr>
          <w:p>
            <w:pPr>
              <w:pStyle w:val="0"/>
              <w:spacing w:line="220" w:lineRule="exact"/>
              <w:rPr>
                <w:rFonts w:hint="default"/>
                <w:sz w:val="18"/>
              </w:rPr>
            </w:pPr>
          </w:p>
        </w:tc>
        <w:tc>
          <w:tcPr>
            <w:tcW w:w="715"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18"/>
              </w:rPr>
            </w:pPr>
            <w:r>
              <w:rPr>
                <w:rFonts w:hint="eastAsia"/>
                <w:sz w:val="18"/>
              </w:rPr>
              <w:t>割合</w:t>
            </w:r>
          </w:p>
        </w:tc>
        <w:tc>
          <w:tcPr>
            <w:tcW w:w="825"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18.7</w:t>
            </w:r>
          </w:p>
        </w:tc>
        <w:tc>
          <w:tcPr>
            <w:tcW w:w="825"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c>
          <w:tcPr>
            <w:tcW w:w="825"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c>
          <w:tcPr>
            <w:tcW w:w="825"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c>
          <w:tcPr>
            <w:tcW w:w="825"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c>
          <w:tcPr>
            <w:tcW w:w="825"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c>
          <w:tcPr>
            <w:tcW w:w="825" w:type="dxa"/>
            <w:tcBorders>
              <w:top w:val="dashSmallGap" w:color="auto" w:sz="4"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ind w:right="110" w:rightChars="50"/>
              <w:jc w:val="right"/>
              <w:rPr>
                <w:rFonts w:hint="default"/>
                <w:kern w:val="0"/>
                <w:sz w:val="18"/>
              </w:rPr>
            </w:pPr>
            <w:r>
              <w:rPr>
                <w:rFonts w:hint="eastAsia"/>
                <w:kern w:val="0"/>
                <w:sz w:val="18"/>
              </w:rPr>
              <w:t>25.5</w:t>
            </w:r>
          </w:p>
        </w:tc>
      </w:tr>
    </w:tbl>
    <w:p>
      <w:pPr>
        <w:pStyle w:val="0"/>
        <w:spacing w:line="240" w:lineRule="exact"/>
        <w:ind w:firstLine="724" w:firstLineChars="400"/>
        <w:rPr>
          <w:rFonts w:hint="default"/>
          <w:kern w:val="0"/>
          <w:sz w:val="18"/>
        </w:rPr>
      </w:pPr>
      <w:r>
        <w:rPr>
          <w:rFonts w:hint="eastAsia"/>
          <w:kern w:val="0"/>
          <w:sz w:val="18"/>
        </w:rPr>
        <w:t>注：</w:t>
      </w:r>
      <w:r>
        <w:rPr>
          <w:rFonts w:hint="eastAsia"/>
          <w:kern w:val="0"/>
          <w:sz w:val="18"/>
        </w:rPr>
        <w:t>2015</w:t>
      </w:r>
      <w:r>
        <w:rPr>
          <w:rFonts w:hint="eastAsia"/>
          <w:kern w:val="0"/>
          <w:sz w:val="18"/>
        </w:rPr>
        <w:t>（Ｈ</w:t>
      </w:r>
      <w:r>
        <w:rPr>
          <w:rFonts w:hint="eastAsia"/>
          <w:kern w:val="0"/>
          <w:sz w:val="18"/>
        </w:rPr>
        <w:t>27</w:t>
      </w:r>
      <w:r>
        <w:rPr>
          <w:rFonts w:hint="eastAsia"/>
          <w:kern w:val="0"/>
          <w:sz w:val="18"/>
        </w:rPr>
        <w:t>）年度は国勢調査</w:t>
      </w:r>
    </w:p>
    <w:p>
      <w:pPr>
        <w:pStyle w:val="0"/>
        <w:widowControl w:val="1"/>
        <w:autoSpaceDE w:val="1"/>
        <w:autoSpaceDN w:val="1"/>
        <w:rPr>
          <w:rFonts w:hint="default"/>
          <w:kern w:val="0"/>
        </w:rPr>
      </w:pPr>
    </w:p>
    <w:p>
      <w:pPr>
        <w:pStyle w:val="43"/>
        <w:ind w:left="221" w:firstLine="221"/>
        <w:rPr>
          <w:rFonts w:hint="default"/>
        </w:rPr>
      </w:pPr>
      <w:r>
        <w:rPr>
          <w:rFonts w:hint="eastAsia"/>
        </w:rPr>
        <w:t>④　将来の著しい困窮年収未満の世帯数の想定</w:t>
      </w:r>
    </w:p>
    <w:p>
      <w:pPr>
        <w:pStyle w:val="44"/>
        <w:ind w:left="663" w:firstLine="221"/>
        <w:rPr>
          <w:rFonts w:hint="default"/>
        </w:rPr>
      </w:pPr>
      <w:r>
        <w:rPr>
          <w:rFonts w:hint="eastAsia"/>
          <w:kern w:val="0"/>
        </w:rPr>
        <w:t>将来の</w:t>
      </w:r>
      <w:r>
        <w:rPr>
          <w:rFonts w:hint="eastAsia"/>
        </w:rPr>
        <w:t>著しい困窮年収未満の世帯数は，</w:t>
      </w:r>
      <w:r>
        <w:rPr>
          <w:rFonts w:hint="eastAsia"/>
          <w:kern w:val="0"/>
        </w:rPr>
        <w:t>推計に用いる指標を相関性の高い近似式で推計した推計値（ケース５：近似式選択推計）を採用することとし，</w:t>
      </w:r>
      <w:r>
        <w:rPr>
          <w:rFonts w:hint="eastAsia"/>
        </w:rPr>
        <w:t>次のように想定した。</w:t>
      </w:r>
    </w:p>
    <w:p>
      <w:pPr>
        <w:pStyle w:val="0"/>
        <w:spacing w:line="240" w:lineRule="exact"/>
        <w:rPr>
          <w:rFonts w:hint="default"/>
        </w:rPr>
      </w:pPr>
    </w:p>
    <w:p>
      <w:pPr>
        <w:pStyle w:val="0"/>
        <w:ind w:firstLine="663" w:firstLineChars="300"/>
        <w:rPr>
          <w:rFonts w:hint="default"/>
        </w:rPr>
      </w:pPr>
      <w:r>
        <w:rPr>
          <w:rFonts w:hint="eastAsia" w:ascii="ＭＳ ゴシック" w:hAnsi="ＭＳ ゴシック" w:eastAsia="ＭＳ ゴシック"/>
        </w:rPr>
        <w:t>表　著しい困窮年収未満の世帯数の推計</w:t>
      </w:r>
      <w:r>
        <w:rPr>
          <w:rFonts w:hint="eastAsia"/>
        </w:rPr>
        <w:t>　　　　　　　　　　　　　　　（世帯，％</w:t>
      </w:r>
      <w:r>
        <w:rPr>
          <w:rFonts w:hint="default" w:ascii="ＭＳ 明朝" w:hAnsi="ＭＳ 明朝"/>
        </w:rPr>
        <w:t>）</w:t>
      </w:r>
      <w:r>
        <w:rPr>
          <w:rFonts w:hint="default"/>
        </w:rPr>
        <w:t xml:space="preserve"> </w:t>
      </w:r>
    </w:p>
    <w:tbl>
      <w:tblPr>
        <w:tblStyle w:val="55"/>
        <w:tblW w:w="8594" w:type="dxa"/>
        <w:tblInd w:w="578" w:type="dxa"/>
        <w:tblLayout w:type="fixed"/>
        <w:tblLook w:firstRow="1" w:lastRow="0" w:firstColumn="1" w:lastColumn="0" w:noHBand="0" w:noVBand="1" w:val="04A0"/>
      </w:tblPr>
      <w:tblGrid>
        <w:gridCol w:w="2145"/>
        <w:gridCol w:w="770"/>
        <w:gridCol w:w="1038"/>
        <w:gridCol w:w="928"/>
        <w:gridCol w:w="928"/>
        <w:gridCol w:w="928"/>
        <w:gridCol w:w="928"/>
        <w:gridCol w:w="929"/>
      </w:tblGrid>
      <w:tr>
        <w:trPr>
          <w:trHeight w:val="33" w:hRule="atLeast"/>
        </w:trPr>
        <w:tc>
          <w:tcPr>
            <w:tcW w:w="2915" w:type="dxa"/>
            <w:gridSpan w:val="2"/>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c>
          <w:tcPr>
            <w:tcW w:w="1038"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2020</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92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(R7)</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92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2030</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(R12)</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92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(R17)</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92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2040</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(R22)</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929"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(R27)</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r>
      <w:tr>
        <w:trPr>
          <w:trHeight w:val="170" w:hRule="atLeast"/>
        </w:trPr>
        <w:tc>
          <w:tcPr>
            <w:tcW w:w="2145"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rPr>
                <w:rFonts w:hint="default"/>
                <w:sz w:val="21"/>
              </w:rPr>
            </w:pPr>
            <w:r>
              <w:rPr>
                <w:rFonts w:hint="eastAsia"/>
                <w:sz w:val="21"/>
              </w:rPr>
              <w:t>一般世帯数</w:t>
            </w:r>
          </w:p>
        </w:tc>
        <w:tc>
          <w:tcPr>
            <w:tcW w:w="770"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世帯</w:t>
            </w:r>
          </w:p>
        </w:tc>
        <w:tc>
          <w:tcPr>
            <w:tcW w:w="1038" w:type="dxa"/>
            <w:tcBorders>
              <w:top w:val="single" w:color="auto" w:sz="8"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7,438</w:t>
            </w:r>
          </w:p>
        </w:tc>
        <w:tc>
          <w:tcPr>
            <w:tcW w:w="928"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7,089</w:t>
            </w:r>
          </w:p>
        </w:tc>
        <w:tc>
          <w:tcPr>
            <w:tcW w:w="928"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6,742</w:t>
            </w:r>
          </w:p>
        </w:tc>
        <w:tc>
          <w:tcPr>
            <w:tcW w:w="928"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6,335</w:t>
            </w:r>
          </w:p>
        </w:tc>
        <w:tc>
          <w:tcPr>
            <w:tcW w:w="928"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6,006</w:t>
            </w:r>
          </w:p>
        </w:tc>
        <w:tc>
          <w:tcPr>
            <w:tcW w:w="929"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5,555</w:t>
            </w:r>
          </w:p>
        </w:tc>
      </w:tr>
      <w:tr>
        <w:trPr>
          <w:trHeight w:val="170" w:hRule="atLeast"/>
        </w:trPr>
        <w:tc>
          <w:tcPr>
            <w:tcW w:w="2145"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rPr>
                <w:rFonts w:hint="default"/>
                <w:sz w:val="21"/>
              </w:rPr>
            </w:pPr>
            <w:r>
              <w:rPr>
                <w:rFonts w:hint="eastAsia"/>
                <w:sz w:val="21"/>
              </w:rPr>
              <w:t>著しい困窮年収未満の世帯数</w:t>
            </w:r>
          </w:p>
        </w:tc>
        <w:tc>
          <w:tcPr>
            <w:tcW w:w="77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世帯</w:t>
            </w:r>
          </w:p>
        </w:tc>
        <w:tc>
          <w:tcPr>
            <w:tcW w:w="1038"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195</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185</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176</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167</w:t>
            </w:r>
          </w:p>
        </w:tc>
        <w:tc>
          <w:tcPr>
            <w:tcW w:w="92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158</w:t>
            </w:r>
          </w:p>
        </w:tc>
        <w:tc>
          <w:tcPr>
            <w:tcW w:w="929"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146</w:t>
            </w:r>
          </w:p>
        </w:tc>
      </w:tr>
      <w:tr>
        <w:trPr>
          <w:trHeight w:val="170" w:hRule="atLeast"/>
        </w:trPr>
        <w:tc>
          <w:tcPr>
            <w:tcW w:w="2145"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770" w:type="dxa"/>
            <w:tcBorders>
              <w:top w:val="dashSmallGap"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割合</w:t>
            </w:r>
          </w:p>
        </w:tc>
        <w:tc>
          <w:tcPr>
            <w:tcW w:w="1038" w:type="dxa"/>
            <w:tcBorders>
              <w:top w:val="dashSmallGap" w:color="auto" w:sz="4"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8"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8"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8"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8"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c>
          <w:tcPr>
            <w:tcW w:w="929"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2.6</w:t>
            </w:r>
          </w:p>
        </w:tc>
      </w:tr>
    </w:tbl>
    <w:p>
      <w:pPr>
        <w:pStyle w:val="0"/>
        <w:widowControl w:val="1"/>
        <w:autoSpaceDE w:val="1"/>
        <w:autoSpaceDN w:val="1"/>
        <w:spacing w:line="200" w:lineRule="exact"/>
        <w:rPr>
          <w:rFonts w:hint="default"/>
        </w:rPr>
      </w:pPr>
      <w:r>
        <w:rPr>
          <w:rFonts w:hint="default"/>
        </w:rPr>
        <w:br w:type="page"/>
      </w:r>
      <w:r>
        <w:rPr>
          <w:rFonts w:hint="eastAsia"/>
        </w:rPr>
        <w:t xml:space="preserve">(2) </w:t>
      </w:r>
      <w:r>
        <w:rPr>
          <w:rFonts w:hint="eastAsia"/>
        </w:rPr>
        <w:t>公営住宅等必要戸数と過不足見通しの検討</w:t>
      </w:r>
    </w:p>
    <w:p>
      <w:pPr>
        <w:pStyle w:val="27"/>
        <w:ind w:left="221"/>
        <w:rPr>
          <w:rFonts w:hint="default"/>
        </w:rPr>
      </w:pPr>
      <w:r>
        <w:rPr>
          <w:rFonts w:hint="eastAsia"/>
        </w:rPr>
        <w:t>ア　公営住宅等必要戸数の推計</w:t>
      </w:r>
    </w:p>
    <w:p>
      <w:pPr>
        <w:pStyle w:val="27"/>
        <w:ind w:left="221"/>
        <w:rPr>
          <w:rFonts w:hint="default"/>
        </w:rPr>
      </w:pPr>
      <w:r>
        <w:rPr>
          <w:rFonts w:hint="eastAsia"/>
        </w:rPr>
        <w:t>(</w:t>
      </w:r>
      <w:r>
        <w:rPr>
          <w:rFonts w:hint="eastAsia"/>
        </w:rPr>
        <w:t>ｱ</w:t>
      </w:r>
      <w:r>
        <w:rPr>
          <w:rFonts w:hint="eastAsia"/>
        </w:rPr>
        <w:t xml:space="preserve">) </w:t>
      </w:r>
      <w:r>
        <w:rPr>
          <w:rFonts w:hint="eastAsia"/>
        </w:rPr>
        <w:t>全町の公営住宅等必要戸数</w:t>
      </w:r>
    </w:p>
    <w:p>
      <w:pPr>
        <w:pStyle w:val="29"/>
        <w:ind w:left="442" w:firstLine="221"/>
        <w:rPr>
          <w:rFonts w:hint="default"/>
        </w:rPr>
      </w:pPr>
      <w:r>
        <w:rPr>
          <w:rFonts w:hint="eastAsia"/>
        </w:rPr>
        <w:t>将来の公営住宅等必要戸数は，著しい困窮年収未満世帯数を基に，転入居時の修繕，災害時等の対応などを考慮して，５％を加算した住宅数として設定した。</w:t>
      </w:r>
    </w:p>
    <w:p>
      <w:pPr>
        <w:pStyle w:val="0"/>
        <w:spacing w:line="240" w:lineRule="exact"/>
        <w:rPr>
          <w:rFonts w:hint="default"/>
        </w:rPr>
      </w:pPr>
    </w:p>
    <w:p>
      <w:pPr>
        <w:pStyle w:val="0"/>
        <w:ind w:firstLine="663" w:firstLineChars="300"/>
        <w:rPr>
          <w:rFonts w:hint="default"/>
        </w:rPr>
      </w:pPr>
      <w:r>
        <w:rPr>
          <w:rFonts w:hint="eastAsia" w:ascii="ＭＳ ゴシック" w:hAnsi="ＭＳ ゴシック" w:eastAsia="ＭＳ ゴシック"/>
        </w:rPr>
        <w:t>表　公営住宅等必要戸数の設定（全町）</w:t>
      </w:r>
    </w:p>
    <w:tbl>
      <w:tblPr>
        <w:tblStyle w:val="55"/>
        <w:tblW w:w="8745" w:type="dxa"/>
        <w:tblInd w:w="578" w:type="dxa"/>
        <w:tblLayout w:type="fixed"/>
        <w:tblLook w:firstRow="1" w:lastRow="0" w:firstColumn="1" w:lastColumn="0" w:noHBand="0" w:noVBand="1" w:val="04A0"/>
      </w:tblPr>
      <w:tblGrid>
        <w:gridCol w:w="1020"/>
        <w:gridCol w:w="983"/>
        <w:gridCol w:w="983"/>
        <w:gridCol w:w="954"/>
        <w:gridCol w:w="955"/>
        <w:gridCol w:w="950"/>
        <w:gridCol w:w="950"/>
        <w:gridCol w:w="975"/>
        <w:gridCol w:w="975"/>
      </w:tblGrid>
      <w:tr>
        <w:trPr>
          <w:trHeight w:val="42" w:hRule="atLeast"/>
        </w:trPr>
        <w:tc>
          <w:tcPr>
            <w:tcW w:w="102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966" w:type="dxa"/>
            <w:gridSpan w:val="2"/>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現状</w:t>
            </w:r>
          </w:p>
        </w:tc>
        <w:tc>
          <w:tcPr>
            <w:tcW w:w="5759" w:type="dxa"/>
            <w:gridSpan w:val="6"/>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推計値</w:t>
            </w:r>
          </w:p>
        </w:tc>
      </w:tr>
      <w:tr>
        <w:trPr>
          <w:trHeight w:val="36" w:hRule="atLeast"/>
        </w:trPr>
        <w:tc>
          <w:tcPr>
            <w:tcW w:w="10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966" w:type="dxa"/>
            <w:gridSpan w:val="2"/>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2017(</w:t>
            </w:r>
            <w:r>
              <w:rPr>
                <w:rFonts w:hint="eastAsia" w:ascii="ＭＳ ゴシック" w:hAnsi="ＭＳ ゴシック" w:eastAsia="ＭＳ ゴシック"/>
                <w:sz w:val="21"/>
              </w:rPr>
              <w:t>Ｈ</w:t>
            </w:r>
            <w:r>
              <w:rPr>
                <w:rFonts w:hint="eastAsia" w:ascii="ＭＳ ゴシック" w:hAnsi="ＭＳ ゴシック" w:eastAsia="ＭＳ ゴシック"/>
                <w:sz w:val="21"/>
              </w:rPr>
              <w:t>29)</w:t>
            </w:r>
            <w:r>
              <w:rPr>
                <w:rFonts w:hint="eastAsia" w:ascii="ＭＳ ゴシック" w:hAnsi="ＭＳ ゴシック" w:eastAsia="ＭＳ ゴシック"/>
                <w:sz w:val="21"/>
              </w:rPr>
              <w:t>年度</w:t>
            </w:r>
          </w:p>
        </w:tc>
        <w:tc>
          <w:tcPr>
            <w:tcW w:w="1909" w:type="dxa"/>
            <w:gridSpan w:val="2"/>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2025(R7)</w:t>
            </w:r>
            <w:r>
              <w:rPr>
                <w:rFonts w:hint="eastAsia" w:ascii="ＭＳ ゴシック" w:hAnsi="ＭＳ ゴシック" w:eastAsia="ＭＳ ゴシック"/>
                <w:color w:val="auto"/>
                <w:sz w:val="21"/>
              </w:rPr>
              <w:t>年度</w:t>
            </w:r>
          </w:p>
        </w:tc>
        <w:tc>
          <w:tcPr>
            <w:tcW w:w="1900" w:type="dxa"/>
            <w:gridSpan w:val="2"/>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2035(R17)</w:t>
            </w:r>
            <w:r>
              <w:rPr>
                <w:rFonts w:hint="eastAsia" w:ascii="ＭＳ ゴシック" w:hAnsi="ＭＳ ゴシック" w:eastAsia="ＭＳ ゴシック"/>
                <w:color w:val="auto"/>
                <w:sz w:val="21"/>
              </w:rPr>
              <w:t>年度</w:t>
            </w:r>
          </w:p>
        </w:tc>
        <w:tc>
          <w:tcPr>
            <w:tcW w:w="1950" w:type="dxa"/>
            <w:gridSpan w:val="2"/>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2045(R27)</w:t>
            </w:r>
            <w:r>
              <w:rPr>
                <w:rFonts w:hint="eastAsia" w:ascii="ＭＳ ゴシック" w:hAnsi="ＭＳ ゴシック" w:eastAsia="ＭＳ ゴシック"/>
                <w:color w:val="auto"/>
                <w:sz w:val="21"/>
              </w:rPr>
              <w:t>年度</w:t>
            </w:r>
          </w:p>
        </w:tc>
      </w:tr>
      <w:tr>
        <w:trPr>
          <w:trHeight w:val="113" w:hRule="atLeast"/>
        </w:trPr>
        <w:tc>
          <w:tcPr>
            <w:tcW w:w="10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right"/>
              <w:rPr>
                <w:rFonts w:hint="default" w:ascii="ＭＳ ゴシック" w:hAnsi="ＭＳ ゴシック" w:eastAsia="ＭＳ ゴシック"/>
                <w:color w:val="000000"/>
                <w:sz w:val="21"/>
              </w:rPr>
            </w:pPr>
          </w:p>
        </w:tc>
        <w:tc>
          <w:tcPr>
            <w:tcW w:w="983" w:type="dxa"/>
            <w:tcBorders>
              <w:top w:val="single"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000000"/>
                <w:sz w:val="21"/>
              </w:rPr>
            </w:pPr>
            <w:r>
              <w:rPr>
                <w:rFonts w:hint="eastAsia" w:ascii="ＭＳ ゴシック" w:hAnsi="ＭＳ ゴシック" w:eastAsia="ＭＳ ゴシック"/>
                <w:color w:val="000000"/>
                <w:sz w:val="21"/>
              </w:rPr>
              <w:t>入　居</w:t>
            </w:r>
          </w:p>
          <w:p>
            <w:pPr>
              <w:pStyle w:val="0"/>
              <w:spacing w:line="240" w:lineRule="exact"/>
              <w:jc w:val="center"/>
              <w:rPr>
                <w:rFonts w:hint="default" w:ascii="ＭＳ ゴシック" w:hAnsi="ＭＳ ゴシック" w:eastAsia="ＭＳ ゴシック"/>
                <w:color w:val="000000"/>
                <w:sz w:val="21"/>
              </w:rPr>
            </w:pPr>
            <w:r>
              <w:rPr>
                <w:rFonts w:hint="eastAsia" w:ascii="ＭＳ ゴシック" w:hAnsi="ＭＳ ゴシック" w:eastAsia="ＭＳ ゴシック"/>
                <w:color w:val="000000"/>
                <w:sz w:val="21"/>
              </w:rPr>
              <w:t>世帯数</w:t>
            </w:r>
          </w:p>
          <w:p>
            <w:pPr>
              <w:pStyle w:val="0"/>
              <w:spacing w:line="240" w:lineRule="exact"/>
              <w:jc w:val="center"/>
              <w:rPr>
                <w:rFonts w:hint="default" w:ascii="ＭＳ ゴシック" w:hAnsi="ＭＳ ゴシック" w:eastAsia="ＭＳ ゴシック"/>
                <w:color w:val="000000"/>
                <w:sz w:val="21"/>
              </w:rPr>
            </w:pPr>
          </w:p>
          <w:p>
            <w:pPr>
              <w:pStyle w:val="0"/>
              <w:spacing w:line="240" w:lineRule="exact"/>
              <w:jc w:val="center"/>
              <w:rPr>
                <w:rFonts w:hint="default"/>
                <w:color w:val="000000"/>
                <w:sz w:val="21"/>
              </w:rPr>
            </w:pPr>
            <w:r>
              <w:rPr>
                <w:rFonts w:hint="eastAsia"/>
                <w:color w:val="000000"/>
                <w:sz w:val="21"/>
              </w:rPr>
              <w:t>(</w:t>
            </w:r>
            <w:r>
              <w:rPr>
                <w:rFonts w:hint="eastAsia"/>
                <w:color w:val="000000"/>
                <w:sz w:val="21"/>
              </w:rPr>
              <w:t>世帯</w:t>
            </w:r>
            <w:r>
              <w:rPr>
                <w:rFonts w:hint="eastAsia"/>
                <w:color w:val="000000"/>
                <w:sz w:val="21"/>
              </w:rPr>
              <w:t>)</w:t>
            </w:r>
          </w:p>
        </w:tc>
        <w:tc>
          <w:tcPr>
            <w:tcW w:w="983" w:type="dxa"/>
            <w:tcBorders>
              <w:top w:val="single"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000000"/>
                <w:sz w:val="21"/>
              </w:rPr>
            </w:pPr>
            <w:r>
              <w:rPr>
                <w:rFonts w:hint="eastAsia" w:ascii="ＭＳ ゴシック" w:hAnsi="ＭＳ ゴシック" w:eastAsia="ＭＳ ゴシック"/>
                <w:color w:val="000000"/>
                <w:sz w:val="21"/>
              </w:rPr>
              <w:t>管　理</w:t>
            </w:r>
          </w:p>
          <w:p>
            <w:pPr>
              <w:pStyle w:val="0"/>
              <w:spacing w:line="240" w:lineRule="exact"/>
              <w:jc w:val="center"/>
              <w:rPr>
                <w:rFonts w:hint="default" w:ascii="ＭＳ ゴシック" w:hAnsi="ＭＳ ゴシック" w:eastAsia="ＭＳ ゴシック"/>
                <w:color w:val="000000"/>
                <w:sz w:val="21"/>
              </w:rPr>
            </w:pPr>
            <w:r>
              <w:rPr>
                <w:rFonts w:hint="eastAsia" w:ascii="ＭＳ ゴシック" w:hAnsi="ＭＳ ゴシック" w:eastAsia="ＭＳ ゴシック"/>
                <w:color w:val="000000"/>
                <w:sz w:val="21"/>
              </w:rPr>
              <w:t>戸　数</w:t>
            </w:r>
          </w:p>
          <w:p>
            <w:pPr>
              <w:pStyle w:val="0"/>
              <w:spacing w:line="240" w:lineRule="exact"/>
              <w:jc w:val="center"/>
              <w:rPr>
                <w:rFonts w:hint="default" w:ascii="ＭＳ ゴシック" w:hAnsi="ＭＳ ゴシック" w:eastAsia="ＭＳ ゴシック"/>
                <w:color w:val="000000"/>
                <w:sz w:val="21"/>
              </w:rPr>
            </w:pPr>
          </w:p>
          <w:p>
            <w:pPr>
              <w:pStyle w:val="0"/>
              <w:spacing w:line="240" w:lineRule="exact"/>
              <w:jc w:val="center"/>
              <w:rPr>
                <w:rFonts w:hint="default"/>
                <w:color w:val="000000"/>
                <w:sz w:val="21"/>
              </w:rPr>
            </w:pPr>
            <w:r>
              <w:rPr>
                <w:rFonts w:hint="eastAsia"/>
                <w:color w:val="000000"/>
                <w:sz w:val="21"/>
              </w:rPr>
              <w:t>(</w:t>
            </w:r>
            <w:r>
              <w:rPr>
                <w:rFonts w:hint="eastAsia"/>
                <w:color w:val="000000"/>
                <w:sz w:val="21"/>
              </w:rPr>
              <w:t>戸</w:t>
            </w:r>
            <w:r>
              <w:rPr>
                <w:rFonts w:hint="eastAsia"/>
                <w:color w:val="000000"/>
                <w:sz w:val="21"/>
              </w:rPr>
              <w:t>)</w:t>
            </w:r>
          </w:p>
        </w:tc>
        <w:tc>
          <w:tcPr>
            <w:tcW w:w="954" w:type="dxa"/>
            <w:tcBorders>
              <w:top w:val="single"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著しい困窮年収未満世帯数</w:t>
            </w:r>
          </w:p>
          <w:p>
            <w:pPr>
              <w:pStyle w:val="0"/>
              <w:spacing w:line="240" w:lineRule="exact"/>
              <w:jc w:val="center"/>
              <w:rPr>
                <w:rFonts w:hint="default"/>
                <w:color w:val="auto"/>
                <w:sz w:val="21"/>
              </w:rPr>
            </w:pPr>
            <w:r>
              <w:rPr>
                <w:rFonts w:hint="eastAsia"/>
                <w:color w:val="auto"/>
                <w:sz w:val="21"/>
              </w:rPr>
              <w:t>(</w:t>
            </w:r>
            <w:r>
              <w:rPr>
                <w:rFonts w:hint="eastAsia"/>
                <w:color w:val="auto"/>
                <w:sz w:val="21"/>
              </w:rPr>
              <w:t>世帯</w:t>
            </w:r>
            <w:r>
              <w:rPr>
                <w:rFonts w:hint="eastAsia"/>
                <w:color w:val="auto"/>
                <w:sz w:val="21"/>
              </w:rPr>
              <w:t>)</w:t>
            </w:r>
          </w:p>
        </w:tc>
        <w:tc>
          <w:tcPr>
            <w:tcW w:w="955" w:type="dxa"/>
            <w:tcBorders>
              <w:top w:val="single" w:color="auto" w:sz="4"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必　要</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戸　数</w:t>
            </w:r>
          </w:p>
          <w:p>
            <w:pPr>
              <w:pStyle w:val="0"/>
              <w:spacing w:line="240" w:lineRule="exact"/>
              <w:jc w:val="center"/>
              <w:rPr>
                <w:rFonts w:hint="default" w:ascii="ＭＳ ゴシック" w:hAnsi="ＭＳ ゴシック" w:eastAsia="ＭＳ ゴシック"/>
                <w:color w:val="auto"/>
                <w:sz w:val="21"/>
              </w:rPr>
            </w:pPr>
          </w:p>
          <w:p>
            <w:pPr>
              <w:pStyle w:val="0"/>
              <w:spacing w:line="240" w:lineRule="exact"/>
              <w:jc w:val="center"/>
              <w:rPr>
                <w:rFonts w:hint="default"/>
                <w:color w:val="auto"/>
                <w:sz w:val="21"/>
              </w:rPr>
            </w:pPr>
            <w:r>
              <w:rPr>
                <w:rFonts w:hint="eastAsia"/>
                <w:color w:val="auto"/>
                <w:sz w:val="21"/>
              </w:rPr>
              <w:t>(</w:t>
            </w:r>
            <w:r>
              <w:rPr>
                <w:rFonts w:hint="eastAsia"/>
                <w:color w:val="auto"/>
                <w:sz w:val="21"/>
              </w:rPr>
              <w:t>戸</w:t>
            </w:r>
            <w:r>
              <w:rPr>
                <w:rFonts w:hint="eastAsia"/>
                <w:color w:val="auto"/>
                <w:sz w:val="21"/>
              </w:rPr>
              <w:t>)</w:t>
            </w:r>
          </w:p>
        </w:tc>
        <w:tc>
          <w:tcPr>
            <w:tcW w:w="950" w:type="dxa"/>
            <w:tcBorders>
              <w:top w:val="single" w:color="auto" w:sz="4"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著しい困窮年収未満世帯数</w:t>
            </w:r>
          </w:p>
          <w:p>
            <w:pPr>
              <w:pStyle w:val="0"/>
              <w:spacing w:line="240" w:lineRule="exact"/>
              <w:jc w:val="center"/>
              <w:rPr>
                <w:rFonts w:hint="default"/>
                <w:color w:val="auto"/>
                <w:sz w:val="21"/>
              </w:rPr>
            </w:pPr>
            <w:r>
              <w:rPr>
                <w:rFonts w:hint="eastAsia"/>
                <w:color w:val="auto"/>
                <w:sz w:val="21"/>
              </w:rPr>
              <w:t>(</w:t>
            </w:r>
            <w:r>
              <w:rPr>
                <w:rFonts w:hint="eastAsia"/>
                <w:color w:val="auto"/>
                <w:sz w:val="21"/>
              </w:rPr>
              <w:t>世帯</w:t>
            </w:r>
            <w:r>
              <w:rPr>
                <w:rFonts w:hint="eastAsia"/>
                <w:color w:val="auto"/>
                <w:sz w:val="21"/>
              </w:rPr>
              <w:t>)</w:t>
            </w:r>
          </w:p>
        </w:tc>
        <w:tc>
          <w:tcPr>
            <w:tcW w:w="950" w:type="dxa"/>
            <w:tcBorders>
              <w:top w:val="single" w:color="auto" w:sz="4"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必　要</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戸　数</w:t>
            </w:r>
          </w:p>
          <w:p>
            <w:pPr>
              <w:pStyle w:val="0"/>
              <w:spacing w:line="240" w:lineRule="exact"/>
              <w:jc w:val="center"/>
              <w:rPr>
                <w:rFonts w:hint="default" w:ascii="ＭＳ ゴシック" w:hAnsi="ＭＳ ゴシック" w:eastAsia="ＭＳ ゴシック"/>
                <w:color w:val="auto"/>
                <w:sz w:val="21"/>
              </w:rPr>
            </w:pPr>
          </w:p>
          <w:p>
            <w:pPr>
              <w:pStyle w:val="0"/>
              <w:spacing w:line="240" w:lineRule="exact"/>
              <w:jc w:val="center"/>
              <w:rPr>
                <w:rFonts w:hint="default"/>
                <w:color w:val="auto"/>
                <w:sz w:val="21"/>
              </w:rPr>
            </w:pPr>
            <w:r>
              <w:rPr>
                <w:rFonts w:hint="eastAsia"/>
                <w:color w:val="auto"/>
                <w:sz w:val="21"/>
              </w:rPr>
              <w:t>(</w:t>
            </w:r>
            <w:r>
              <w:rPr>
                <w:rFonts w:hint="eastAsia"/>
                <w:color w:val="auto"/>
                <w:sz w:val="21"/>
              </w:rPr>
              <w:t>戸</w:t>
            </w:r>
            <w:r>
              <w:rPr>
                <w:rFonts w:hint="eastAsia"/>
                <w:color w:val="auto"/>
                <w:sz w:val="21"/>
              </w:rPr>
              <w:t>)</w:t>
            </w:r>
          </w:p>
        </w:tc>
        <w:tc>
          <w:tcPr>
            <w:tcW w:w="975" w:type="dxa"/>
            <w:tcBorders>
              <w:top w:val="single" w:color="auto" w:sz="4"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著しい困窮年収未満世帯数</w:t>
            </w:r>
          </w:p>
          <w:p>
            <w:pPr>
              <w:pStyle w:val="0"/>
              <w:spacing w:line="240" w:lineRule="exact"/>
              <w:jc w:val="center"/>
              <w:rPr>
                <w:rFonts w:hint="default"/>
                <w:color w:val="auto"/>
                <w:sz w:val="21"/>
              </w:rPr>
            </w:pPr>
            <w:r>
              <w:rPr>
                <w:rFonts w:hint="eastAsia"/>
                <w:color w:val="auto"/>
                <w:sz w:val="21"/>
              </w:rPr>
              <w:t>(</w:t>
            </w:r>
            <w:r>
              <w:rPr>
                <w:rFonts w:hint="eastAsia"/>
                <w:color w:val="auto"/>
                <w:sz w:val="21"/>
              </w:rPr>
              <w:t>世帯</w:t>
            </w:r>
            <w:r>
              <w:rPr>
                <w:rFonts w:hint="eastAsia"/>
                <w:color w:val="auto"/>
                <w:sz w:val="21"/>
              </w:rPr>
              <w:t>)</w:t>
            </w:r>
          </w:p>
        </w:tc>
        <w:tc>
          <w:tcPr>
            <w:tcW w:w="975" w:type="dxa"/>
            <w:tcBorders>
              <w:top w:val="single"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必　要</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戸　数</w:t>
            </w:r>
          </w:p>
          <w:p>
            <w:pPr>
              <w:pStyle w:val="0"/>
              <w:spacing w:line="240" w:lineRule="exact"/>
              <w:jc w:val="center"/>
              <w:rPr>
                <w:rFonts w:hint="default" w:ascii="ＭＳ ゴシック" w:hAnsi="ＭＳ ゴシック" w:eastAsia="ＭＳ ゴシック"/>
                <w:color w:val="auto"/>
                <w:sz w:val="21"/>
              </w:rPr>
            </w:pPr>
          </w:p>
          <w:p>
            <w:pPr>
              <w:pStyle w:val="0"/>
              <w:spacing w:line="240" w:lineRule="exact"/>
              <w:jc w:val="center"/>
              <w:rPr>
                <w:rFonts w:hint="default"/>
                <w:color w:val="auto"/>
                <w:sz w:val="21"/>
              </w:rPr>
            </w:pPr>
            <w:r>
              <w:rPr>
                <w:rFonts w:hint="eastAsia"/>
                <w:color w:val="auto"/>
                <w:sz w:val="21"/>
              </w:rPr>
              <w:t>(</w:t>
            </w:r>
            <w:r>
              <w:rPr>
                <w:rFonts w:hint="eastAsia"/>
                <w:color w:val="auto"/>
                <w:sz w:val="21"/>
              </w:rPr>
              <w:t>戸</w:t>
            </w:r>
            <w:r>
              <w:rPr>
                <w:rFonts w:hint="eastAsia"/>
                <w:color w:val="auto"/>
                <w:sz w:val="21"/>
              </w:rPr>
              <w:t>)</w:t>
            </w:r>
          </w:p>
        </w:tc>
      </w:tr>
      <w:tr>
        <w:trPr>
          <w:trHeight w:val="22" w:hRule="atLeast"/>
        </w:trPr>
        <w:tc>
          <w:tcPr>
            <w:tcW w:w="1020"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color w:val="000000"/>
                <w:sz w:val="21"/>
              </w:rPr>
            </w:pPr>
            <w:r>
              <w:rPr>
                <w:rFonts w:hint="eastAsia"/>
                <w:color w:val="000000"/>
                <w:sz w:val="21"/>
              </w:rPr>
              <w:t>全　町</w:t>
            </w:r>
          </w:p>
        </w:tc>
        <w:tc>
          <w:tcPr>
            <w:tcW w:w="983" w:type="dxa"/>
            <w:tcBorders>
              <w:top w:val="single" w:color="auto" w:sz="8"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159</w:t>
            </w:r>
          </w:p>
          <w:p>
            <w:pPr>
              <w:pStyle w:val="0"/>
              <w:spacing w:line="240" w:lineRule="exact"/>
              <w:jc w:val="right"/>
              <w:rPr>
                <w:rFonts w:hint="default"/>
                <w:color w:val="000000"/>
                <w:sz w:val="21"/>
              </w:rPr>
            </w:pPr>
            <w:r>
              <w:rPr>
                <w:rFonts w:hint="eastAsia"/>
                <w:color w:val="000000"/>
                <w:sz w:val="21"/>
              </w:rPr>
              <w:t>(219)</w:t>
            </w:r>
          </w:p>
        </w:tc>
        <w:tc>
          <w:tcPr>
            <w:tcW w:w="983" w:type="dxa"/>
            <w:tcBorders>
              <w:top w:val="single" w:color="auto" w:sz="8"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195</w:t>
            </w:r>
          </w:p>
          <w:p>
            <w:pPr>
              <w:pStyle w:val="0"/>
              <w:spacing w:line="240" w:lineRule="exact"/>
              <w:jc w:val="right"/>
              <w:rPr>
                <w:rFonts w:hint="default"/>
                <w:color w:val="000000"/>
                <w:sz w:val="21"/>
              </w:rPr>
            </w:pPr>
            <w:r>
              <w:rPr>
                <w:rFonts w:hint="eastAsia"/>
                <w:color w:val="000000"/>
                <w:sz w:val="21"/>
              </w:rPr>
              <w:t>(255)</w:t>
            </w:r>
          </w:p>
        </w:tc>
        <w:tc>
          <w:tcPr>
            <w:tcW w:w="954" w:type="dxa"/>
            <w:tcBorders>
              <w:top w:val="single" w:color="auto" w:sz="8"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185</w:t>
            </w:r>
          </w:p>
        </w:tc>
        <w:tc>
          <w:tcPr>
            <w:tcW w:w="955" w:type="dxa"/>
            <w:tcBorders>
              <w:top w:val="single" w:color="auto" w:sz="8" w:space="0"/>
              <w:left w:val="dashSmallGap"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194</w:t>
            </w:r>
          </w:p>
        </w:tc>
        <w:tc>
          <w:tcPr>
            <w:tcW w:w="950" w:type="dxa"/>
            <w:tcBorders>
              <w:top w:val="single" w:color="auto" w:sz="8" w:space="0"/>
              <w:left w:val="none" w:color="auto" w:sz="0" w:space="0"/>
              <w:bottom w:val="single" w:color="auto" w:sz="8"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167</w:t>
            </w:r>
          </w:p>
        </w:tc>
        <w:tc>
          <w:tcPr>
            <w:tcW w:w="950" w:type="dxa"/>
            <w:tcBorders>
              <w:top w:val="single" w:color="auto" w:sz="8" w:space="0"/>
              <w:left w:val="dashSmallGap"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175</w:t>
            </w:r>
          </w:p>
        </w:tc>
        <w:tc>
          <w:tcPr>
            <w:tcW w:w="975" w:type="dxa"/>
            <w:tcBorders>
              <w:top w:val="single" w:color="auto" w:sz="8" w:space="0"/>
              <w:left w:val="none" w:color="auto" w:sz="0" w:space="0"/>
              <w:bottom w:val="single" w:color="auto" w:sz="8"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146</w:t>
            </w:r>
          </w:p>
        </w:tc>
        <w:tc>
          <w:tcPr>
            <w:tcW w:w="975" w:type="dxa"/>
            <w:tcBorders>
              <w:top w:val="single" w:color="auto" w:sz="8"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153</w:t>
            </w:r>
          </w:p>
        </w:tc>
      </w:tr>
    </w:tbl>
    <w:p>
      <w:pPr>
        <w:pStyle w:val="0"/>
        <w:spacing w:line="240" w:lineRule="exact"/>
        <w:ind w:left="1096" w:leftChars="250" w:hanging="543" w:hangingChars="300"/>
        <w:rPr>
          <w:rFonts w:hint="default"/>
          <w:sz w:val="18"/>
        </w:rPr>
      </w:pPr>
      <w:r>
        <w:rPr>
          <w:rFonts w:hint="eastAsia"/>
          <w:sz w:val="18"/>
        </w:rPr>
        <w:t>注</w:t>
      </w:r>
      <w:r>
        <w:rPr>
          <w:rFonts w:hint="eastAsia"/>
          <w:sz w:val="18"/>
        </w:rPr>
        <w:t>-1</w:t>
      </w:r>
      <w:r>
        <w:rPr>
          <w:rFonts w:hint="eastAsia"/>
          <w:sz w:val="18"/>
        </w:rPr>
        <w:t>：現状の入居世帯数</w:t>
      </w:r>
      <w:r>
        <w:rPr>
          <w:rFonts w:hint="eastAsia"/>
          <w:sz w:val="18"/>
        </w:rPr>
        <w:t>159</w:t>
      </w:r>
      <w:r>
        <w:rPr>
          <w:rFonts w:hint="eastAsia"/>
          <w:sz w:val="18"/>
        </w:rPr>
        <w:t>世帯は公営住宅入居世帯数，</w:t>
      </w:r>
      <w:r>
        <w:rPr>
          <w:rFonts w:hint="eastAsia"/>
          <w:sz w:val="18"/>
        </w:rPr>
        <w:t>()</w:t>
      </w:r>
      <w:r>
        <w:rPr>
          <w:rFonts w:hint="eastAsia"/>
          <w:sz w:val="18"/>
        </w:rPr>
        <w:t>内の</w:t>
      </w:r>
      <w:r>
        <w:rPr>
          <w:rFonts w:hint="eastAsia"/>
          <w:sz w:val="18"/>
        </w:rPr>
        <w:t>219</w:t>
      </w:r>
      <w:r>
        <w:rPr>
          <w:rFonts w:hint="eastAsia"/>
          <w:sz w:val="18"/>
        </w:rPr>
        <w:t>世帯は町有千代田住宅のうち公営住宅収入基準該当世帯</w:t>
      </w:r>
      <w:r>
        <w:rPr>
          <w:rFonts w:hint="eastAsia"/>
          <w:sz w:val="18"/>
        </w:rPr>
        <w:t>60</w:t>
      </w:r>
      <w:r>
        <w:rPr>
          <w:rFonts w:hint="eastAsia"/>
          <w:sz w:val="18"/>
        </w:rPr>
        <w:t>世帯を含めた世帯数</w:t>
      </w:r>
    </w:p>
    <w:p>
      <w:pPr>
        <w:pStyle w:val="0"/>
        <w:spacing w:line="240" w:lineRule="exact"/>
        <w:ind w:left="1096" w:leftChars="250" w:hanging="543" w:hangingChars="300"/>
        <w:rPr>
          <w:rFonts w:hint="default"/>
          <w:sz w:val="18"/>
        </w:rPr>
      </w:pPr>
      <w:r>
        <w:rPr>
          <w:rFonts w:hint="eastAsia"/>
          <w:sz w:val="18"/>
        </w:rPr>
        <w:t>　</w:t>
      </w:r>
      <w:r>
        <w:rPr>
          <w:rFonts w:hint="eastAsia"/>
          <w:sz w:val="18"/>
        </w:rPr>
        <w:t>-2</w:t>
      </w:r>
      <w:r>
        <w:rPr>
          <w:rFonts w:hint="eastAsia"/>
          <w:sz w:val="18"/>
        </w:rPr>
        <w:t>：現状の管理戸数</w:t>
      </w:r>
      <w:r>
        <w:rPr>
          <w:rFonts w:hint="eastAsia"/>
          <w:sz w:val="18"/>
        </w:rPr>
        <w:t>195</w:t>
      </w:r>
      <w:r>
        <w:rPr>
          <w:rFonts w:hint="eastAsia"/>
          <w:sz w:val="18"/>
        </w:rPr>
        <w:t>戸は公営住宅数，</w:t>
      </w:r>
      <w:r>
        <w:rPr>
          <w:rFonts w:hint="eastAsia"/>
          <w:sz w:val="18"/>
        </w:rPr>
        <w:t>()</w:t>
      </w:r>
      <w:r>
        <w:rPr>
          <w:rFonts w:hint="eastAsia"/>
          <w:sz w:val="18"/>
        </w:rPr>
        <w:t>内の</w:t>
      </w:r>
      <w:r>
        <w:rPr>
          <w:rFonts w:hint="eastAsia"/>
          <w:sz w:val="18"/>
        </w:rPr>
        <w:t>255</w:t>
      </w:r>
      <w:r>
        <w:rPr>
          <w:rFonts w:hint="eastAsia"/>
          <w:sz w:val="18"/>
        </w:rPr>
        <w:t>戸は町有千代田住宅のうち公営住宅収入基準適合世帯の住戸</w:t>
      </w:r>
      <w:r>
        <w:rPr>
          <w:rFonts w:hint="eastAsia"/>
          <w:sz w:val="18"/>
        </w:rPr>
        <w:t>60</w:t>
      </w:r>
      <w:r>
        <w:rPr>
          <w:rFonts w:hint="eastAsia"/>
          <w:sz w:val="18"/>
        </w:rPr>
        <w:t>戸を含めた住宅数</w:t>
      </w:r>
    </w:p>
    <w:p>
      <w:pPr>
        <w:pStyle w:val="0"/>
        <w:spacing w:line="240" w:lineRule="exact"/>
        <w:ind w:left="1096" w:leftChars="250" w:hanging="543" w:hangingChars="300"/>
        <w:rPr>
          <w:rFonts w:hint="default"/>
          <w:color w:val="000000"/>
          <w:kern w:val="0"/>
          <w:sz w:val="20"/>
        </w:rPr>
      </w:pPr>
      <w:r>
        <w:rPr>
          <w:rFonts w:hint="eastAsia"/>
          <w:sz w:val="18"/>
        </w:rPr>
        <w:t>　</w:t>
      </w:r>
      <w:r>
        <w:rPr>
          <w:rFonts w:hint="eastAsia"/>
          <w:sz w:val="18"/>
        </w:rPr>
        <w:t>-3</w:t>
      </w:r>
      <w:r>
        <w:rPr>
          <w:rFonts w:hint="eastAsia"/>
          <w:sz w:val="18"/>
        </w:rPr>
        <w:t>：必要戸数は，著しい困難年収未満世帯数に５％を加算した値</w:t>
      </w:r>
    </w:p>
    <w:p>
      <w:pPr>
        <w:pStyle w:val="0"/>
        <w:rPr>
          <w:rFonts w:hint="default" w:asciiTheme="majorEastAsia" w:hAnsiTheme="majorEastAsia" w:eastAsiaTheme="majorEastAsia"/>
        </w:rPr>
      </w:pPr>
    </w:p>
    <w:p>
      <w:pPr>
        <w:pStyle w:val="27"/>
        <w:ind w:left="221"/>
        <w:rPr>
          <w:rFonts w:hint="default"/>
        </w:rPr>
      </w:pPr>
      <w:r>
        <w:rPr>
          <w:rFonts w:hint="eastAsia"/>
        </w:rPr>
        <w:t>(</w:t>
      </w:r>
      <w:r>
        <w:rPr>
          <w:rFonts w:hint="eastAsia"/>
        </w:rPr>
        <w:t>ｲ</w:t>
      </w:r>
      <w:r>
        <w:rPr>
          <w:rFonts w:hint="eastAsia"/>
        </w:rPr>
        <w:t xml:space="preserve">) </w:t>
      </w:r>
      <w:r>
        <w:rPr>
          <w:rFonts w:hint="eastAsia"/>
        </w:rPr>
        <w:t>地域別公営住宅等必要戸数</w:t>
      </w:r>
    </w:p>
    <w:p>
      <w:pPr>
        <w:pStyle w:val="43"/>
        <w:ind w:left="221" w:firstLine="221"/>
        <w:rPr>
          <w:rFonts w:hint="default"/>
          <w:kern w:val="0"/>
        </w:rPr>
      </w:pPr>
      <w:r>
        <w:rPr>
          <w:rFonts w:hint="eastAsia"/>
        </w:rPr>
        <w:t>①　</w:t>
      </w:r>
      <w:r>
        <w:rPr>
          <w:rFonts w:hint="eastAsia"/>
          <w:kern w:val="0"/>
        </w:rPr>
        <w:t>地域別公営住宅等世帯数構成比の想定</w:t>
      </w:r>
    </w:p>
    <w:p>
      <w:pPr>
        <w:pStyle w:val="44"/>
        <w:ind w:left="663" w:firstLine="221"/>
        <w:rPr>
          <w:rFonts w:hint="default"/>
          <w:kern w:val="0"/>
        </w:rPr>
      </w:pPr>
      <w:r>
        <w:rPr>
          <w:rFonts w:hint="eastAsia"/>
          <w:kern w:val="0"/>
        </w:rPr>
        <w:t>地域別公営住宅等必要戸数は，全町の推計値を基に，地域別公営住宅等世帯数構成比（以下，本項では「地域別構成比」という。）で比例配分して求めた。</w:t>
      </w:r>
    </w:p>
    <w:p>
      <w:pPr>
        <w:pStyle w:val="44"/>
        <w:ind w:left="663" w:firstLine="221"/>
        <w:rPr>
          <w:rFonts w:hint="default"/>
          <w:kern w:val="0"/>
        </w:rPr>
      </w:pPr>
      <w:r>
        <w:rPr>
          <w:rFonts w:hint="eastAsia"/>
          <w:kern w:val="0"/>
        </w:rPr>
        <w:t>地域別構成比は，短期的には現状の構成比に近い値となるが，当該構成比は合併前の旧町の政策による面が強く，長期的，実需要の観点からは，公営住宅需要の基となる借家世帯数の構成比に近づく方向で推移すると考えられる。</w:t>
      </w:r>
    </w:p>
    <w:p>
      <w:pPr>
        <w:pStyle w:val="44"/>
        <w:ind w:left="663" w:firstLine="221"/>
        <w:rPr>
          <w:rFonts w:hint="default"/>
        </w:rPr>
      </w:pPr>
      <w:r>
        <w:rPr>
          <w:rFonts w:hint="eastAsia"/>
          <w:kern w:val="0"/>
        </w:rPr>
        <w:t>このため，ここでは，将来の地域別構成比について，現状の地域別構成比から長期的に借家世帯の構成比に移行するものとして想定した。</w:t>
      </w:r>
    </w:p>
    <w:p>
      <w:pPr>
        <w:pStyle w:val="0"/>
        <w:spacing w:line="240" w:lineRule="exact"/>
        <w:rPr>
          <w:rFonts w:hint="default"/>
        </w:rPr>
      </w:pPr>
    </w:p>
    <w:p>
      <w:pPr>
        <w:pStyle w:val="0"/>
        <w:ind w:firstLine="663" w:firstLineChars="300"/>
        <w:rPr>
          <w:rFonts w:hint="default"/>
        </w:rPr>
      </w:pPr>
      <w:r>
        <w:rPr>
          <w:rFonts w:hint="eastAsia" w:ascii="ＭＳ ゴシック" w:hAnsi="ＭＳ ゴシック" w:eastAsia="ＭＳ ゴシック"/>
        </w:rPr>
        <w:t>表　地域別公営住宅等世帯数構成比の想定　　</w:t>
      </w:r>
      <w:r>
        <w:rPr>
          <w:rFonts w:hint="eastAsia"/>
        </w:rPr>
        <w:t>　　　　　　　　　　　　　　</w:t>
      </w:r>
      <w:r>
        <w:rPr>
          <w:rFonts w:hint="eastAsia"/>
        </w:rPr>
        <w:t>(</w:t>
      </w:r>
      <w:r>
        <w:rPr>
          <w:rFonts w:hint="eastAsia"/>
        </w:rPr>
        <w:t>戸</w:t>
      </w:r>
      <w:r>
        <w:rPr>
          <w:rFonts w:hint="eastAsia"/>
        </w:rPr>
        <w:t>)</w:t>
      </w:r>
    </w:p>
    <w:tbl>
      <w:tblPr>
        <w:tblStyle w:val="55"/>
        <w:tblW w:w="8276" w:type="dxa"/>
        <w:tblInd w:w="567" w:type="dxa"/>
        <w:tblLayout w:type="fixed"/>
        <w:tblLook w:firstRow="1" w:lastRow="0" w:firstColumn="1" w:lastColumn="0" w:noHBand="0" w:noVBand="1" w:val="04A0"/>
      </w:tblPr>
      <w:tblGrid>
        <w:gridCol w:w="282"/>
        <w:gridCol w:w="1149"/>
        <w:gridCol w:w="882"/>
        <w:gridCol w:w="883"/>
        <w:gridCol w:w="882"/>
        <w:gridCol w:w="883"/>
        <w:gridCol w:w="1105"/>
        <w:gridCol w:w="1105"/>
        <w:gridCol w:w="1105"/>
      </w:tblGrid>
      <w:tr>
        <w:trPr>
          <w:trHeight w:val="227" w:hRule="atLeast"/>
        </w:trPr>
        <w:tc>
          <w:tcPr>
            <w:tcW w:w="1431"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ascii="ＭＳ ゴシック" w:hAnsi="ＭＳ ゴシック" w:eastAsia="ＭＳ ゴシック"/>
                <w:sz w:val="21"/>
              </w:rPr>
            </w:pPr>
          </w:p>
        </w:tc>
        <w:tc>
          <w:tcPr>
            <w:tcW w:w="3530" w:type="dxa"/>
            <w:gridSpan w:val="4"/>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現状の構成比</w:t>
            </w:r>
            <w:r>
              <w:rPr>
                <w:rFonts w:hint="eastAsia" w:ascii="ＭＳ ゴシック" w:hAnsi="ＭＳ ゴシック" w:eastAsia="ＭＳ ゴシック"/>
                <w:sz w:val="21"/>
              </w:rPr>
              <w:t>2017(</w:t>
            </w:r>
            <w:r>
              <w:rPr>
                <w:rFonts w:hint="eastAsia" w:ascii="ＭＳ ゴシック" w:hAnsi="ＭＳ ゴシック" w:eastAsia="ＭＳ ゴシック"/>
                <w:sz w:val="21"/>
              </w:rPr>
              <w:t>Ｈ</w:t>
            </w:r>
            <w:r>
              <w:rPr>
                <w:rFonts w:hint="eastAsia" w:ascii="ＭＳ ゴシック" w:hAnsi="ＭＳ ゴシック" w:eastAsia="ＭＳ ゴシック"/>
                <w:sz w:val="21"/>
              </w:rPr>
              <w:t>29)</w:t>
            </w:r>
            <w:r>
              <w:rPr>
                <w:rFonts w:hint="eastAsia" w:ascii="ＭＳ ゴシック" w:hAnsi="ＭＳ ゴシック" w:eastAsia="ＭＳ ゴシック"/>
                <w:sz w:val="21"/>
              </w:rPr>
              <w:t>年</w:t>
            </w:r>
          </w:p>
        </w:tc>
        <w:tc>
          <w:tcPr>
            <w:tcW w:w="3315" w:type="dxa"/>
            <w:gridSpan w:val="3"/>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将来の構成比</w:t>
            </w:r>
          </w:p>
        </w:tc>
      </w:tr>
      <w:tr>
        <w:trPr>
          <w:trHeight w:val="227" w:hRule="atLeast"/>
        </w:trPr>
        <w:tc>
          <w:tcPr>
            <w:tcW w:w="143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ascii="ＭＳ ゴシック" w:hAnsi="ＭＳ ゴシック" w:eastAsia="ＭＳ ゴシック"/>
                <w:sz w:val="21"/>
              </w:rPr>
            </w:pPr>
          </w:p>
        </w:tc>
        <w:tc>
          <w:tcPr>
            <w:tcW w:w="1765" w:type="dxa"/>
            <w:gridSpan w:val="2"/>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町営住宅等</w:t>
            </w:r>
          </w:p>
        </w:tc>
        <w:tc>
          <w:tcPr>
            <w:tcW w:w="1765" w:type="dxa"/>
            <w:gridSpan w:val="2"/>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借家</w:t>
            </w:r>
          </w:p>
        </w:tc>
        <w:tc>
          <w:tcPr>
            <w:tcW w:w="1105"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1105"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1105" w:type="dxa"/>
            <w:vMerge w:val="restart"/>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r>
      <w:tr>
        <w:trPr>
          <w:trHeight w:val="227" w:hRule="atLeast"/>
        </w:trPr>
        <w:tc>
          <w:tcPr>
            <w:tcW w:w="143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ascii="ＭＳ ゴシック" w:hAnsi="ＭＳ ゴシック" w:eastAsia="ＭＳ ゴシック"/>
                <w:sz w:val="21"/>
              </w:rPr>
            </w:pPr>
          </w:p>
        </w:tc>
        <w:tc>
          <w:tcPr>
            <w:tcW w:w="88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世帯数</w:t>
            </w:r>
          </w:p>
        </w:tc>
        <w:tc>
          <w:tcPr>
            <w:tcW w:w="883"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構成比</w:t>
            </w:r>
          </w:p>
        </w:tc>
        <w:tc>
          <w:tcPr>
            <w:tcW w:w="882"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世帯数</w:t>
            </w:r>
          </w:p>
        </w:tc>
        <w:tc>
          <w:tcPr>
            <w:tcW w:w="883"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構成比</w:t>
            </w:r>
          </w:p>
        </w:tc>
        <w:tc>
          <w:tcPr>
            <w:tcW w:w="1105"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105" w:type="dxa"/>
            <w:vMerge w:val="continue"/>
            <w:vAlign w:val="center"/>
          </w:tcPr>
          <w:p>
            <w:pPr>
              <w:pStyle w:val="0"/>
              <w:spacing w:line="240" w:lineRule="exact"/>
              <w:jc w:val="center"/>
              <w:rPr>
                <w:rFonts w:hint="default" w:ascii="ＭＳ ゴシック" w:hAnsi="ＭＳ ゴシック" w:eastAsia="ＭＳ ゴシック"/>
                <w:sz w:val="21"/>
              </w:rPr>
            </w:pPr>
          </w:p>
        </w:tc>
        <w:tc>
          <w:tcPr>
            <w:tcW w:w="110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r>
      <w:tr>
        <w:trPr>
          <w:trHeight w:val="227" w:hRule="atLeast"/>
        </w:trPr>
        <w:tc>
          <w:tcPr>
            <w:tcW w:w="1431" w:type="dxa"/>
            <w:gridSpan w:val="2"/>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r>
              <w:rPr>
                <w:rFonts w:hint="eastAsia"/>
                <w:sz w:val="21"/>
              </w:rPr>
              <w:t>全　町</w:t>
            </w:r>
          </w:p>
        </w:tc>
        <w:tc>
          <w:tcPr>
            <w:tcW w:w="882"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310</w:t>
            </w:r>
          </w:p>
        </w:tc>
        <w:tc>
          <w:tcPr>
            <w:tcW w:w="883" w:type="dxa"/>
            <w:tcBorders>
              <w:top w:val="single" w:color="auto" w:sz="8"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1.000</w:t>
            </w:r>
          </w:p>
        </w:tc>
        <w:tc>
          <w:tcPr>
            <w:tcW w:w="882"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1,439</w:t>
            </w:r>
          </w:p>
        </w:tc>
        <w:tc>
          <w:tcPr>
            <w:tcW w:w="883"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1.000</w:t>
            </w:r>
          </w:p>
        </w:tc>
        <w:tc>
          <w:tcPr>
            <w:tcW w:w="1105"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1.000</w:t>
            </w:r>
          </w:p>
        </w:tc>
        <w:tc>
          <w:tcPr>
            <w:tcW w:w="1105"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1.000</w:t>
            </w:r>
          </w:p>
        </w:tc>
        <w:tc>
          <w:tcPr>
            <w:tcW w:w="1105"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1.000</w:t>
            </w:r>
          </w:p>
        </w:tc>
      </w:tr>
      <w:tr>
        <w:trPr>
          <w:trHeight w:val="227" w:hRule="atLeast"/>
        </w:trPr>
        <w:tc>
          <w:tcPr>
            <w:tcW w:w="282"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地域</w:t>
            </w:r>
          </w:p>
          <w:p>
            <w:pPr>
              <w:pStyle w:val="0"/>
              <w:spacing w:line="240" w:lineRule="exact"/>
              <w:jc w:val="center"/>
              <w:rPr>
                <w:rFonts w:hint="default"/>
                <w:sz w:val="21"/>
              </w:rPr>
            </w:pPr>
            <w:r>
              <w:rPr>
                <w:rFonts w:hint="eastAsia"/>
                <w:sz w:val="21"/>
              </w:rPr>
              <w:t>別</w:t>
            </w:r>
          </w:p>
        </w:tc>
        <w:tc>
          <w:tcPr>
            <w:tcW w:w="1149"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芸北地域</w:t>
            </w:r>
          </w:p>
        </w:tc>
        <w:tc>
          <w:tcPr>
            <w:tcW w:w="882"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 xml:space="preserve"> 27</w:t>
            </w:r>
          </w:p>
        </w:tc>
        <w:tc>
          <w:tcPr>
            <w:tcW w:w="883" w:type="dxa"/>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0.087</w:t>
            </w:r>
          </w:p>
        </w:tc>
        <w:tc>
          <w:tcPr>
            <w:tcW w:w="882"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 xml:space="preserve">   53</w:t>
            </w:r>
          </w:p>
        </w:tc>
        <w:tc>
          <w:tcPr>
            <w:tcW w:w="883"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0.037</w:t>
            </w:r>
          </w:p>
        </w:tc>
        <w:tc>
          <w:tcPr>
            <w:tcW w:w="1105"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0.073</w:t>
            </w:r>
          </w:p>
        </w:tc>
        <w:tc>
          <w:tcPr>
            <w:tcW w:w="1105"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0.055</w:t>
            </w:r>
          </w:p>
        </w:tc>
        <w:tc>
          <w:tcPr>
            <w:tcW w:w="1105"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0.037</w:t>
            </w:r>
          </w:p>
        </w:tc>
      </w:tr>
      <w:tr>
        <w:trPr>
          <w:trHeight w:val="227" w:hRule="atLeast"/>
        </w:trPr>
        <w:tc>
          <w:tcPr>
            <w:tcW w:w="282"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sz w:val="21"/>
              </w:rPr>
            </w:pPr>
          </w:p>
        </w:tc>
        <w:tc>
          <w:tcPr>
            <w:tcW w:w="1149"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大朝地域</w:t>
            </w:r>
          </w:p>
        </w:tc>
        <w:tc>
          <w:tcPr>
            <w:tcW w:w="882" w:type="dxa"/>
            <w:vAlign w:val="center"/>
          </w:tcPr>
          <w:p>
            <w:pPr>
              <w:pStyle w:val="0"/>
              <w:spacing w:line="240" w:lineRule="exact"/>
              <w:jc w:val="center"/>
              <w:rPr>
                <w:rFonts w:hint="default"/>
                <w:sz w:val="21"/>
              </w:rPr>
            </w:pPr>
            <w:r>
              <w:rPr>
                <w:rFonts w:hint="eastAsia"/>
                <w:sz w:val="21"/>
              </w:rPr>
              <w:t xml:space="preserve"> 54</w:t>
            </w:r>
          </w:p>
        </w:tc>
        <w:tc>
          <w:tcPr>
            <w:tcW w:w="88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0.174</w:t>
            </w:r>
          </w:p>
        </w:tc>
        <w:tc>
          <w:tcPr>
            <w:tcW w:w="882"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 xml:space="preserve">  145</w:t>
            </w:r>
          </w:p>
        </w:tc>
        <w:tc>
          <w:tcPr>
            <w:tcW w:w="883"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0.101</w:t>
            </w:r>
          </w:p>
        </w:tc>
        <w:tc>
          <w:tcPr>
            <w:tcW w:w="110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0.153</w:t>
            </w:r>
          </w:p>
        </w:tc>
        <w:tc>
          <w:tcPr>
            <w:tcW w:w="1105" w:type="dxa"/>
            <w:vAlign w:val="center"/>
          </w:tcPr>
          <w:p>
            <w:pPr>
              <w:pStyle w:val="0"/>
              <w:spacing w:line="240" w:lineRule="exact"/>
              <w:jc w:val="center"/>
              <w:rPr>
                <w:rFonts w:hint="default"/>
                <w:sz w:val="21"/>
              </w:rPr>
            </w:pPr>
            <w:r>
              <w:rPr>
                <w:rFonts w:hint="eastAsia"/>
                <w:sz w:val="21"/>
              </w:rPr>
              <w:t>0.127</w:t>
            </w:r>
          </w:p>
        </w:tc>
        <w:tc>
          <w:tcPr>
            <w:tcW w:w="1105"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0.101</w:t>
            </w:r>
          </w:p>
        </w:tc>
      </w:tr>
      <w:tr>
        <w:trPr>
          <w:trHeight w:val="227" w:hRule="atLeast"/>
        </w:trPr>
        <w:tc>
          <w:tcPr>
            <w:tcW w:w="282"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sz w:val="21"/>
              </w:rPr>
            </w:pPr>
          </w:p>
        </w:tc>
        <w:tc>
          <w:tcPr>
            <w:tcW w:w="1149"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千代田地域</w:t>
            </w:r>
          </w:p>
        </w:tc>
        <w:tc>
          <w:tcPr>
            <w:tcW w:w="882" w:type="dxa"/>
            <w:vAlign w:val="center"/>
          </w:tcPr>
          <w:p>
            <w:pPr>
              <w:pStyle w:val="0"/>
              <w:spacing w:line="240" w:lineRule="exact"/>
              <w:jc w:val="center"/>
              <w:rPr>
                <w:rFonts w:hint="default"/>
                <w:sz w:val="21"/>
              </w:rPr>
            </w:pPr>
            <w:r>
              <w:rPr>
                <w:rFonts w:hint="eastAsia"/>
                <w:sz w:val="21"/>
              </w:rPr>
              <w:t>177</w:t>
            </w:r>
          </w:p>
        </w:tc>
        <w:tc>
          <w:tcPr>
            <w:tcW w:w="88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0.571</w:t>
            </w:r>
          </w:p>
        </w:tc>
        <w:tc>
          <w:tcPr>
            <w:tcW w:w="882"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1,159</w:t>
            </w:r>
          </w:p>
        </w:tc>
        <w:tc>
          <w:tcPr>
            <w:tcW w:w="883"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0.805</w:t>
            </w:r>
          </w:p>
        </w:tc>
        <w:tc>
          <w:tcPr>
            <w:tcW w:w="110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0.638</w:t>
            </w:r>
          </w:p>
        </w:tc>
        <w:tc>
          <w:tcPr>
            <w:tcW w:w="1105" w:type="dxa"/>
            <w:vAlign w:val="center"/>
          </w:tcPr>
          <w:p>
            <w:pPr>
              <w:pStyle w:val="0"/>
              <w:spacing w:line="240" w:lineRule="exact"/>
              <w:jc w:val="center"/>
              <w:rPr>
                <w:rFonts w:hint="default"/>
                <w:sz w:val="21"/>
              </w:rPr>
            </w:pPr>
            <w:r>
              <w:rPr>
                <w:rFonts w:hint="eastAsia"/>
                <w:sz w:val="21"/>
              </w:rPr>
              <w:t>0.721</w:t>
            </w:r>
          </w:p>
        </w:tc>
        <w:tc>
          <w:tcPr>
            <w:tcW w:w="1105"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0.805</w:t>
            </w:r>
          </w:p>
        </w:tc>
      </w:tr>
      <w:tr>
        <w:trPr>
          <w:trHeight w:val="227" w:hRule="atLeast"/>
        </w:trPr>
        <w:tc>
          <w:tcPr>
            <w:tcW w:w="282"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top"/>
          </w:tcPr>
          <w:p>
            <w:pPr>
              <w:pStyle w:val="0"/>
              <w:spacing w:line="240" w:lineRule="exact"/>
              <w:rPr>
                <w:rFonts w:hint="default"/>
                <w:sz w:val="21"/>
              </w:rPr>
            </w:pPr>
          </w:p>
        </w:tc>
        <w:tc>
          <w:tcPr>
            <w:tcW w:w="1149"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豊平地域</w:t>
            </w:r>
          </w:p>
        </w:tc>
        <w:tc>
          <w:tcPr>
            <w:tcW w:w="882"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 xml:space="preserve"> 52</w:t>
            </w:r>
          </w:p>
        </w:tc>
        <w:tc>
          <w:tcPr>
            <w:tcW w:w="883" w:type="dxa"/>
            <w:tcBorders>
              <w:top w:val="none" w:color="auto" w:sz="0" w:space="0"/>
              <w:left w:val="none" w:color="auto" w:sz="0"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0.168</w:t>
            </w:r>
          </w:p>
        </w:tc>
        <w:tc>
          <w:tcPr>
            <w:tcW w:w="882" w:type="dxa"/>
            <w:tcBorders>
              <w:top w:val="none" w:color="auto" w:sz="0"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 xml:space="preserve">   82</w:t>
            </w:r>
          </w:p>
        </w:tc>
        <w:tc>
          <w:tcPr>
            <w:tcW w:w="883"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0.057</w:t>
            </w:r>
          </w:p>
        </w:tc>
        <w:tc>
          <w:tcPr>
            <w:tcW w:w="1105"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0.136</w:t>
            </w:r>
          </w:p>
        </w:tc>
        <w:tc>
          <w:tcPr>
            <w:tcW w:w="1105"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0.097</w:t>
            </w:r>
          </w:p>
        </w:tc>
        <w:tc>
          <w:tcPr>
            <w:tcW w:w="1105"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0.057</w:t>
            </w:r>
          </w:p>
        </w:tc>
      </w:tr>
    </w:tbl>
    <w:p>
      <w:pPr>
        <w:pStyle w:val="0"/>
        <w:spacing w:line="240" w:lineRule="exact"/>
        <w:ind w:left="1096" w:leftChars="250" w:right="442" w:rightChars="200" w:hanging="543" w:hangingChars="300"/>
        <w:rPr>
          <w:rFonts w:hint="default"/>
          <w:sz w:val="18"/>
        </w:rPr>
      </w:pPr>
      <w:r>
        <w:rPr>
          <w:rFonts w:hint="eastAsia"/>
          <w:sz w:val="18"/>
        </w:rPr>
        <w:t>注</w:t>
      </w:r>
      <w:r>
        <w:rPr>
          <w:rFonts w:hint="eastAsia"/>
          <w:sz w:val="18"/>
        </w:rPr>
        <w:t>-1</w:t>
      </w:r>
      <w:r>
        <w:rPr>
          <w:rFonts w:hint="eastAsia"/>
          <w:sz w:val="18"/>
        </w:rPr>
        <w:t>：町営住宅等は公営住宅，特定公共賃貸住宅及びその他の住宅。世帯数は</w:t>
      </w:r>
      <w:r>
        <w:rPr>
          <w:rFonts w:hint="eastAsia"/>
          <w:sz w:val="18"/>
        </w:rPr>
        <w:t>2017(</w:t>
      </w:r>
      <w:r>
        <w:rPr>
          <w:rFonts w:hint="eastAsia"/>
          <w:sz w:val="18"/>
        </w:rPr>
        <w:t>Ｈ</w:t>
      </w:r>
      <w:r>
        <w:rPr>
          <w:rFonts w:hint="eastAsia"/>
          <w:sz w:val="18"/>
        </w:rPr>
        <w:t>29)</w:t>
      </w:r>
      <w:r>
        <w:rPr>
          <w:rFonts w:hint="eastAsia"/>
          <w:sz w:val="18"/>
        </w:rPr>
        <w:t>年８月末時点。（現状の町営住宅等世帯数及び構成比は，その他の住宅入居者について公営住宅階層が入居しているケースもあることから，全住宅の入居世帯数及び構成比を採用した。）</w:t>
      </w:r>
    </w:p>
    <w:p>
      <w:pPr>
        <w:pStyle w:val="0"/>
        <w:spacing w:line="240" w:lineRule="exact"/>
        <w:ind w:left="1096" w:leftChars="250" w:right="442" w:rightChars="200" w:hanging="543" w:hangingChars="300"/>
        <w:rPr>
          <w:rFonts w:hint="default"/>
          <w:sz w:val="18"/>
        </w:rPr>
      </w:pPr>
      <w:r>
        <w:rPr>
          <w:rFonts w:hint="eastAsia"/>
          <w:sz w:val="18"/>
        </w:rPr>
        <w:t>　</w:t>
      </w:r>
      <w:r>
        <w:rPr>
          <w:rFonts w:hint="eastAsia"/>
          <w:sz w:val="18"/>
        </w:rPr>
        <w:t>-2</w:t>
      </w:r>
      <w:r>
        <w:rPr>
          <w:rFonts w:hint="eastAsia"/>
          <w:sz w:val="18"/>
        </w:rPr>
        <w:t>：借家世帯数は，平成</w:t>
      </w:r>
      <w:r>
        <w:rPr>
          <w:rFonts w:hint="eastAsia"/>
          <w:sz w:val="18"/>
        </w:rPr>
        <w:t>27</w:t>
      </w:r>
      <w:r>
        <w:rPr>
          <w:rFonts w:hint="eastAsia"/>
          <w:sz w:val="18"/>
        </w:rPr>
        <w:t>年国勢調査による。</w:t>
      </w:r>
    </w:p>
    <w:p>
      <w:pPr>
        <w:pStyle w:val="0"/>
        <w:spacing w:line="240" w:lineRule="exact"/>
        <w:ind w:left="1096" w:leftChars="250" w:right="442" w:rightChars="200" w:hanging="543" w:hangingChars="300"/>
        <w:rPr>
          <w:rFonts w:hint="default"/>
          <w:sz w:val="18"/>
        </w:rPr>
      </w:pPr>
      <w:r>
        <w:rPr>
          <w:rFonts w:hint="eastAsia"/>
          <w:sz w:val="18"/>
        </w:rPr>
        <w:t>　</w:t>
      </w:r>
      <w:r>
        <w:rPr>
          <w:rFonts w:hint="eastAsia"/>
          <w:sz w:val="18"/>
        </w:rPr>
        <w:t>-3</w:t>
      </w:r>
      <w:r>
        <w:rPr>
          <w:rFonts w:hint="eastAsia"/>
          <w:sz w:val="18"/>
        </w:rPr>
        <w:t>：将来の構成比算出値は，現状の借家</w:t>
      </w:r>
      <w:r>
        <w:rPr>
          <w:rFonts w:hint="eastAsia"/>
          <w:color w:val="auto"/>
          <w:sz w:val="18"/>
        </w:rPr>
        <w:t>構成比を</w:t>
      </w:r>
      <w:r>
        <w:rPr>
          <w:rFonts w:hint="eastAsia"/>
          <w:color w:val="auto"/>
          <w:sz w:val="18"/>
        </w:rPr>
        <w:t>2045(R27)</w:t>
      </w:r>
      <w:r>
        <w:rPr>
          <w:rFonts w:hint="eastAsia"/>
          <w:color w:val="auto"/>
          <w:sz w:val="18"/>
        </w:rPr>
        <w:t>年値とし</w:t>
      </w:r>
      <w:r>
        <w:rPr>
          <w:rFonts w:hint="eastAsia"/>
          <w:sz w:val="18"/>
        </w:rPr>
        <w:t>，現状の町営住宅等世帯構成比を直線補完して算出した。</w:t>
      </w:r>
    </w:p>
    <w:p>
      <w:pPr>
        <w:pStyle w:val="0"/>
        <w:widowControl w:val="1"/>
        <w:spacing w:line="220" w:lineRule="exact"/>
        <w:ind w:left="1326" w:leftChars="600"/>
        <w:rPr>
          <w:rFonts w:hint="default"/>
          <w:sz w:val="18"/>
        </w:rPr>
      </w:pPr>
      <w:r>
        <w:rPr>
          <w:rFonts w:hint="eastAsia"/>
          <w:sz w:val="18"/>
        </w:rPr>
        <w:t>(2017</w:t>
      </w:r>
      <w:r>
        <w:rPr>
          <w:rFonts w:hint="eastAsia"/>
          <w:sz w:val="18"/>
        </w:rPr>
        <w:t>年町営住宅等構成比</w:t>
      </w:r>
      <w:r>
        <w:rPr>
          <w:rFonts w:hint="eastAsia"/>
          <w:sz w:val="18"/>
        </w:rPr>
        <w:t>)</w:t>
      </w:r>
      <w:r>
        <w:rPr>
          <w:rFonts w:hint="eastAsia"/>
          <w:sz w:val="18"/>
        </w:rPr>
        <w:t>＋</w:t>
      </w:r>
      <w:r>
        <w:rPr>
          <w:rFonts w:hint="eastAsia"/>
          <w:sz w:val="18"/>
        </w:rPr>
        <w:t>((2045</w:t>
      </w:r>
      <w:r>
        <w:rPr>
          <w:rFonts w:hint="eastAsia"/>
          <w:sz w:val="18"/>
        </w:rPr>
        <w:t>年度央構成比</w:t>
      </w:r>
      <w:r>
        <w:rPr>
          <w:rFonts w:hint="eastAsia"/>
          <w:sz w:val="18"/>
        </w:rPr>
        <w:t>)</w:t>
      </w:r>
      <w:r>
        <w:rPr>
          <w:rFonts w:hint="eastAsia"/>
          <w:sz w:val="18"/>
        </w:rPr>
        <w:t>－</w:t>
      </w:r>
      <w:r>
        <w:rPr>
          <w:rFonts w:hint="eastAsia"/>
          <w:sz w:val="18"/>
        </w:rPr>
        <w:t>(2017</w:t>
      </w:r>
      <w:r>
        <w:rPr>
          <w:rFonts w:hint="eastAsia"/>
          <w:sz w:val="18"/>
        </w:rPr>
        <w:t>年町営住宅等構成比</w:t>
      </w:r>
      <w:r>
        <w:rPr>
          <w:rFonts w:hint="eastAsia"/>
          <w:sz w:val="18"/>
        </w:rPr>
        <w:t>))</w:t>
      </w:r>
      <w:r>
        <w:rPr>
          <w:rFonts w:hint="eastAsia"/>
          <w:sz w:val="18"/>
        </w:rPr>
        <w:t>×</w:t>
      </w:r>
      <w:r>
        <w:rPr>
          <w:rFonts w:hint="eastAsia"/>
          <w:sz w:val="18"/>
        </w:rPr>
        <w:t>(</w:t>
      </w:r>
      <w:r>
        <w:rPr>
          <w:rFonts w:hint="eastAsia"/>
          <w:sz w:val="18"/>
        </w:rPr>
        <w:t>ｎ</w:t>
      </w:r>
      <w:r>
        <w:rPr>
          <w:rFonts w:hint="eastAsia"/>
          <w:sz w:val="18"/>
        </w:rPr>
        <w:t>-2017)</w:t>
      </w:r>
      <w:r>
        <w:rPr>
          <w:rFonts w:hint="eastAsia"/>
          <w:sz w:val="18"/>
        </w:rPr>
        <w:t>／</w:t>
      </w:r>
      <w:r>
        <w:rPr>
          <w:rFonts w:hint="eastAsia"/>
          <w:sz w:val="18"/>
        </w:rPr>
        <w:t>28</w:t>
      </w:r>
    </w:p>
    <w:p>
      <w:pPr>
        <w:pStyle w:val="0"/>
        <w:widowControl w:val="1"/>
        <w:spacing w:line="220" w:lineRule="exact"/>
        <w:ind w:left="1326" w:leftChars="600" w:firstLine="181" w:firstLineChars="100"/>
        <w:rPr>
          <w:rFonts w:hint="default"/>
          <w:sz w:val="18"/>
        </w:rPr>
      </w:pPr>
      <w:r>
        <w:rPr>
          <w:rFonts w:hint="eastAsia"/>
          <w:sz w:val="18"/>
        </w:rPr>
        <w:t>ｎ：将来の年度</w:t>
      </w:r>
      <w:r>
        <w:rPr>
          <w:rFonts w:hint="default"/>
          <w:sz w:val="18"/>
        </w:rPr>
        <w:br w:type="page"/>
      </w:r>
    </w:p>
    <w:p>
      <w:pPr>
        <w:pStyle w:val="43"/>
        <w:ind w:left="221" w:firstLine="221"/>
        <w:rPr>
          <w:rFonts w:hint="default"/>
        </w:rPr>
      </w:pPr>
      <w:r>
        <w:rPr>
          <w:rFonts w:hint="eastAsia"/>
        </w:rPr>
        <w:t>②　</w:t>
      </w:r>
      <w:r>
        <w:rPr>
          <w:rFonts w:hint="eastAsia"/>
          <w:kern w:val="0"/>
        </w:rPr>
        <w:t>地域別公営住宅</w:t>
      </w:r>
      <w:r>
        <w:rPr>
          <w:rFonts w:hint="eastAsia"/>
        </w:rPr>
        <w:t>等必要戸数</w:t>
      </w:r>
    </w:p>
    <w:p>
      <w:pPr>
        <w:pStyle w:val="44"/>
        <w:ind w:left="663" w:firstLine="221"/>
        <w:rPr>
          <w:rFonts w:hint="default"/>
          <w:kern w:val="0"/>
        </w:rPr>
      </w:pPr>
      <w:r>
        <w:rPr>
          <w:rFonts w:hint="eastAsia"/>
          <w:kern w:val="0"/>
        </w:rPr>
        <w:t>地域別公営住宅等必要戸数は，全町の推計値に，将来の地域別構成比を乗じて求めた。</w:t>
      </w:r>
    </w:p>
    <w:p>
      <w:pPr>
        <w:pStyle w:val="0"/>
        <w:spacing w:line="240" w:lineRule="exact"/>
        <w:rPr>
          <w:rFonts w:hint="default"/>
        </w:rPr>
      </w:pPr>
    </w:p>
    <w:p>
      <w:pPr>
        <w:pStyle w:val="0"/>
        <w:ind w:firstLine="663" w:firstLineChars="300"/>
        <w:rPr>
          <w:rFonts w:hint="default"/>
        </w:rPr>
      </w:pPr>
      <w:r>
        <w:rPr>
          <w:rFonts w:hint="eastAsia" w:ascii="ＭＳ ゴシック" w:hAnsi="ＭＳ ゴシック" w:eastAsia="ＭＳ ゴシック"/>
        </w:rPr>
        <w:t>表　地域別公営住宅等必要戸数</w:t>
      </w:r>
    </w:p>
    <w:tbl>
      <w:tblPr>
        <w:tblStyle w:val="55"/>
        <w:tblW w:w="8317" w:type="dxa"/>
        <w:tblInd w:w="567" w:type="dxa"/>
        <w:tblLayout w:type="fixed"/>
        <w:tblLook w:firstRow="1" w:lastRow="0" w:firstColumn="1" w:lastColumn="0" w:noHBand="0" w:noVBand="1" w:val="04A0"/>
      </w:tblPr>
      <w:tblGrid>
        <w:gridCol w:w="286"/>
        <w:gridCol w:w="1155"/>
        <w:gridCol w:w="1260"/>
        <w:gridCol w:w="936"/>
        <w:gridCol w:w="936"/>
        <w:gridCol w:w="936"/>
        <w:gridCol w:w="936"/>
        <w:gridCol w:w="936"/>
        <w:gridCol w:w="936"/>
      </w:tblGrid>
      <w:tr>
        <w:trPr>
          <w:trHeight w:val="20" w:hRule="atLeast"/>
        </w:trPr>
        <w:tc>
          <w:tcPr>
            <w:tcW w:w="1441"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ascii="ＭＳ ゴシック" w:hAnsi="ＭＳ ゴシック" w:eastAsia="ＭＳ ゴシック"/>
                <w:sz w:val="21"/>
              </w:rPr>
            </w:pPr>
          </w:p>
        </w:tc>
        <w:tc>
          <w:tcPr>
            <w:tcW w:w="1260"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2017(</w:t>
            </w:r>
            <w:r>
              <w:rPr>
                <w:rFonts w:hint="eastAsia" w:ascii="ＭＳ ゴシック" w:hAnsi="ＭＳ ゴシック" w:eastAsia="ＭＳ ゴシック"/>
                <w:sz w:val="21"/>
              </w:rPr>
              <w:t>Ｈ</w:t>
            </w:r>
            <w:r>
              <w:rPr>
                <w:rFonts w:hint="eastAsia" w:ascii="ＭＳ ゴシック" w:hAnsi="ＭＳ ゴシック" w:eastAsia="ＭＳ ゴシック"/>
                <w:sz w:val="21"/>
              </w:rPr>
              <w:t>29)</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年度</w:t>
            </w:r>
          </w:p>
        </w:tc>
        <w:tc>
          <w:tcPr>
            <w:tcW w:w="1872" w:type="dxa"/>
            <w:gridSpan w:val="2"/>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2025(R7)</w:t>
            </w:r>
            <w:r>
              <w:rPr>
                <w:rFonts w:hint="eastAsia" w:ascii="ＭＳ ゴシック" w:hAnsi="ＭＳ ゴシック" w:eastAsia="ＭＳ ゴシック"/>
                <w:color w:val="auto"/>
                <w:sz w:val="21"/>
              </w:rPr>
              <w:t>年度</w:t>
            </w:r>
          </w:p>
        </w:tc>
        <w:tc>
          <w:tcPr>
            <w:tcW w:w="1872" w:type="dxa"/>
            <w:gridSpan w:val="2"/>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2035(R17)</w:t>
            </w:r>
            <w:r>
              <w:rPr>
                <w:rFonts w:hint="eastAsia" w:ascii="ＭＳ ゴシック" w:hAnsi="ＭＳ ゴシック" w:eastAsia="ＭＳ ゴシック"/>
                <w:color w:val="auto"/>
                <w:sz w:val="21"/>
              </w:rPr>
              <w:t>年度</w:t>
            </w:r>
          </w:p>
        </w:tc>
        <w:tc>
          <w:tcPr>
            <w:tcW w:w="1872" w:type="dxa"/>
            <w:gridSpan w:val="2"/>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2045(R27)</w:t>
            </w:r>
            <w:r>
              <w:rPr>
                <w:rFonts w:hint="eastAsia" w:ascii="ＭＳ ゴシック" w:hAnsi="ＭＳ ゴシック" w:eastAsia="ＭＳ ゴシック"/>
                <w:color w:val="auto"/>
                <w:sz w:val="21"/>
              </w:rPr>
              <w:t>年度</w:t>
            </w:r>
          </w:p>
        </w:tc>
      </w:tr>
      <w:tr>
        <w:trPr>
          <w:trHeight w:val="20" w:hRule="atLeast"/>
        </w:trPr>
        <w:tc>
          <w:tcPr>
            <w:tcW w:w="144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ascii="ＭＳ ゴシック" w:hAnsi="ＭＳ ゴシック" w:eastAsia="ＭＳ ゴシック"/>
                <w:sz w:val="21"/>
              </w:rPr>
            </w:pPr>
          </w:p>
        </w:tc>
        <w:tc>
          <w:tcPr>
            <w:tcW w:w="1260" w:type="dxa"/>
            <w:tcBorders>
              <w:top w:val="single"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世帯数</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w:t>
            </w:r>
            <w:r>
              <w:rPr>
                <w:rFonts w:hint="eastAsia" w:ascii="ＭＳ ゴシック" w:hAnsi="ＭＳ ゴシック" w:eastAsia="ＭＳ ゴシック"/>
                <w:sz w:val="21"/>
              </w:rPr>
              <w:t>世帯</w:t>
            </w:r>
            <w:r>
              <w:rPr>
                <w:rFonts w:hint="eastAsia" w:ascii="ＭＳ ゴシック" w:hAnsi="ＭＳ ゴシック" w:eastAsia="ＭＳ ゴシック"/>
                <w:sz w:val="21"/>
              </w:rPr>
              <w:t>)</w:t>
            </w:r>
          </w:p>
        </w:tc>
        <w:tc>
          <w:tcPr>
            <w:tcW w:w="93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構成比</w:t>
            </w:r>
          </w:p>
          <w:p>
            <w:pPr>
              <w:pStyle w:val="0"/>
              <w:spacing w:line="260" w:lineRule="exact"/>
              <w:jc w:val="center"/>
              <w:rPr>
                <w:rFonts w:hint="default" w:ascii="ＭＳ ゴシック" w:hAnsi="ＭＳ ゴシック" w:eastAsia="ＭＳ ゴシック"/>
                <w:sz w:val="21"/>
              </w:rPr>
            </w:pPr>
          </w:p>
        </w:tc>
        <w:tc>
          <w:tcPr>
            <w:tcW w:w="93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必要戸数</w:t>
            </w:r>
            <w:r>
              <w:rPr>
                <w:rFonts w:hint="eastAsia" w:ascii="ＭＳ ゴシック" w:hAnsi="ＭＳ ゴシック" w:eastAsia="ＭＳ ゴシック"/>
                <w:sz w:val="21"/>
              </w:rPr>
              <w:t>(</w:t>
            </w:r>
            <w:r>
              <w:rPr>
                <w:rFonts w:hint="eastAsia" w:ascii="ＭＳ ゴシック" w:hAnsi="ＭＳ ゴシック" w:eastAsia="ＭＳ ゴシック"/>
                <w:sz w:val="21"/>
              </w:rPr>
              <w:t>戸</w:t>
            </w:r>
            <w:r>
              <w:rPr>
                <w:rFonts w:hint="eastAsia" w:ascii="ＭＳ ゴシック" w:hAnsi="ＭＳ ゴシック" w:eastAsia="ＭＳ ゴシック"/>
                <w:sz w:val="21"/>
              </w:rPr>
              <w:t>)</w:t>
            </w:r>
          </w:p>
        </w:tc>
        <w:tc>
          <w:tcPr>
            <w:tcW w:w="93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構成比</w:t>
            </w:r>
          </w:p>
          <w:p>
            <w:pPr>
              <w:pStyle w:val="0"/>
              <w:spacing w:line="260" w:lineRule="exact"/>
              <w:jc w:val="center"/>
              <w:rPr>
                <w:rFonts w:hint="default" w:ascii="ＭＳ ゴシック" w:hAnsi="ＭＳ ゴシック" w:eastAsia="ＭＳ ゴシック"/>
                <w:sz w:val="21"/>
              </w:rPr>
            </w:pPr>
          </w:p>
        </w:tc>
        <w:tc>
          <w:tcPr>
            <w:tcW w:w="93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必要戸数</w:t>
            </w:r>
            <w:r>
              <w:rPr>
                <w:rFonts w:hint="eastAsia" w:ascii="ＭＳ ゴシック" w:hAnsi="ＭＳ ゴシック" w:eastAsia="ＭＳ ゴシック"/>
                <w:sz w:val="21"/>
              </w:rPr>
              <w:t>(</w:t>
            </w:r>
            <w:r>
              <w:rPr>
                <w:rFonts w:hint="eastAsia" w:ascii="ＭＳ ゴシック" w:hAnsi="ＭＳ ゴシック" w:eastAsia="ＭＳ ゴシック"/>
                <w:sz w:val="21"/>
              </w:rPr>
              <w:t>戸</w:t>
            </w:r>
            <w:r>
              <w:rPr>
                <w:rFonts w:hint="eastAsia" w:ascii="ＭＳ ゴシック" w:hAnsi="ＭＳ ゴシック" w:eastAsia="ＭＳ ゴシック"/>
                <w:sz w:val="21"/>
              </w:rPr>
              <w:t>)</w:t>
            </w:r>
          </w:p>
        </w:tc>
        <w:tc>
          <w:tcPr>
            <w:tcW w:w="93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構成比</w:t>
            </w:r>
          </w:p>
          <w:p>
            <w:pPr>
              <w:pStyle w:val="0"/>
              <w:spacing w:line="260" w:lineRule="exact"/>
              <w:jc w:val="center"/>
              <w:rPr>
                <w:rFonts w:hint="default" w:ascii="ＭＳ ゴシック" w:hAnsi="ＭＳ ゴシック" w:eastAsia="ＭＳ ゴシック"/>
                <w:sz w:val="21"/>
              </w:rPr>
            </w:pPr>
          </w:p>
        </w:tc>
        <w:tc>
          <w:tcPr>
            <w:tcW w:w="936"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必要戸数</w:t>
            </w:r>
            <w:r>
              <w:rPr>
                <w:rFonts w:hint="eastAsia" w:ascii="ＭＳ ゴシック" w:hAnsi="ＭＳ ゴシック" w:eastAsia="ＭＳ ゴシック"/>
                <w:sz w:val="21"/>
              </w:rPr>
              <w:t>(</w:t>
            </w:r>
            <w:r>
              <w:rPr>
                <w:rFonts w:hint="eastAsia" w:ascii="ＭＳ ゴシック" w:hAnsi="ＭＳ ゴシック" w:eastAsia="ＭＳ ゴシック"/>
                <w:sz w:val="21"/>
              </w:rPr>
              <w:t>戸</w:t>
            </w:r>
            <w:r>
              <w:rPr>
                <w:rFonts w:hint="eastAsia" w:ascii="ＭＳ ゴシック" w:hAnsi="ＭＳ ゴシック" w:eastAsia="ＭＳ ゴシック"/>
                <w:sz w:val="21"/>
              </w:rPr>
              <w:t>)</w:t>
            </w:r>
          </w:p>
        </w:tc>
      </w:tr>
      <w:tr>
        <w:trPr>
          <w:trHeight w:val="227" w:hRule="atLeast"/>
        </w:trPr>
        <w:tc>
          <w:tcPr>
            <w:tcW w:w="1441" w:type="dxa"/>
            <w:gridSpan w:val="2"/>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sz w:val="21"/>
              </w:rPr>
            </w:pPr>
            <w:r>
              <w:rPr>
                <w:rFonts w:hint="eastAsia"/>
                <w:sz w:val="21"/>
              </w:rPr>
              <w:t>全　町</w:t>
            </w:r>
          </w:p>
        </w:tc>
        <w:tc>
          <w:tcPr>
            <w:tcW w:w="1260"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331" w:rightChars="150"/>
              <w:jc w:val="right"/>
              <w:rPr>
                <w:rFonts w:hint="default"/>
                <w:sz w:val="21"/>
              </w:rPr>
            </w:pPr>
            <w:r>
              <w:rPr>
                <w:rFonts w:hint="eastAsia"/>
                <w:sz w:val="21"/>
              </w:rPr>
              <w:t>219</w:t>
            </w:r>
          </w:p>
        </w:tc>
        <w:tc>
          <w:tcPr>
            <w:tcW w:w="93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1.000</w:t>
            </w:r>
          </w:p>
        </w:tc>
        <w:tc>
          <w:tcPr>
            <w:tcW w:w="93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top"/>
          </w:tcPr>
          <w:p>
            <w:pPr>
              <w:pStyle w:val="0"/>
              <w:spacing w:line="260" w:lineRule="exact"/>
              <w:ind w:right="221" w:rightChars="100"/>
              <w:jc w:val="right"/>
              <w:rPr>
                <w:rFonts w:hint="default"/>
                <w:sz w:val="21"/>
              </w:rPr>
            </w:pPr>
            <w:r>
              <w:rPr>
                <w:rFonts w:hint="eastAsia"/>
                <w:sz w:val="21"/>
              </w:rPr>
              <w:t>194</w:t>
            </w:r>
          </w:p>
        </w:tc>
        <w:tc>
          <w:tcPr>
            <w:tcW w:w="93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1.000</w:t>
            </w:r>
          </w:p>
        </w:tc>
        <w:tc>
          <w:tcPr>
            <w:tcW w:w="93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175</w:t>
            </w:r>
          </w:p>
        </w:tc>
        <w:tc>
          <w:tcPr>
            <w:tcW w:w="93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1.000</w:t>
            </w:r>
          </w:p>
        </w:tc>
        <w:tc>
          <w:tcPr>
            <w:tcW w:w="936"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153</w:t>
            </w:r>
          </w:p>
        </w:tc>
      </w:tr>
      <w:tr>
        <w:trPr>
          <w:trHeight w:val="227" w:hRule="atLeast"/>
        </w:trPr>
        <w:tc>
          <w:tcPr>
            <w:tcW w:w="286"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地域</w:t>
            </w:r>
          </w:p>
          <w:p>
            <w:pPr>
              <w:pStyle w:val="0"/>
              <w:spacing w:line="260" w:lineRule="exact"/>
              <w:jc w:val="center"/>
              <w:rPr>
                <w:rFonts w:hint="default"/>
                <w:sz w:val="21"/>
              </w:rPr>
            </w:pPr>
            <w:r>
              <w:rPr>
                <w:rFonts w:hint="eastAsia"/>
                <w:sz w:val="21"/>
              </w:rPr>
              <w:t>別</w:t>
            </w:r>
          </w:p>
        </w:tc>
        <w:tc>
          <w:tcPr>
            <w:tcW w:w="1155"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sz w:val="21"/>
              </w:rPr>
              <w:t>芸北地域</w:t>
            </w:r>
          </w:p>
        </w:tc>
        <w:tc>
          <w:tcPr>
            <w:tcW w:w="1260"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331" w:rightChars="150"/>
              <w:jc w:val="right"/>
              <w:rPr>
                <w:rFonts w:hint="default"/>
                <w:sz w:val="21"/>
              </w:rPr>
            </w:pPr>
            <w:r>
              <w:rPr>
                <w:rFonts w:hint="eastAsia"/>
                <w:sz w:val="21"/>
              </w:rPr>
              <w:t xml:space="preserve"> 13</w:t>
            </w:r>
          </w:p>
        </w:tc>
        <w:tc>
          <w:tcPr>
            <w:tcW w:w="93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0.073</w:t>
            </w:r>
          </w:p>
        </w:tc>
        <w:tc>
          <w:tcPr>
            <w:tcW w:w="93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top"/>
          </w:tcPr>
          <w:p>
            <w:pPr>
              <w:pStyle w:val="0"/>
              <w:spacing w:line="260" w:lineRule="exact"/>
              <w:ind w:right="221" w:rightChars="100"/>
              <w:jc w:val="right"/>
              <w:rPr>
                <w:rFonts w:hint="default"/>
                <w:sz w:val="21"/>
              </w:rPr>
            </w:pPr>
            <w:r>
              <w:rPr>
                <w:rFonts w:hint="eastAsia"/>
                <w:sz w:val="21"/>
              </w:rPr>
              <w:t xml:space="preserve"> 14</w:t>
            </w:r>
          </w:p>
        </w:tc>
        <w:tc>
          <w:tcPr>
            <w:tcW w:w="93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0.055</w:t>
            </w:r>
          </w:p>
        </w:tc>
        <w:tc>
          <w:tcPr>
            <w:tcW w:w="93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 xml:space="preserve"> 10</w:t>
            </w:r>
          </w:p>
        </w:tc>
        <w:tc>
          <w:tcPr>
            <w:tcW w:w="936"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0.037</w:t>
            </w:r>
          </w:p>
        </w:tc>
        <w:tc>
          <w:tcPr>
            <w:tcW w:w="936"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 xml:space="preserve">  6</w:t>
            </w:r>
          </w:p>
        </w:tc>
      </w:tr>
      <w:tr>
        <w:trPr>
          <w:trHeight w:val="227" w:hRule="atLeast"/>
        </w:trPr>
        <w:tc>
          <w:tcPr>
            <w:tcW w:w="286"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rPr>
                <w:rFonts w:hint="default"/>
                <w:sz w:val="21"/>
              </w:rPr>
            </w:pPr>
          </w:p>
        </w:tc>
        <w:tc>
          <w:tcPr>
            <w:tcW w:w="1155"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sz w:val="21"/>
              </w:rPr>
              <w:t>大朝地域</w:t>
            </w:r>
          </w:p>
        </w:tc>
        <w:tc>
          <w:tcPr>
            <w:tcW w:w="1260"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331" w:rightChars="150"/>
              <w:jc w:val="right"/>
              <w:rPr>
                <w:rFonts w:hint="default"/>
                <w:sz w:val="21"/>
              </w:rPr>
            </w:pPr>
            <w:r>
              <w:rPr>
                <w:rFonts w:hint="eastAsia"/>
                <w:sz w:val="21"/>
              </w:rPr>
              <w:t xml:space="preserve"> 45</w:t>
            </w:r>
          </w:p>
        </w:tc>
        <w:tc>
          <w:tcPr>
            <w:tcW w:w="936" w:type="dxa"/>
            <w:vAlign w:val="center"/>
          </w:tcPr>
          <w:p>
            <w:pPr>
              <w:pStyle w:val="0"/>
              <w:spacing w:line="260" w:lineRule="exact"/>
              <w:jc w:val="center"/>
              <w:rPr>
                <w:rFonts w:hint="default"/>
                <w:sz w:val="21"/>
              </w:rPr>
            </w:pPr>
            <w:r>
              <w:rPr>
                <w:rFonts w:hint="eastAsia"/>
                <w:sz w:val="21"/>
              </w:rPr>
              <w:t>0.153</w:t>
            </w:r>
          </w:p>
        </w:tc>
        <w:tc>
          <w:tcPr>
            <w:tcW w:w="936" w:type="dxa"/>
            <w:vAlign w:val="top"/>
          </w:tcPr>
          <w:p>
            <w:pPr>
              <w:pStyle w:val="0"/>
              <w:spacing w:line="260" w:lineRule="exact"/>
              <w:ind w:right="221" w:rightChars="100"/>
              <w:jc w:val="right"/>
              <w:rPr>
                <w:rFonts w:hint="default"/>
                <w:sz w:val="21"/>
              </w:rPr>
            </w:pPr>
            <w:r>
              <w:rPr>
                <w:rFonts w:hint="eastAsia"/>
                <w:sz w:val="21"/>
              </w:rPr>
              <w:t xml:space="preserve"> 30</w:t>
            </w:r>
          </w:p>
        </w:tc>
        <w:tc>
          <w:tcPr>
            <w:tcW w:w="936" w:type="dxa"/>
            <w:vAlign w:val="center"/>
          </w:tcPr>
          <w:p>
            <w:pPr>
              <w:pStyle w:val="0"/>
              <w:spacing w:line="260" w:lineRule="exact"/>
              <w:jc w:val="center"/>
              <w:rPr>
                <w:rFonts w:hint="default"/>
                <w:sz w:val="21"/>
              </w:rPr>
            </w:pPr>
            <w:r>
              <w:rPr>
                <w:rFonts w:hint="eastAsia"/>
                <w:sz w:val="21"/>
              </w:rPr>
              <w:t>0.127</w:t>
            </w:r>
          </w:p>
        </w:tc>
        <w:tc>
          <w:tcPr>
            <w:tcW w:w="936" w:type="dxa"/>
            <w:vAlign w:val="center"/>
          </w:tcPr>
          <w:p>
            <w:pPr>
              <w:pStyle w:val="0"/>
              <w:spacing w:line="260" w:lineRule="exact"/>
              <w:ind w:right="221" w:rightChars="100"/>
              <w:jc w:val="right"/>
              <w:rPr>
                <w:rFonts w:hint="default"/>
                <w:sz w:val="21"/>
              </w:rPr>
            </w:pPr>
            <w:r>
              <w:rPr>
                <w:rFonts w:hint="eastAsia"/>
                <w:sz w:val="21"/>
              </w:rPr>
              <w:t xml:space="preserve"> 22</w:t>
            </w:r>
          </w:p>
        </w:tc>
        <w:tc>
          <w:tcPr>
            <w:tcW w:w="936" w:type="dxa"/>
            <w:vAlign w:val="center"/>
          </w:tcPr>
          <w:p>
            <w:pPr>
              <w:pStyle w:val="0"/>
              <w:spacing w:line="260" w:lineRule="exact"/>
              <w:jc w:val="center"/>
              <w:rPr>
                <w:rFonts w:hint="default"/>
                <w:sz w:val="21"/>
              </w:rPr>
            </w:pPr>
            <w:r>
              <w:rPr>
                <w:rFonts w:hint="eastAsia"/>
                <w:sz w:val="21"/>
              </w:rPr>
              <w:t>0.101</w:t>
            </w:r>
          </w:p>
        </w:tc>
        <w:tc>
          <w:tcPr>
            <w:tcW w:w="936"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 xml:space="preserve"> 15</w:t>
            </w:r>
          </w:p>
        </w:tc>
      </w:tr>
      <w:tr>
        <w:trPr>
          <w:trHeight w:val="227" w:hRule="atLeast"/>
        </w:trPr>
        <w:tc>
          <w:tcPr>
            <w:tcW w:w="286"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60" w:lineRule="exact"/>
              <w:rPr>
                <w:rFonts w:hint="default"/>
                <w:sz w:val="21"/>
              </w:rPr>
            </w:pPr>
          </w:p>
        </w:tc>
        <w:tc>
          <w:tcPr>
            <w:tcW w:w="1155"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sz w:val="21"/>
              </w:rPr>
              <w:t>千代田地域</w:t>
            </w:r>
          </w:p>
        </w:tc>
        <w:tc>
          <w:tcPr>
            <w:tcW w:w="1260"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331" w:rightChars="150"/>
              <w:jc w:val="right"/>
              <w:rPr>
                <w:rFonts w:hint="default"/>
                <w:sz w:val="21"/>
              </w:rPr>
            </w:pPr>
            <w:r>
              <w:rPr>
                <w:rFonts w:hint="eastAsia"/>
                <w:sz w:val="21"/>
              </w:rPr>
              <w:t>137</w:t>
            </w:r>
          </w:p>
        </w:tc>
        <w:tc>
          <w:tcPr>
            <w:tcW w:w="936" w:type="dxa"/>
            <w:vAlign w:val="center"/>
          </w:tcPr>
          <w:p>
            <w:pPr>
              <w:pStyle w:val="0"/>
              <w:spacing w:line="260" w:lineRule="exact"/>
              <w:jc w:val="center"/>
              <w:rPr>
                <w:rFonts w:hint="default"/>
                <w:sz w:val="21"/>
              </w:rPr>
            </w:pPr>
            <w:r>
              <w:rPr>
                <w:rFonts w:hint="eastAsia"/>
                <w:sz w:val="21"/>
              </w:rPr>
              <w:t>0.638</w:t>
            </w:r>
          </w:p>
        </w:tc>
        <w:tc>
          <w:tcPr>
            <w:tcW w:w="936" w:type="dxa"/>
            <w:vAlign w:val="top"/>
          </w:tcPr>
          <w:p>
            <w:pPr>
              <w:pStyle w:val="0"/>
              <w:spacing w:line="260" w:lineRule="exact"/>
              <w:ind w:right="221" w:rightChars="100"/>
              <w:jc w:val="right"/>
              <w:rPr>
                <w:rFonts w:hint="default"/>
                <w:sz w:val="21"/>
              </w:rPr>
            </w:pPr>
            <w:r>
              <w:rPr>
                <w:rFonts w:hint="eastAsia"/>
                <w:sz w:val="21"/>
              </w:rPr>
              <w:t>124</w:t>
            </w:r>
          </w:p>
        </w:tc>
        <w:tc>
          <w:tcPr>
            <w:tcW w:w="936" w:type="dxa"/>
            <w:vAlign w:val="center"/>
          </w:tcPr>
          <w:p>
            <w:pPr>
              <w:pStyle w:val="0"/>
              <w:spacing w:line="260" w:lineRule="exact"/>
              <w:jc w:val="center"/>
              <w:rPr>
                <w:rFonts w:hint="default"/>
                <w:sz w:val="21"/>
              </w:rPr>
            </w:pPr>
            <w:r>
              <w:rPr>
                <w:rFonts w:hint="eastAsia"/>
                <w:sz w:val="21"/>
              </w:rPr>
              <w:t>0.721</w:t>
            </w:r>
          </w:p>
        </w:tc>
        <w:tc>
          <w:tcPr>
            <w:tcW w:w="936" w:type="dxa"/>
            <w:vAlign w:val="center"/>
          </w:tcPr>
          <w:p>
            <w:pPr>
              <w:pStyle w:val="0"/>
              <w:spacing w:line="260" w:lineRule="exact"/>
              <w:ind w:right="221" w:rightChars="100"/>
              <w:jc w:val="right"/>
              <w:rPr>
                <w:rFonts w:hint="default"/>
                <w:sz w:val="21"/>
              </w:rPr>
            </w:pPr>
            <w:r>
              <w:rPr>
                <w:rFonts w:hint="eastAsia"/>
                <w:sz w:val="21"/>
              </w:rPr>
              <w:t>126</w:t>
            </w:r>
          </w:p>
        </w:tc>
        <w:tc>
          <w:tcPr>
            <w:tcW w:w="936" w:type="dxa"/>
            <w:vAlign w:val="center"/>
          </w:tcPr>
          <w:p>
            <w:pPr>
              <w:pStyle w:val="0"/>
              <w:spacing w:line="260" w:lineRule="exact"/>
              <w:jc w:val="center"/>
              <w:rPr>
                <w:rFonts w:hint="default"/>
                <w:sz w:val="21"/>
              </w:rPr>
            </w:pPr>
            <w:r>
              <w:rPr>
                <w:rFonts w:hint="eastAsia"/>
                <w:sz w:val="21"/>
              </w:rPr>
              <w:t>0.805</w:t>
            </w:r>
          </w:p>
        </w:tc>
        <w:tc>
          <w:tcPr>
            <w:tcW w:w="936"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123</w:t>
            </w:r>
          </w:p>
        </w:tc>
      </w:tr>
      <w:tr>
        <w:trPr>
          <w:trHeight w:val="227" w:hRule="atLeast"/>
        </w:trPr>
        <w:tc>
          <w:tcPr>
            <w:tcW w:w="286"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top"/>
          </w:tcPr>
          <w:p>
            <w:pPr>
              <w:pStyle w:val="0"/>
              <w:spacing w:line="260" w:lineRule="exact"/>
              <w:rPr>
                <w:rFonts w:hint="default"/>
                <w:sz w:val="21"/>
              </w:rPr>
            </w:pPr>
          </w:p>
        </w:tc>
        <w:tc>
          <w:tcPr>
            <w:tcW w:w="1155"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rPr>
                <w:rFonts w:hint="default"/>
                <w:sz w:val="21"/>
              </w:rPr>
            </w:pPr>
            <w:r>
              <w:rPr>
                <w:rFonts w:hint="eastAsia"/>
                <w:sz w:val="21"/>
              </w:rPr>
              <w:t>豊平地域</w:t>
            </w:r>
          </w:p>
        </w:tc>
        <w:tc>
          <w:tcPr>
            <w:tcW w:w="1260"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right="331" w:rightChars="150"/>
              <w:jc w:val="right"/>
              <w:rPr>
                <w:rFonts w:hint="default"/>
                <w:sz w:val="21"/>
              </w:rPr>
            </w:pPr>
            <w:r>
              <w:rPr>
                <w:rFonts w:hint="eastAsia"/>
                <w:sz w:val="21"/>
              </w:rPr>
              <w:t xml:space="preserve"> 24</w:t>
            </w:r>
          </w:p>
        </w:tc>
        <w:tc>
          <w:tcPr>
            <w:tcW w:w="936"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0.136</w:t>
            </w:r>
          </w:p>
        </w:tc>
        <w:tc>
          <w:tcPr>
            <w:tcW w:w="936"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ind w:right="221" w:rightChars="100"/>
              <w:jc w:val="right"/>
              <w:rPr>
                <w:rFonts w:hint="default"/>
                <w:sz w:val="21"/>
              </w:rPr>
            </w:pPr>
            <w:r>
              <w:rPr>
                <w:rFonts w:hint="eastAsia"/>
                <w:sz w:val="21"/>
              </w:rPr>
              <w:t xml:space="preserve"> 26</w:t>
            </w:r>
          </w:p>
        </w:tc>
        <w:tc>
          <w:tcPr>
            <w:tcW w:w="936"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0.097</w:t>
            </w:r>
          </w:p>
        </w:tc>
        <w:tc>
          <w:tcPr>
            <w:tcW w:w="936"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 xml:space="preserve"> 17</w:t>
            </w:r>
          </w:p>
        </w:tc>
        <w:tc>
          <w:tcPr>
            <w:tcW w:w="936"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0.057</w:t>
            </w:r>
          </w:p>
        </w:tc>
        <w:tc>
          <w:tcPr>
            <w:tcW w:w="936"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 xml:space="preserve">  9</w:t>
            </w:r>
          </w:p>
        </w:tc>
      </w:tr>
    </w:tbl>
    <w:p>
      <w:pPr>
        <w:pStyle w:val="0"/>
        <w:spacing w:line="240" w:lineRule="exact"/>
        <w:ind w:left="1096" w:leftChars="250" w:hanging="543" w:hangingChars="300"/>
        <w:rPr>
          <w:rFonts w:hint="default"/>
          <w:sz w:val="18"/>
        </w:rPr>
      </w:pPr>
      <w:r>
        <w:rPr>
          <w:rFonts w:hint="eastAsia"/>
          <w:sz w:val="18"/>
        </w:rPr>
        <w:t>注：</w:t>
      </w:r>
      <w:r>
        <w:rPr>
          <w:rFonts w:hint="eastAsia"/>
          <w:sz w:val="18"/>
        </w:rPr>
        <w:t>2017(</w:t>
      </w:r>
      <w:r>
        <w:rPr>
          <w:rFonts w:hint="eastAsia"/>
          <w:sz w:val="18"/>
        </w:rPr>
        <w:t>Ｈ</w:t>
      </w:r>
      <w:r>
        <w:rPr>
          <w:rFonts w:hint="eastAsia"/>
          <w:sz w:val="18"/>
        </w:rPr>
        <w:t>29)</w:t>
      </w:r>
      <w:r>
        <w:rPr>
          <w:rFonts w:hint="eastAsia"/>
          <w:sz w:val="18"/>
        </w:rPr>
        <w:t>年世帯数は，町有千代田住宅の公営住宅収入基準適合世帯</w:t>
      </w:r>
      <w:r>
        <w:rPr>
          <w:rFonts w:hint="eastAsia"/>
          <w:sz w:val="18"/>
        </w:rPr>
        <w:t>60</w:t>
      </w:r>
      <w:r>
        <w:rPr>
          <w:rFonts w:hint="eastAsia"/>
          <w:sz w:val="18"/>
        </w:rPr>
        <w:t>世帯を含めた世帯数</w:t>
      </w:r>
    </w:p>
    <w:p>
      <w:pPr>
        <w:pStyle w:val="0"/>
        <w:rPr>
          <w:rFonts w:hint="default" w:asciiTheme="minorEastAsia" w:hAnsiTheme="minorEastAsia" w:eastAsiaTheme="minorEastAsia"/>
        </w:rPr>
      </w:pPr>
    </w:p>
    <w:p>
      <w:pPr>
        <w:pStyle w:val="27"/>
        <w:ind w:left="221"/>
        <w:rPr>
          <w:rFonts w:hint="default"/>
        </w:rPr>
      </w:pPr>
      <w:r>
        <w:rPr>
          <w:rFonts w:hint="eastAsia"/>
        </w:rPr>
        <w:t>イ　公営住宅等の過不足状況の検討</w:t>
      </w:r>
    </w:p>
    <w:p>
      <w:pPr>
        <w:pStyle w:val="27"/>
        <w:ind w:left="221"/>
        <w:rPr>
          <w:rFonts w:hint="default"/>
        </w:rPr>
      </w:pPr>
      <w:r>
        <w:rPr>
          <w:rFonts w:hint="eastAsia"/>
        </w:rPr>
        <w:t>(</w:t>
      </w:r>
      <w:r>
        <w:rPr>
          <w:rFonts w:hint="eastAsia"/>
        </w:rPr>
        <w:t>ｱ</w:t>
      </w:r>
      <w:r>
        <w:rPr>
          <w:rFonts w:hint="eastAsia"/>
        </w:rPr>
        <w:t xml:space="preserve">) </w:t>
      </w:r>
      <w:r>
        <w:rPr>
          <w:rFonts w:hint="eastAsia"/>
        </w:rPr>
        <w:t>公営住宅のみで確保する場合</w:t>
      </w:r>
    </w:p>
    <w:p>
      <w:pPr>
        <w:pStyle w:val="29"/>
        <w:ind w:left="442" w:firstLine="221"/>
        <w:rPr>
          <w:rFonts w:hint="default"/>
        </w:rPr>
      </w:pPr>
      <w:r>
        <w:rPr>
          <w:rFonts w:hint="eastAsia"/>
        </w:rPr>
        <w:t>公営住宅等必要戸数を公営住宅のみで確保する場合の過不足見通しについて，将来の耐用年限未経過公営住宅戸数から，当該年度における必要戸数を差し引いて求めた。</w:t>
      </w:r>
    </w:p>
    <w:p>
      <w:pPr>
        <w:pStyle w:val="29"/>
        <w:ind w:left="442" w:firstLine="221"/>
        <w:rPr>
          <w:rFonts w:hint="default"/>
        </w:rPr>
      </w:pPr>
      <w:r>
        <w:rPr>
          <w:rFonts w:hint="eastAsia"/>
        </w:rPr>
        <w:t>その結果，全町では，</w:t>
      </w:r>
      <w:r>
        <w:rPr>
          <w:rFonts w:hint="eastAsia"/>
        </w:rPr>
        <w:t>2025</w:t>
      </w:r>
      <w:r>
        <w:rPr>
          <w:rFonts w:hint="eastAsia"/>
        </w:rPr>
        <w:t>年度約</w:t>
      </w:r>
      <w:r>
        <w:rPr>
          <w:rFonts w:hint="eastAsia"/>
        </w:rPr>
        <w:t xml:space="preserve"> 180</w:t>
      </w:r>
      <w:r>
        <w:rPr>
          <w:rFonts w:hint="eastAsia"/>
        </w:rPr>
        <w:t>戸，</w:t>
      </w:r>
      <w:r>
        <w:rPr>
          <w:rFonts w:hint="eastAsia"/>
        </w:rPr>
        <w:t>2035</w:t>
      </w:r>
      <w:r>
        <w:rPr>
          <w:rFonts w:hint="eastAsia"/>
        </w:rPr>
        <w:t>年度約</w:t>
      </w:r>
      <w:r>
        <w:rPr>
          <w:rFonts w:hint="eastAsia"/>
        </w:rPr>
        <w:t xml:space="preserve"> 170</w:t>
      </w:r>
      <w:r>
        <w:rPr>
          <w:rFonts w:hint="eastAsia"/>
        </w:rPr>
        <w:t>戸，</w:t>
      </w:r>
      <w:r>
        <w:rPr>
          <w:rFonts w:hint="eastAsia"/>
        </w:rPr>
        <w:t>2045</w:t>
      </w:r>
      <w:r>
        <w:rPr>
          <w:rFonts w:hint="eastAsia"/>
        </w:rPr>
        <w:t>年度約</w:t>
      </w:r>
      <w:r>
        <w:rPr>
          <w:rFonts w:hint="eastAsia"/>
        </w:rPr>
        <w:t xml:space="preserve"> 150</w:t>
      </w:r>
      <w:r>
        <w:rPr>
          <w:rFonts w:hint="eastAsia"/>
        </w:rPr>
        <w:t>戸不足するものと見込まれる。</w:t>
      </w:r>
    </w:p>
    <w:p>
      <w:pPr>
        <w:pStyle w:val="29"/>
        <w:ind w:left="442" w:firstLine="221"/>
        <w:rPr>
          <w:rFonts w:hint="default"/>
        </w:rPr>
      </w:pPr>
      <w:r>
        <w:rPr>
          <w:rFonts w:hint="eastAsia"/>
        </w:rPr>
        <w:t>地域別には，必要戸数が多く見込まれる千代田地域で，不足数が大きくなっている。</w:t>
      </w:r>
    </w:p>
    <w:p>
      <w:pPr>
        <w:pStyle w:val="0"/>
        <w:spacing w:line="240" w:lineRule="exact"/>
        <w:rPr>
          <w:rFonts w:hint="default"/>
        </w:rPr>
      </w:pPr>
    </w:p>
    <w:p>
      <w:pPr>
        <w:pStyle w:val="0"/>
        <w:ind w:firstLine="663" w:firstLineChars="300"/>
        <w:rPr>
          <w:rFonts w:hint="default"/>
        </w:rPr>
      </w:pPr>
      <w:r>
        <w:rPr>
          <w:rFonts w:hint="eastAsia" w:ascii="ＭＳ ゴシック" w:hAnsi="ＭＳ ゴシック" w:eastAsia="ＭＳ ゴシック"/>
        </w:rPr>
        <w:t>表　地域別公営住宅等過不足数の推計（公営住宅のみで確保する場合）　　　</w:t>
      </w:r>
      <w:r>
        <w:rPr>
          <w:rFonts w:hint="eastAsia"/>
        </w:rPr>
        <w:t>　</w:t>
      </w:r>
      <w:r>
        <w:rPr>
          <w:rFonts w:hint="eastAsia"/>
        </w:rPr>
        <w:t>(</w:t>
      </w:r>
      <w:r>
        <w:rPr>
          <w:rFonts w:hint="eastAsia"/>
        </w:rPr>
        <w:t>戸</w:t>
      </w:r>
      <w:r>
        <w:rPr>
          <w:rFonts w:hint="eastAsia"/>
        </w:rPr>
        <w:t>)</w:t>
      </w:r>
    </w:p>
    <w:tbl>
      <w:tblPr>
        <w:tblStyle w:val="55"/>
        <w:tblW w:w="8645" w:type="dxa"/>
        <w:tblInd w:w="568" w:type="dxa"/>
        <w:tblLayout w:type="fixed"/>
        <w:tblLook w:firstRow="1" w:lastRow="0" w:firstColumn="1" w:lastColumn="0" w:noHBand="0" w:noVBand="1" w:val="04A0"/>
      </w:tblPr>
      <w:tblGrid>
        <w:gridCol w:w="286"/>
        <w:gridCol w:w="1144"/>
        <w:gridCol w:w="1165"/>
        <w:gridCol w:w="756"/>
        <w:gridCol w:w="770"/>
        <w:gridCol w:w="770"/>
        <w:gridCol w:w="726"/>
        <w:gridCol w:w="3028"/>
      </w:tblGrid>
      <w:tr>
        <w:trPr>
          <w:trHeight w:val="240" w:hRule="atLeast"/>
        </w:trPr>
        <w:tc>
          <w:tcPr>
            <w:tcW w:w="1430"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165"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3022" w:type="dxa"/>
            <w:gridSpan w:val="4"/>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耐用年限未経過住宅の過不足数</w:t>
            </w:r>
          </w:p>
        </w:tc>
        <w:tc>
          <w:tcPr>
            <w:tcW w:w="302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過不足の見通し</w:t>
            </w:r>
          </w:p>
        </w:tc>
      </w:tr>
      <w:tr>
        <w:trPr>
          <w:trHeight w:val="22"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165" w:type="dxa"/>
            <w:vMerge w:val="continue"/>
            <w:vAlign w:val="center"/>
          </w:tcPr>
          <w:p>
            <w:pPr>
              <w:pStyle w:val="0"/>
              <w:spacing w:line="240" w:lineRule="exact"/>
              <w:jc w:val="center"/>
              <w:rPr>
                <w:rFonts w:hint="default" w:ascii="ＭＳ ゴシック" w:hAnsi="ＭＳ ゴシック" w:eastAsia="ＭＳ ゴシック"/>
                <w:sz w:val="21"/>
              </w:rPr>
            </w:pPr>
          </w:p>
        </w:tc>
        <w:tc>
          <w:tcPr>
            <w:tcW w:w="75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2017</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w:t>
            </w:r>
            <w:r>
              <w:rPr>
                <w:rFonts w:hint="eastAsia" w:ascii="ＭＳ ゴシック" w:hAnsi="ＭＳ ゴシック" w:eastAsia="ＭＳ ゴシック"/>
                <w:sz w:val="21"/>
              </w:rPr>
              <w:t>Ｈ</w:t>
            </w:r>
            <w:r>
              <w:rPr>
                <w:rFonts w:hint="eastAsia" w:ascii="ＭＳ ゴシック" w:hAnsi="ＭＳ ゴシック" w:eastAsia="ＭＳ ゴシック"/>
                <w:sz w:val="21"/>
              </w:rPr>
              <w:t>29)</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年度</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726"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r>
      <w:tr>
        <w:trPr>
          <w:trHeight w:val="113" w:hRule="atLeast"/>
        </w:trPr>
        <w:tc>
          <w:tcPr>
            <w:tcW w:w="1430"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全　町</w:t>
            </w:r>
          </w:p>
        </w:tc>
        <w:tc>
          <w:tcPr>
            <w:tcW w:w="1165"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219</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194</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175</w:t>
            </w:r>
          </w:p>
        </w:tc>
        <w:tc>
          <w:tcPr>
            <w:tcW w:w="726" w:type="dxa"/>
            <w:tcBorders>
              <w:top w:val="single" w:color="auto" w:sz="8"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153</w:t>
            </w:r>
          </w:p>
        </w:tc>
        <w:tc>
          <w:tcPr>
            <w:tcW w:w="302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ind w:left="211" w:hanging="211" w:hangingChars="100"/>
              <w:rPr>
                <w:rFonts w:hint="default"/>
                <w:sz w:val="21"/>
              </w:rPr>
            </w:pPr>
            <w:r>
              <w:rPr>
                <w:rFonts w:hint="eastAsia"/>
                <w:sz w:val="21"/>
              </w:rPr>
              <w:t>・短期，中・長期とも，大幅な不足が見込まれる。</w:t>
            </w:r>
          </w:p>
        </w:tc>
      </w:tr>
      <w:tr>
        <w:trPr>
          <w:trHeight w:val="113"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c>
          <w:tcPr>
            <w:tcW w:w="11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54</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16</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r>
      <w:tr>
        <w:trPr>
          <w:trHeight w:val="113"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c>
          <w:tcPr>
            <w:tcW w:w="11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165</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178</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172</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150</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r>
      <w:tr>
        <w:trPr>
          <w:trHeight w:val="113" w:hRule="atLeast"/>
        </w:trPr>
        <w:tc>
          <w:tcPr>
            <w:tcW w:w="286"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地域別</w:t>
            </w:r>
            <w:r>
              <w:rPr>
                <w:rFonts w:hint="eastAsia"/>
                <w:sz w:val="21"/>
              </w:rPr>
              <w:t xml:space="preserve"> </w:t>
            </w:r>
          </w:p>
        </w:tc>
        <w:tc>
          <w:tcPr>
            <w:tcW w:w="1144"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芸北地域</w:t>
            </w:r>
          </w:p>
        </w:tc>
        <w:tc>
          <w:tcPr>
            <w:tcW w:w="1165"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14</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10</w:t>
            </w:r>
          </w:p>
        </w:tc>
        <w:tc>
          <w:tcPr>
            <w:tcW w:w="726" w:type="dxa"/>
            <w:tcBorders>
              <w:top w:val="single" w:color="auto" w:sz="8"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w:t>
            </w:r>
          </w:p>
        </w:tc>
        <w:tc>
          <w:tcPr>
            <w:tcW w:w="302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ind w:left="211" w:hanging="211" w:hangingChars="100"/>
              <w:rPr>
                <w:rFonts w:hint="default"/>
                <w:sz w:val="21"/>
              </w:rPr>
            </w:pPr>
            <w:r>
              <w:rPr>
                <w:rFonts w:hint="eastAsia"/>
                <w:sz w:val="21"/>
              </w:rPr>
              <w:t>・各地域において，短期，中・長期とも不足が見込まれる。</w:t>
            </w:r>
          </w:p>
          <w:p>
            <w:pPr>
              <w:pStyle w:val="0"/>
              <w:spacing w:line="240" w:lineRule="exact"/>
              <w:ind w:left="211" w:hanging="211" w:hangingChars="100"/>
              <w:rPr>
                <w:rFonts w:hint="default"/>
                <w:sz w:val="21"/>
              </w:rPr>
            </w:pPr>
            <w:r>
              <w:rPr>
                <w:rFonts w:hint="eastAsia"/>
                <w:sz w:val="21"/>
              </w:rPr>
              <w:t>・千代田地域において不足数が大きい。</w:t>
            </w:r>
          </w:p>
          <w:p>
            <w:pPr>
              <w:pStyle w:val="0"/>
              <w:spacing w:line="240" w:lineRule="exact"/>
              <w:ind w:left="211" w:hanging="211" w:hangingChars="100"/>
              <w:rPr>
                <w:rFonts w:hint="default"/>
                <w:sz w:val="21"/>
                <w:highlight w:val="yellow"/>
              </w:rPr>
            </w:pPr>
            <w:r>
              <w:rPr>
                <w:rFonts w:hint="eastAsia"/>
                <w:sz w:val="21"/>
              </w:rPr>
              <w:t>・良質なストックを活用するとともに，建替等により新規住宅を確保する必要がある。</w:t>
            </w: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 xml:space="preserve"> 0</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4</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12</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10</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6</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大朝地域</w:t>
            </w:r>
          </w:p>
        </w:tc>
        <w:tc>
          <w:tcPr>
            <w:tcW w:w="116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45</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30</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22</w:t>
            </w:r>
          </w:p>
        </w:tc>
        <w:tc>
          <w:tcPr>
            <w:tcW w:w="726"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15</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45</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30</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22</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15</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千代田地域</w:t>
            </w:r>
          </w:p>
        </w:tc>
        <w:tc>
          <w:tcPr>
            <w:tcW w:w="116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137</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124</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126</w:t>
            </w:r>
          </w:p>
        </w:tc>
        <w:tc>
          <w:tcPr>
            <w:tcW w:w="726"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123</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38</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99</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114</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123</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120</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豊平地域</w:t>
            </w:r>
          </w:p>
        </w:tc>
        <w:tc>
          <w:tcPr>
            <w:tcW w:w="1165"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24</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26</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17</w:t>
            </w:r>
          </w:p>
        </w:tc>
        <w:tc>
          <w:tcPr>
            <w:tcW w:w="726" w:type="dxa"/>
            <w:tcBorders>
              <w:top w:val="none" w:color="auto" w:sz="0"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r>
      <w:tr>
        <w:trPr>
          <w:trHeight w:val="113" w:hRule="atLeast"/>
        </w:trPr>
        <w:tc>
          <w:tcPr>
            <w:tcW w:w="286"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17</w:t>
            </w:r>
          </w:p>
        </w:tc>
        <w:tc>
          <w:tcPr>
            <w:tcW w:w="77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22</w:t>
            </w:r>
          </w:p>
        </w:tc>
        <w:tc>
          <w:tcPr>
            <w:tcW w:w="77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17</w:t>
            </w:r>
          </w:p>
        </w:tc>
        <w:tc>
          <w:tcPr>
            <w:tcW w:w="726" w:type="dxa"/>
            <w:tcBorders>
              <w:top w:val="dashSmallGap" w:color="auto" w:sz="4" w:space="0"/>
              <w:left w:val="none" w:color="auto" w:sz="0" w:space="0"/>
              <w:bottom w:val="single" w:color="auto" w:sz="8"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9</w:t>
            </w:r>
          </w:p>
        </w:tc>
        <w:tc>
          <w:tcPr>
            <w:tcW w:w="3028"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r>
    </w:tbl>
    <w:p>
      <w:pPr>
        <w:pStyle w:val="0"/>
        <w:spacing w:line="240" w:lineRule="exact"/>
        <w:ind w:left="1096" w:leftChars="250" w:hanging="543" w:hangingChars="300"/>
        <w:rPr>
          <w:rFonts w:hint="default"/>
          <w:sz w:val="18"/>
        </w:rPr>
      </w:pPr>
      <w:r>
        <w:rPr>
          <w:rFonts w:hint="eastAsia"/>
          <w:sz w:val="18"/>
        </w:rPr>
        <w:t>注</w:t>
      </w:r>
      <w:r>
        <w:rPr>
          <w:rFonts w:hint="eastAsia"/>
          <w:sz w:val="18"/>
        </w:rPr>
        <w:t>-1</w:t>
      </w:r>
      <w:r>
        <w:rPr>
          <w:rFonts w:hint="eastAsia"/>
          <w:sz w:val="18"/>
        </w:rPr>
        <w:t>：未経過戸数は，公営住宅のうち耐用年限未経過の住宅戸数</w:t>
      </w:r>
    </w:p>
    <w:p>
      <w:pPr>
        <w:pStyle w:val="0"/>
        <w:spacing w:line="240" w:lineRule="exact"/>
        <w:ind w:left="1096" w:leftChars="250" w:hanging="543" w:hangingChars="300"/>
        <w:rPr>
          <w:rFonts w:hint="default"/>
          <w:sz w:val="18"/>
        </w:rPr>
      </w:pPr>
      <w:r>
        <w:rPr>
          <w:rFonts w:hint="eastAsia"/>
          <w:sz w:val="18"/>
        </w:rPr>
        <w:t>　</w:t>
      </w:r>
      <w:r>
        <w:rPr>
          <w:rFonts w:hint="eastAsia"/>
          <w:sz w:val="18"/>
        </w:rPr>
        <w:t>-2</w:t>
      </w:r>
      <w:r>
        <w:rPr>
          <w:rFonts w:hint="eastAsia"/>
          <w:sz w:val="18"/>
        </w:rPr>
        <w:t>：△は不足戸数</w:t>
      </w:r>
    </w:p>
    <w:p>
      <w:pPr>
        <w:pStyle w:val="0"/>
        <w:rPr>
          <w:rFonts w:hint="default"/>
        </w:rPr>
      </w:pPr>
      <w:r>
        <w:rPr>
          <w:rFonts w:hint="default"/>
        </w:rPr>
        <w:br w:type="page"/>
      </w:r>
      <w:r>
        <w:rPr>
          <w:rFonts w:hint="eastAsia"/>
        </w:rPr>
        <w:t>(</w:t>
      </w:r>
      <w:r>
        <w:rPr>
          <w:rFonts w:hint="eastAsia"/>
        </w:rPr>
        <w:t>ｲ</w:t>
      </w:r>
      <w:r>
        <w:rPr>
          <w:rFonts w:hint="eastAsia"/>
        </w:rPr>
        <w:t xml:space="preserve">) </w:t>
      </w:r>
      <w:r>
        <w:rPr>
          <w:rFonts w:hint="eastAsia"/>
        </w:rPr>
        <w:t>公営住宅と町有千代田住宅の活用により確保する場合</w:t>
      </w:r>
    </w:p>
    <w:p>
      <w:pPr>
        <w:pStyle w:val="29"/>
        <w:ind w:left="442" w:firstLine="221"/>
        <w:rPr>
          <w:rFonts w:hint="default"/>
        </w:rPr>
      </w:pPr>
      <w:r>
        <w:rPr>
          <w:rFonts w:hint="eastAsia"/>
        </w:rPr>
        <w:t>現状で町有千代田住宅の入居者のうち公営住宅収入基準該当世帯が</w:t>
      </w:r>
      <w:r>
        <w:rPr>
          <w:rFonts w:hint="eastAsia"/>
        </w:rPr>
        <w:t>60</w:t>
      </w:r>
      <w:r>
        <w:rPr>
          <w:rFonts w:hint="eastAsia"/>
        </w:rPr>
        <w:t>世帯あることを踏まえ，公営住宅等必要戸数を公営住宅と町有千代田住宅の活用により確保することとし，将来の耐用年限未経過公営住宅戸数に町有千代田住宅</w:t>
      </w:r>
      <w:r>
        <w:rPr>
          <w:rFonts w:hint="eastAsia"/>
        </w:rPr>
        <w:t>60</w:t>
      </w:r>
      <w:r>
        <w:rPr>
          <w:rFonts w:hint="eastAsia"/>
        </w:rPr>
        <w:t>戸を加えた戸数から，当該年度における必要戸数を差し引いて，過不足見通しを把握した。</w:t>
      </w:r>
    </w:p>
    <w:p>
      <w:pPr>
        <w:pStyle w:val="29"/>
        <w:ind w:left="442" w:firstLine="221"/>
        <w:rPr>
          <w:rFonts w:hint="default"/>
        </w:rPr>
      </w:pPr>
      <w:r>
        <w:rPr>
          <w:rFonts w:hint="eastAsia"/>
        </w:rPr>
        <w:t>その結果，全町では，</w:t>
      </w:r>
      <w:r>
        <w:rPr>
          <w:rFonts w:hint="eastAsia"/>
        </w:rPr>
        <w:t>2025</w:t>
      </w:r>
      <w:r>
        <w:rPr>
          <w:rFonts w:hint="eastAsia"/>
        </w:rPr>
        <w:t>年度約</w:t>
      </w:r>
      <w:r>
        <w:rPr>
          <w:rFonts w:hint="eastAsia"/>
        </w:rPr>
        <w:t xml:space="preserve"> 120</w:t>
      </w:r>
      <w:r>
        <w:rPr>
          <w:rFonts w:hint="eastAsia"/>
        </w:rPr>
        <w:t>戸，</w:t>
      </w:r>
      <w:r>
        <w:rPr>
          <w:rFonts w:hint="eastAsia"/>
        </w:rPr>
        <w:t>2035</w:t>
      </w:r>
      <w:r>
        <w:rPr>
          <w:rFonts w:hint="eastAsia"/>
        </w:rPr>
        <w:t>年度約</w:t>
      </w:r>
      <w:r>
        <w:rPr>
          <w:rFonts w:hint="eastAsia"/>
        </w:rPr>
        <w:t xml:space="preserve"> 110</w:t>
      </w:r>
      <w:r>
        <w:rPr>
          <w:rFonts w:hint="eastAsia"/>
        </w:rPr>
        <w:t>戸，</w:t>
      </w:r>
      <w:r>
        <w:rPr>
          <w:rFonts w:hint="eastAsia"/>
        </w:rPr>
        <w:t>2045</w:t>
      </w:r>
      <w:r>
        <w:rPr>
          <w:rFonts w:hint="eastAsia"/>
        </w:rPr>
        <w:t>年度約</w:t>
      </w:r>
      <w:r>
        <w:rPr>
          <w:rFonts w:hint="eastAsia"/>
        </w:rPr>
        <w:t xml:space="preserve"> 90</w:t>
      </w:r>
      <w:r>
        <w:rPr>
          <w:rFonts w:hint="eastAsia"/>
        </w:rPr>
        <w:t>戸不足するものと見込まれる。</w:t>
      </w:r>
    </w:p>
    <w:p>
      <w:pPr>
        <w:pStyle w:val="29"/>
        <w:ind w:left="442" w:firstLine="221"/>
        <w:rPr>
          <w:rFonts w:hint="default"/>
        </w:rPr>
      </w:pPr>
      <w:r>
        <w:rPr>
          <w:rFonts w:hint="eastAsia"/>
        </w:rPr>
        <w:t>地域別には，必要戸数が多く見込まれる千代田地域で不足数が大きくなっている。</w:t>
      </w:r>
    </w:p>
    <w:p>
      <w:pPr>
        <w:pStyle w:val="0"/>
        <w:spacing w:line="240" w:lineRule="exact"/>
        <w:rPr>
          <w:rFonts w:hint="default"/>
        </w:rPr>
      </w:pPr>
    </w:p>
    <w:p>
      <w:pPr>
        <w:pStyle w:val="0"/>
        <w:ind w:firstLine="663" w:firstLineChars="300"/>
        <w:rPr>
          <w:rFonts w:hint="default"/>
        </w:rPr>
      </w:pPr>
      <w:r>
        <w:rPr>
          <w:rFonts w:hint="eastAsia" w:ascii="ＭＳ ゴシック" w:hAnsi="ＭＳ ゴシック" w:eastAsia="ＭＳ ゴシック"/>
        </w:rPr>
        <w:t>表　地域別公営住宅等過不足数の推計（町有千代田住宅を活用する場合）　　</w:t>
      </w:r>
      <w:r>
        <w:rPr>
          <w:rFonts w:hint="eastAsia"/>
        </w:rPr>
        <w:t>　</w:t>
      </w:r>
      <w:r>
        <w:rPr>
          <w:rFonts w:hint="eastAsia"/>
        </w:rPr>
        <w:t>(</w:t>
      </w:r>
      <w:r>
        <w:rPr>
          <w:rFonts w:hint="eastAsia"/>
        </w:rPr>
        <w:t>戸</w:t>
      </w:r>
      <w:r>
        <w:rPr>
          <w:rFonts w:hint="eastAsia"/>
        </w:rPr>
        <w:t>)</w:t>
      </w:r>
    </w:p>
    <w:tbl>
      <w:tblPr>
        <w:tblStyle w:val="55"/>
        <w:tblW w:w="8645" w:type="dxa"/>
        <w:tblInd w:w="568" w:type="dxa"/>
        <w:tblLayout w:type="fixed"/>
        <w:tblLook w:firstRow="1" w:lastRow="0" w:firstColumn="1" w:lastColumn="0" w:noHBand="0" w:noVBand="1" w:val="04A0"/>
      </w:tblPr>
      <w:tblGrid>
        <w:gridCol w:w="286"/>
        <w:gridCol w:w="1144"/>
        <w:gridCol w:w="1165"/>
        <w:gridCol w:w="756"/>
        <w:gridCol w:w="770"/>
        <w:gridCol w:w="770"/>
        <w:gridCol w:w="726"/>
        <w:gridCol w:w="3028"/>
      </w:tblGrid>
      <w:tr>
        <w:trPr>
          <w:trHeight w:val="240" w:hRule="atLeast"/>
        </w:trPr>
        <w:tc>
          <w:tcPr>
            <w:tcW w:w="1430"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165"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3022" w:type="dxa"/>
            <w:gridSpan w:val="4"/>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耐用年限未経過住宅の過不足数</w:t>
            </w:r>
          </w:p>
        </w:tc>
        <w:tc>
          <w:tcPr>
            <w:tcW w:w="302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過不足の見通し</w:t>
            </w:r>
          </w:p>
        </w:tc>
      </w:tr>
      <w:tr>
        <w:trPr>
          <w:trHeight w:val="22"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165" w:type="dxa"/>
            <w:vMerge w:val="continue"/>
            <w:vAlign w:val="center"/>
          </w:tcPr>
          <w:p>
            <w:pPr>
              <w:pStyle w:val="0"/>
              <w:spacing w:line="240" w:lineRule="exact"/>
              <w:jc w:val="center"/>
              <w:rPr>
                <w:rFonts w:hint="default" w:ascii="ＭＳ ゴシック" w:hAnsi="ＭＳ ゴシック" w:eastAsia="ＭＳ ゴシック"/>
                <w:sz w:val="21"/>
              </w:rPr>
            </w:pPr>
          </w:p>
        </w:tc>
        <w:tc>
          <w:tcPr>
            <w:tcW w:w="75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2017</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w:t>
            </w:r>
            <w:r>
              <w:rPr>
                <w:rFonts w:hint="eastAsia" w:ascii="ＭＳ ゴシック" w:hAnsi="ＭＳ ゴシック" w:eastAsia="ＭＳ ゴシック"/>
                <w:sz w:val="21"/>
              </w:rPr>
              <w:t>Ｈ</w:t>
            </w:r>
            <w:r>
              <w:rPr>
                <w:rFonts w:hint="eastAsia" w:ascii="ＭＳ ゴシック" w:hAnsi="ＭＳ ゴシック" w:eastAsia="ＭＳ ゴシック"/>
                <w:sz w:val="21"/>
              </w:rPr>
              <w:t>29)</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年度</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726"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r>
      <w:tr>
        <w:trPr>
          <w:trHeight w:val="113" w:hRule="atLeast"/>
        </w:trPr>
        <w:tc>
          <w:tcPr>
            <w:tcW w:w="1430"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全　町</w:t>
            </w:r>
          </w:p>
        </w:tc>
        <w:tc>
          <w:tcPr>
            <w:tcW w:w="1165"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219</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194</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175</w:t>
            </w:r>
          </w:p>
        </w:tc>
        <w:tc>
          <w:tcPr>
            <w:tcW w:w="726" w:type="dxa"/>
            <w:tcBorders>
              <w:top w:val="single" w:color="auto" w:sz="8"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153</w:t>
            </w:r>
          </w:p>
        </w:tc>
        <w:tc>
          <w:tcPr>
            <w:tcW w:w="302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ind w:left="211" w:hanging="211" w:hangingChars="100"/>
              <w:rPr>
                <w:rFonts w:hint="default"/>
                <w:sz w:val="21"/>
              </w:rPr>
            </w:pPr>
            <w:r>
              <w:rPr>
                <w:rFonts w:hint="eastAsia"/>
                <w:sz w:val="21"/>
              </w:rPr>
              <w:t>・短期，中・長期とも，大幅な不足が見込まれる。</w:t>
            </w:r>
          </w:p>
        </w:tc>
      </w:tr>
      <w:tr>
        <w:trPr>
          <w:trHeight w:val="113"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c>
          <w:tcPr>
            <w:tcW w:w="11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114</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76</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63</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63</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r>
      <w:tr>
        <w:trPr>
          <w:trHeight w:val="113"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c>
          <w:tcPr>
            <w:tcW w:w="11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105</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118</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112</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90</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r>
      <w:tr>
        <w:trPr>
          <w:trHeight w:val="113" w:hRule="atLeast"/>
        </w:trPr>
        <w:tc>
          <w:tcPr>
            <w:tcW w:w="286"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地域別</w:t>
            </w:r>
            <w:r>
              <w:rPr>
                <w:rFonts w:hint="eastAsia"/>
                <w:sz w:val="21"/>
              </w:rPr>
              <w:t xml:space="preserve"> </w:t>
            </w:r>
          </w:p>
        </w:tc>
        <w:tc>
          <w:tcPr>
            <w:tcW w:w="1144"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芸北地域</w:t>
            </w:r>
          </w:p>
        </w:tc>
        <w:tc>
          <w:tcPr>
            <w:tcW w:w="1165"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14</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10</w:t>
            </w:r>
          </w:p>
        </w:tc>
        <w:tc>
          <w:tcPr>
            <w:tcW w:w="726" w:type="dxa"/>
            <w:tcBorders>
              <w:top w:val="single" w:color="auto" w:sz="8"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w:t>
            </w:r>
          </w:p>
        </w:tc>
        <w:tc>
          <w:tcPr>
            <w:tcW w:w="302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ind w:left="211" w:hanging="211" w:hangingChars="100"/>
              <w:rPr>
                <w:rFonts w:hint="default"/>
                <w:sz w:val="21"/>
              </w:rPr>
            </w:pPr>
            <w:r>
              <w:rPr>
                <w:rFonts w:hint="eastAsia"/>
                <w:sz w:val="21"/>
              </w:rPr>
              <w:t>・各地域において，短期，中・長期とも不足が見込まれる。</w:t>
            </w:r>
          </w:p>
          <w:p>
            <w:pPr>
              <w:pStyle w:val="0"/>
              <w:spacing w:line="240" w:lineRule="exact"/>
              <w:ind w:left="211" w:hanging="211" w:hangingChars="100"/>
              <w:rPr>
                <w:rFonts w:hint="default"/>
                <w:sz w:val="21"/>
              </w:rPr>
            </w:pPr>
            <w:r>
              <w:rPr>
                <w:rFonts w:hint="eastAsia"/>
                <w:sz w:val="21"/>
              </w:rPr>
              <w:t>・千代田地域において不足数が大きい。</w:t>
            </w:r>
          </w:p>
          <w:p>
            <w:pPr>
              <w:pStyle w:val="0"/>
              <w:spacing w:line="240" w:lineRule="exact"/>
              <w:ind w:left="211" w:hanging="211" w:hangingChars="100"/>
              <w:rPr>
                <w:rFonts w:hint="default"/>
                <w:sz w:val="21"/>
                <w:highlight w:val="yellow"/>
              </w:rPr>
            </w:pPr>
            <w:r>
              <w:rPr>
                <w:rFonts w:hint="eastAsia"/>
                <w:sz w:val="21"/>
              </w:rPr>
              <w:t>・良質なストックを活用するとともに，建替等により新規住宅を確保する必要がある。</w:t>
            </w: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4</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12</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10</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6</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大朝地域</w:t>
            </w:r>
          </w:p>
        </w:tc>
        <w:tc>
          <w:tcPr>
            <w:tcW w:w="116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45</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30</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22</w:t>
            </w:r>
          </w:p>
        </w:tc>
        <w:tc>
          <w:tcPr>
            <w:tcW w:w="726"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15</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45</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30</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22</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15</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千代田地域</w:t>
            </w:r>
          </w:p>
        </w:tc>
        <w:tc>
          <w:tcPr>
            <w:tcW w:w="116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137</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124</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126</w:t>
            </w:r>
          </w:p>
        </w:tc>
        <w:tc>
          <w:tcPr>
            <w:tcW w:w="726"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123</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98</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63</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63</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39</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54</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63</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60</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豊平地域</w:t>
            </w:r>
          </w:p>
        </w:tc>
        <w:tc>
          <w:tcPr>
            <w:tcW w:w="1165"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24</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26</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17</w:t>
            </w:r>
          </w:p>
        </w:tc>
        <w:tc>
          <w:tcPr>
            <w:tcW w:w="726" w:type="dxa"/>
            <w:tcBorders>
              <w:top w:val="none" w:color="auto" w:sz="0"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302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r>
      <w:tr>
        <w:trPr>
          <w:trHeight w:val="113" w:hRule="atLeast"/>
        </w:trPr>
        <w:tc>
          <w:tcPr>
            <w:tcW w:w="286"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165"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17</w:t>
            </w:r>
          </w:p>
        </w:tc>
        <w:tc>
          <w:tcPr>
            <w:tcW w:w="77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22</w:t>
            </w:r>
          </w:p>
        </w:tc>
        <w:tc>
          <w:tcPr>
            <w:tcW w:w="77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17</w:t>
            </w:r>
          </w:p>
        </w:tc>
        <w:tc>
          <w:tcPr>
            <w:tcW w:w="726" w:type="dxa"/>
            <w:tcBorders>
              <w:top w:val="dashSmallGap" w:color="auto" w:sz="4" w:space="0"/>
              <w:left w:val="none" w:color="auto" w:sz="0" w:space="0"/>
              <w:bottom w:val="single" w:color="auto" w:sz="8"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9</w:t>
            </w:r>
          </w:p>
        </w:tc>
        <w:tc>
          <w:tcPr>
            <w:tcW w:w="3028"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r>
    </w:tbl>
    <w:p>
      <w:pPr>
        <w:pStyle w:val="0"/>
        <w:spacing w:line="240" w:lineRule="exact"/>
        <w:ind w:left="1096" w:leftChars="250" w:hanging="543" w:hangingChars="300"/>
        <w:rPr>
          <w:rFonts w:hint="default"/>
          <w:sz w:val="18"/>
        </w:rPr>
      </w:pPr>
      <w:r>
        <w:rPr>
          <w:rFonts w:hint="eastAsia"/>
          <w:sz w:val="18"/>
        </w:rPr>
        <w:t>注</w:t>
      </w:r>
      <w:r>
        <w:rPr>
          <w:rFonts w:hint="eastAsia"/>
          <w:sz w:val="18"/>
        </w:rPr>
        <w:t>-1</w:t>
      </w:r>
      <w:r>
        <w:rPr>
          <w:rFonts w:hint="eastAsia"/>
          <w:sz w:val="18"/>
        </w:rPr>
        <w:t>：未経過戸数は，公営住宅のうち耐用年限未経過の住宅戸数に，町有千代田住宅の</w:t>
      </w:r>
      <w:r>
        <w:rPr>
          <w:rFonts w:hint="eastAsia"/>
          <w:sz w:val="18"/>
        </w:rPr>
        <w:t>1</w:t>
      </w:r>
      <w:r>
        <w:rPr>
          <w:rFonts w:hint="eastAsia"/>
          <w:sz w:val="18"/>
        </w:rPr>
        <w:t>／</w:t>
      </w:r>
      <w:r>
        <w:rPr>
          <w:rFonts w:hint="eastAsia"/>
          <w:sz w:val="18"/>
        </w:rPr>
        <w:t>2</w:t>
      </w:r>
      <w:r>
        <w:rPr>
          <w:rFonts w:hint="eastAsia"/>
          <w:sz w:val="18"/>
        </w:rPr>
        <w:t>を公営住宅として活用することとして，</w:t>
      </w:r>
      <w:r>
        <w:rPr>
          <w:rFonts w:hint="eastAsia"/>
          <w:sz w:val="18"/>
        </w:rPr>
        <w:t>60</w:t>
      </w:r>
      <w:r>
        <w:rPr>
          <w:rFonts w:hint="eastAsia"/>
          <w:sz w:val="18"/>
        </w:rPr>
        <w:t>戸を加えた住宅戸数とした。</w:t>
      </w:r>
    </w:p>
    <w:p>
      <w:pPr>
        <w:pStyle w:val="0"/>
        <w:spacing w:line="240" w:lineRule="exact"/>
        <w:ind w:left="1096" w:leftChars="250" w:hanging="543" w:hangingChars="300"/>
        <w:rPr>
          <w:rFonts w:hint="default"/>
          <w:sz w:val="18"/>
        </w:rPr>
      </w:pPr>
      <w:r>
        <w:rPr>
          <w:rFonts w:hint="eastAsia"/>
          <w:sz w:val="18"/>
        </w:rPr>
        <w:t>　</w:t>
      </w:r>
      <w:r>
        <w:rPr>
          <w:rFonts w:hint="eastAsia"/>
          <w:sz w:val="18"/>
        </w:rPr>
        <w:t>-2</w:t>
      </w:r>
      <w:r>
        <w:rPr>
          <w:rFonts w:hint="eastAsia"/>
          <w:sz w:val="18"/>
        </w:rPr>
        <w:t>：△は不足戸数</w:t>
      </w: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r>
        <w:rPr>
          <w:rFonts w:hint="eastAsia"/>
        </w:rPr>
        <mc:AlternateContent>
          <mc:Choice Requires="wps">
            <w:drawing>
              <wp:anchor distT="0" distB="0" distL="71755" distR="71755" simplePos="0" relativeHeight="66" behindDoc="0" locked="0" layoutInCell="1" hidden="0" allowOverlap="1">
                <wp:simplePos x="0" y="0"/>
                <wp:positionH relativeFrom="column">
                  <wp:posOffset>5490210</wp:posOffset>
                </wp:positionH>
                <wp:positionV relativeFrom="paragraph">
                  <wp:posOffset>461010</wp:posOffset>
                </wp:positionV>
                <wp:extent cx="320675" cy="139700"/>
                <wp:effectExtent l="0" t="0" r="635" b="635"/>
                <wp:wrapSquare wrapText="bothSides"/>
                <wp:docPr id="1070" name="オブジェクト 0"/>
                <a:graphic xmlns:a="http://schemas.openxmlformats.org/drawingml/2006/main">
                  <a:graphicData uri="http://schemas.microsoft.com/office/word/2010/wordprocessingShape">
                    <wps:wsp>
                      <wps:cNvPr id="1070" name="オブジェクト 0"/>
                      <wps:cNvSpPr txBox="1"/>
                      <wps:spPr>
                        <a:xfrm>
                          <a:off x="0" y="0"/>
                          <a:ext cx="320675" cy="139700"/>
                        </a:xfrm>
                        <a:prstGeom prst="rect">
                          <a:avLst/>
                        </a:prstGeom>
                        <a:solidFill>
                          <a:schemeClr val="lt1"/>
                        </a:solidFill>
                        <a:ln w="3175"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color w:val="auto"/>
                              </w:rPr>
                            </w:pPr>
                            <w:r>
                              <w:rPr>
                                <w:rFonts w:hint="eastAsia" w:ascii="ＭＳ ゴシック" w:hAnsi="ＭＳ ゴシック" w:eastAsia="ＭＳ ゴシック"/>
                                <w:color w:val="auto"/>
                                <w:sz w:val="12"/>
                              </w:rPr>
                              <w:t>(R27)</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6;mso-wrap-distance-left:5.65pt;width:25.25pt;height:11pt;mso-wrap-mode:square;mso-position-horizontal-relative:text;position:absolute;margin-left:432.3pt;margin-top:36.29pt;mso-wrap-distance-bottom:0pt;mso-wrap-distance-right:5.65pt;mso-wrap-distance-top:0pt;" o:spid="_x0000_s1070" o:allowincell="t" o:allowoverlap="t" filled="t" fillcolor="#ffffff [3201]" stroked="f" strokeweight="0.25pt" o:spt="202" type="#_x0000_t202">
                <v:fill/>
                <v:stroke linestyle="single"/>
                <v:textbox style="layout-flow:horizontal;" inset="0mm,0mm,0mm,0mm">
                  <w:txbxContent>
                    <w:p>
                      <w:pPr>
                        <w:pStyle w:val="0"/>
                        <w:rPr>
                          <w:rFonts w:hint="eastAsia"/>
                          <w:color w:val="auto"/>
                        </w:rPr>
                      </w:pPr>
                      <w:r>
                        <w:rPr>
                          <w:rFonts w:hint="eastAsia" w:ascii="ＭＳ ゴシック" w:hAnsi="ＭＳ ゴシック" w:eastAsia="ＭＳ ゴシック"/>
                          <w:color w:val="auto"/>
                          <w:sz w:val="12"/>
                        </w:rPr>
                        <w:t>(R27)</w:t>
                      </w:r>
                    </w:p>
                  </w:txbxContent>
                </v:textbox>
                <v:imagedata o:title=""/>
                <w10:wrap type="square" side="both" anchorx="text" anchory="text"/>
              </v:shape>
            </w:pict>
          </mc:Fallback>
        </mc:AlternateContent>
      </w:r>
      <w:r>
        <w:rPr>
          <w:rFonts w:hint="eastAsia"/>
        </w:rPr>
        <mc:AlternateContent>
          <mc:Choice Requires="wps">
            <w:drawing>
              <wp:anchor distT="0" distB="0" distL="71755" distR="71755" simplePos="0" relativeHeight="65" behindDoc="0" locked="0" layoutInCell="1" hidden="0" allowOverlap="1">
                <wp:simplePos x="0" y="0"/>
                <wp:positionH relativeFrom="column">
                  <wp:posOffset>5121910</wp:posOffset>
                </wp:positionH>
                <wp:positionV relativeFrom="paragraph">
                  <wp:posOffset>462915</wp:posOffset>
                </wp:positionV>
                <wp:extent cx="304165" cy="147955"/>
                <wp:effectExtent l="0" t="0" r="635" b="635"/>
                <wp:wrapSquare wrapText="bothSides"/>
                <wp:docPr id="1071" name="オブジェクト 0"/>
                <a:graphic xmlns:a="http://schemas.openxmlformats.org/drawingml/2006/main">
                  <a:graphicData uri="http://schemas.microsoft.com/office/word/2010/wordprocessingShape">
                    <wps:wsp>
                      <wps:cNvPr id="1071" name="オブジェクト 0"/>
                      <wps:cNvSpPr txBox="1"/>
                      <wps:spPr>
                        <a:xfrm>
                          <a:off x="0" y="0"/>
                          <a:ext cx="304165" cy="147955"/>
                        </a:xfrm>
                        <a:prstGeom prst="rect">
                          <a:avLst/>
                        </a:prstGeom>
                        <a:solidFill>
                          <a:schemeClr val="lt1"/>
                        </a:solidFill>
                        <a:ln w="3175"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color w:val="auto"/>
                                <w:sz w:val="12"/>
                              </w:rPr>
                              <w:t>(R22)</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5;mso-wrap-distance-left:5.65pt;width:23.95pt;height:11.65pt;mso-wrap-mode:square;mso-position-horizontal-relative:text;position:absolute;margin-left:403.3pt;margin-top:36.450000000000003pt;mso-wrap-distance-bottom:0pt;mso-wrap-distance-right:5.65pt;mso-wrap-distance-top:0pt;" o:spid="_x0000_s1071" o:allowincell="t" o:allowoverlap="t" filled="t" fillcolor="#ffffff [3201]" stroked="f" strokeweight="0.25pt" o:spt="202" type="#_x0000_t202">
                <v:fill/>
                <v:stroke linestyle="single"/>
                <v:textbox style="layout-flow:horizontal;" inset="0mm,0mm,0mm,0mm">
                  <w:txbxContent>
                    <w:p>
                      <w:pPr>
                        <w:pStyle w:val="0"/>
                        <w:rPr>
                          <w:rFonts w:hint="eastAsia"/>
                        </w:rPr>
                      </w:pPr>
                      <w:r>
                        <w:rPr>
                          <w:rFonts w:hint="eastAsia" w:ascii="ＭＳ ゴシック" w:hAnsi="ＭＳ ゴシック" w:eastAsia="ＭＳ ゴシック"/>
                          <w:color w:val="auto"/>
                          <w:sz w:val="12"/>
                        </w:rPr>
                        <w:t>(R22)</w:t>
                      </w:r>
                    </w:p>
                  </w:txbxContent>
                </v:textbox>
                <v:imagedata o:title=""/>
                <w10:wrap type="square" side="both" anchorx="text" anchory="text"/>
              </v:shape>
            </w:pict>
          </mc:Fallback>
        </mc:AlternateContent>
      </w:r>
      <w:r>
        <w:rPr>
          <w:rFonts w:hint="eastAsia"/>
        </w:rPr>
        <mc:AlternateContent>
          <mc:Choice Requires="wps">
            <w:drawing>
              <wp:anchor distT="0" distB="0" distL="71755" distR="71755" simplePos="0" relativeHeight="64" behindDoc="0" locked="0" layoutInCell="1" hidden="0" allowOverlap="1">
                <wp:simplePos x="0" y="0"/>
                <wp:positionH relativeFrom="column">
                  <wp:posOffset>4725035</wp:posOffset>
                </wp:positionH>
                <wp:positionV relativeFrom="paragraph">
                  <wp:posOffset>469900</wp:posOffset>
                </wp:positionV>
                <wp:extent cx="304165" cy="130175"/>
                <wp:effectExtent l="0" t="0" r="635" b="635"/>
                <wp:wrapSquare wrapText="bothSides"/>
                <wp:docPr id="1072" name="オブジェクト 0"/>
                <a:graphic xmlns:a="http://schemas.openxmlformats.org/drawingml/2006/main">
                  <a:graphicData uri="http://schemas.microsoft.com/office/word/2010/wordprocessingShape">
                    <wps:wsp>
                      <wps:cNvPr id="1072" name="オブジェクト 0"/>
                      <wps:cNvSpPr txBox="1"/>
                      <wps:spPr>
                        <a:xfrm>
                          <a:off x="0" y="0"/>
                          <a:ext cx="304165" cy="130175"/>
                        </a:xfrm>
                        <a:prstGeom prst="rect">
                          <a:avLst/>
                        </a:prstGeom>
                        <a:solidFill>
                          <a:schemeClr val="lt1"/>
                        </a:solidFill>
                        <a:ln w="3175"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color w:val="auto"/>
                                <w:sz w:val="12"/>
                              </w:rPr>
                              <w:t>(R17)</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4;mso-wrap-distance-left:5.65pt;width:23.95pt;height:10.25pt;mso-wrap-mode:square;mso-position-horizontal-relative:text;position:absolute;margin-left:372.05pt;margin-top:37pt;mso-wrap-distance-bottom:0pt;mso-wrap-distance-right:5.65pt;mso-wrap-distance-top:0pt;" o:spid="_x0000_s1072" o:allowincell="t" o:allowoverlap="t" filled="t" fillcolor="#ffffff [3201]" stroked="f" strokeweight="0.25pt" o:spt="202" type="#_x0000_t202">
                <v:fill/>
                <v:stroke linestyle="single"/>
                <v:textbox style="layout-flow:horizontal;" inset="0mm,0mm,0mm,0mm">
                  <w:txbxContent>
                    <w:p>
                      <w:pPr>
                        <w:pStyle w:val="0"/>
                        <w:rPr>
                          <w:rFonts w:hint="eastAsia"/>
                        </w:rPr>
                      </w:pPr>
                      <w:r>
                        <w:rPr>
                          <w:rFonts w:hint="eastAsia" w:ascii="ＭＳ ゴシック" w:hAnsi="ＭＳ ゴシック" w:eastAsia="ＭＳ ゴシック"/>
                          <w:color w:val="auto"/>
                          <w:sz w:val="12"/>
                        </w:rPr>
                        <w:t>(R17)</w:t>
                      </w:r>
                    </w:p>
                  </w:txbxContent>
                </v:textbox>
                <v:imagedata o:title=""/>
                <w10:wrap type="square" side="both" anchorx="text" anchory="text"/>
              </v:shape>
            </w:pict>
          </mc:Fallback>
        </mc:AlternateContent>
      </w:r>
      <w:r>
        <w:rPr>
          <w:rFonts w:hint="eastAsia"/>
        </w:rPr>
        <mc:AlternateContent>
          <mc:Choice Requires="wps">
            <w:drawing>
              <wp:anchor distT="0" distB="0" distL="71755" distR="71755" simplePos="0" relativeHeight="62" behindDoc="0" locked="0" layoutInCell="1" hidden="0" allowOverlap="1">
                <wp:simplePos x="0" y="0"/>
                <wp:positionH relativeFrom="column">
                  <wp:posOffset>4324985</wp:posOffset>
                </wp:positionH>
                <wp:positionV relativeFrom="paragraph">
                  <wp:posOffset>458470</wp:posOffset>
                </wp:positionV>
                <wp:extent cx="321310" cy="156210"/>
                <wp:effectExtent l="0" t="0" r="635" b="635"/>
                <wp:wrapSquare wrapText="bothSides"/>
                <wp:docPr id="1073" name="オブジェクト 0"/>
                <a:graphic xmlns:a="http://schemas.openxmlformats.org/drawingml/2006/main">
                  <a:graphicData uri="http://schemas.microsoft.com/office/word/2010/wordprocessingShape">
                    <wps:wsp>
                      <wps:cNvPr id="1073" name="オブジェクト 0"/>
                      <wps:cNvSpPr txBox="1"/>
                      <wps:spPr>
                        <a:xfrm>
                          <a:off x="0" y="0"/>
                          <a:ext cx="321310" cy="156210"/>
                        </a:xfrm>
                        <a:prstGeom prst="rect">
                          <a:avLst/>
                        </a:prstGeom>
                        <a:solidFill>
                          <a:schemeClr val="lt1"/>
                        </a:solidFill>
                        <a:ln w="3175"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color w:val="auto"/>
                                <w:sz w:val="12"/>
                              </w:rPr>
                              <w:t>(R12)</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2;mso-wrap-distance-left:5.65pt;width:25.3pt;height:12.3pt;mso-wrap-mode:square;mso-position-horizontal-relative:text;position:absolute;margin-left:340.55pt;margin-top:36.1pt;mso-wrap-distance-bottom:0pt;mso-wrap-distance-right:5.65pt;mso-wrap-distance-top:0pt;" o:spid="_x0000_s1073" o:allowincell="t" o:allowoverlap="t" filled="t" fillcolor="#ffffff [3201]" stroked="f" strokeweight="0.25pt" o:spt="202" type="#_x0000_t202">
                <v:fill/>
                <v:stroke linestyle="single"/>
                <v:textbox style="layout-flow:horizontal;" inset="0mm,0mm,0mm,0mm">
                  <w:txbxContent>
                    <w:p>
                      <w:pPr>
                        <w:pStyle w:val="0"/>
                        <w:rPr>
                          <w:rFonts w:hint="eastAsia"/>
                        </w:rPr>
                      </w:pPr>
                      <w:r>
                        <w:rPr>
                          <w:rFonts w:hint="eastAsia" w:ascii="ＭＳ ゴシック" w:hAnsi="ＭＳ ゴシック" w:eastAsia="ＭＳ ゴシック"/>
                          <w:color w:val="auto"/>
                          <w:sz w:val="12"/>
                        </w:rPr>
                        <w:t>(R12)</w:t>
                      </w:r>
                    </w:p>
                  </w:txbxContent>
                </v:textbox>
                <v:imagedata o:title=""/>
                <w10:wrap type="square" side="both" anchorx="text" anchory="text"/>
              </v:shape>
            </w:pict>
          </mc:Fallback>
        </mc:AlternateContent>
      </w:r>
      <w:r>
        <w:rPr>
          <w:rFonts w:hint="eastAsia"/>
        </w:rPr>
        <mc:AlternateContent>
          <mc:Choice Requires="wps">
            <w:drawing>
              <wp:anchor distT="0" distB="0" distL="71755" distR="71755" simplePos="0" relativeHeight="63" behindDoc="0" locked="0" layoutInCell="1" hidden="0" allowOverlap="1">
                <wp:simplePos x="0" y="0"/>
                <wp:positionH relativeFrom="column">
                  <wp:posOffset>3943985</wp:posOffset>
                </wp:positionH>
                <wp:positionV relativeFrom="paragraph">
                  <wp:posOffset>465455</wp:posOffset>
                </wp:positionV>
                <wp:extent cx="301625" cy="144145"/>
                <wp:effectExtent l="0" t="0" r="635" b="635"/>
                <wp:wrapSquare wrapText="bothSides"/>
                <wp:docPr id="1074" name="オブジェクト 0"/>
                <a:graphic xmlns:a="http://schemas.openxmlformats.org/drawingml/2006/main">
                  <a:graphicData uri="http://schemas.microsoft.com/office/word/2010/wordprocessingShape">
                    <wps:wsp>
                      <wps:cNvPr id="1074" name="オブジェクト 0"/>
                      <wps:cNvSpPr txBox="1"/>
                      <wps:spPr>
                        <a:xfrm>
                          <a:off x="0" y="0"/>
                          <a:ext cx="301625" cy="144145"/>
                        </a:xfrm>
                        <a:prstGeom prst="rect">
                          <a:avLst/>
                        </a:prstGeom>
                        <a:solidFill>
                          <a:schemeClr val="lt1"/>
                        </a:solidFill>
                        <a:ln w="3175"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color w:val="auto"/>
                                <w:sz w:val="12"/>
                              </w:rPr>
                              <w:t>(R7)</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3;mso-wrap-distance-left:5.65pt;width:23.75pt;height:11.35pt;mso-wrap-mode:square;mso-position-horizontal-relative:text;position:absolute;margin-left:310.55pt;margin-top:36.65pt;mso-wrap-distance-bottom:0pt;mso-wrap-distance-right:5.65pt;mso-wrap-distance-top:0pt;" o:spid="_x0000_s1074" o:allowincell="t" o:allowoverlap="t" filled="t" fillcolor="#ffffff [3201]" stroked="f" strokeweight="0.25pt" o:spt="202" type="#_x0000_t202">
                <v:fill/>
                <v:stroke linestyle="single"/>
                <v:textbox style="layout-flow:horizontal;" inset="0mm,0mm,0mm,0mm">
                  <w:txbxContent>
                    <w:p>
                      <w:pPr>
                        <w:pStyle w:val="0"/>
                        <w:rPr>
                          <w:rFonts w:hint="eastAsia"/>
                        </w:rPr>
                      </w:pPr>
                      <w:r>
                        <w:rPr>
                          <w:rFonts w:hint="eastAsia" w:ascii="ＭＳ ゴシック" w:hAnsi="ＭＳ ゴシック" w:eastAsia="ＭＳ ゴシック"/>
                          <w:color w:val="auto"/>
                          <w:sz w:val="12"/>
                        </w:rPr>
                        <w:t>(R7)</w:t>
                      </w:r>
                    </w:p>
                  </w:txbxContent>
                </v:textbox>
                <v:imagedata o:title=""/>
                <w10:wrap type="square" side="both" anchorx="text" anchory="text"/>
              </v:shape>
            </w:pict>
          </mc:Fallback>
        </mc:AlternateContent>
      </w:r>
      <w:r>
        <w:rPr>
          <w:rFonts w:hint="eastAsia"/>
        </w:rPr>
        <mc:AlternateContent>
          <mc:Choice Requires="wps">
            <w:drawing>
              <wp:anchor distT="0" distB="0" distL="71755" distR="71755" simplePos="0" relativeHeight="61" behindDoc="0" locked="0" layoutInCell="1" hidden="0" allowOverlap="1">
                <wp:simplePos x="0" y="0"/>
                <wp:positionH relativeFrom="column">
                  <wp:posOffset>3553460</wp:posOffset>
                </wp:positionH>
                <wp:positionV relativeFrom="paragraph">
                  <wp:posOffset>465455</wp:posOffset>
                </wp:positionV>
                <wp:extent cx="304165" cy="144145"/>
                <wp:effectExtent l="0" t="0" r="635" b="635"/>
                <wp:wrapSquare wrapText="bothSides"/>
                <wp:docPr id="1075" name="オブジェクト 0"/>
                <a:graphic xmlns:a="http://schemas.openxmlformats.org/drawingml/2006/main">
                  <a:graphicData uri="http://schemas.microsoft.com/office/word/2010/wordprocessingShape">
                    <wps:wsp>
                      <wps:cNvPr id="1075" name="オブジェクト 0"/>
                      <wps:cNvSpPr txBox="1"/>
                      <wps:spPr>
                        <a:xfrm>
                          <a:off x="0" y="0"/>
                          <a:ext cx="304165" cy="144145"/>
                        </a:xfrm>
                        <a:prstGeom prst="rect">
                          <a:avLst/>
                        </a:prstGeom>
                        <a:solidFill>
                          <a:schemeClr val="lt1"/>
                        </a:solidFill>
                        <a:ln w="3175"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color w:val="auto"/>
                                <w:sz w:val="12"/>
                              </w:rPr>
                              <w:t>(R2)</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1;mso-wrap-distance-left:5.65pt;width:23.95pt;height:11.35pt;mso-wrap-mode:square;mso-position-horizontal-relative:text;position:absolute;margin-left:279.8pt;margin-top:36.65pt;mso-wrap-distance-bottom:0pt;mso-wrap-distance-right:5.65pt;mso-wrap-distance-top:0pt;" o:spid="_x0000_s1075" o:allowincell="t" o:allowoverlap="t" filled="t" fillcolor="#ffffff [3201]" stroked="f" strokeweight="0.25pt" o:spt="202" type="#_x0000_t202">
                <v:fill/>
                <v:stroke linestyle="single"/>
                <v:textbox style="layout-flow:horizontal;" inset="0mm,0mm,0mm,0mm">
                  <w:txbxContent>
                    <w:p>
                      <w:pPr>
                        <w:pStyle w:val="0"/>
                        <w:rPr>
                          <w:rFonts w:hint="eastAsia"/>
                        </w:rPr>
                      </w:pPr>
                      <w:r>
                        <w:rPr>
                          <w:rFonts w:hint="eastAsia" w:ascii="ＭＳ ゴシック" w:hAnsi="ＭＳ ゴシック" w:eastAsia="ＭＳ ゴシック"/>
                          <w:color w:val="auto"/>
                          <w:sz w:val="12"/>
                        </w:rPr>
                        <w:t>(R2)</w:t>
                      </w:r>
                    </w:p>
                  </w:txbxContent>
                </v:textbox>
                <v:imagedata o:title=""/>
                <w10:wrap type="square" side="both" anchorx="text" anchory="text"/>
              </v:shape>
            </w:pict>
          </mc:Fallback>
        </mc:AlternateContent>
      </w:r>
      <w:r>
        <w:rPr>
          <w:rFonts w:hint="default"/>
        </w:rPr>
        <w:br w:type="page"/>
      </w:r>
      <w:r>
        <w:rPr>
          <w:rFonts w:hint="default"/>
        </w:rPr>
        <w:drawing>
          <wp:anchor distT="0" distB="0" distL="114300" distR="114300" simplePos="0" relativeHeight="34" behindDoc="0" locked="0" layoutInCell="1" hidden="0" allowOverlap="1">
            <wp:simplePos x="0" y="0"/>
            <wp:positionH relativeFrom="column">
              <wp:posOffset>36195</wp:posOffset>
            </wp:positionH>
            <wp:positionV relativeFrom="paragraph">
              <wp:posOffset>57785</wp:posOffset>
            </wp:positionV>
            <wp:extent cx="5816600" cy="4946650"/>
            <wp:effectExtent l="0" t="0" r="0" b="0"/>
            <wp:wrapNone/>
            <wp:docPr id="1076" name="Picture 13"/>
            <a:graphic xmlns:a="http://schemas.openxmlformats.org/drawingml/2006/main">
              <a:graphicData uri="http://schemas.openxmlformats.org/drawingml/2006/picture">
                <pic:pic xmlns:pic="http://schemas.openxmlformats.org/drawingml/2006/picture">
                  <pic:nvPicPr>
                    <pic:cNvPr id="1076" name="Picture 13"/>
                    <pic:cNvPicPr>
                      <a:picLocks noChangeAspect="1" noChangeArrowheads="1"/>
                    </pic:cNvPicPr>
                  </pic:nvPicPr>
                  <pic:blipFill>
                    <a:blip r:embed="rId37"/>
                    <a:stretch>
                      <a:fillRect/>
                    </a:stretch>
                  </pic:blipFill>
                  <pic:spPr>
                    <a:xfrm>
                      <a:off x="0" y="0"/>
                      <a:ext cx="5816600" cy="4946650"/>
                    </a:xfrm>
                    <a:prstGeom prst="rect">
                      <a:avLst/>
                    </a:prstGeom>
                    <a:noFill/>
                    <a:ln w="9525">
                      <a:noFill/>
                      <a:miter lim="800000"/>
                      <a:headEnd/>
                      <a:tailEnd/>
                    </a:ln>
                  </pic:spPr>
                </pic:pic>
              </a:graphicData>
            </a:graphic>
          </wp:anchor>
        </w:drawing>
      </w:r>
    </w:p>
    <w:p>
      <w:pPr>
        <w:pStyle w:val="23"/>
        <w:rPr>
          <w:rFonts w:hint="default"/>
          <w:sz w:val="26"/>
        </w:rPr>
      </w:pPr>
      <w:r>
        <w:rPr>
          <w:rFonts w:hint="eastAsia"/>
          <w:sz w:val="26"/>
        </w:rPr>
        <w:t>２　政策的人口に伴う公営住宅等需給見通し</w:t>
      </w:r>
    </w:p>
    <w:p>
      <w:pPr>
        <w:pStyle w:val="25"/>
        <w:ind w:left="221" w:firstLine="221"/>
        <w:rPr>
          <w:rFonts w:hint="default"/>
        </w:rPr>
      </w:pPr>
      <w:r>
        <w:rPr>
          <w:rFonts w:hint="eastAsia"/>
        </w:rPr>
        <w:t>ここでは，上位計画である「北広島町人口ビジョン」（平成</w:t>
      </w:r>
      <w:r>
        <w:rPr>
          <w:rFonts w:hint="eastAsia"/>
        </w:rPr>
        <w:t>27</w:t>
      </w:r>
      <w:r>
        <w:rPr>
          <w:rFonts w:hint="eastAsia"/>
        </w:rPr>
        <w:t>年</w:t>
      </w:r>
      <w:r>
        <w:rPr>
          <w:rFonts w:hint="eastAsia"/>
        </w:rPr>
        <w:t>10</w:t>
      </w:r>
      <w:r>
        <w:rPr>
          <w:rFonts w:hint="eastAsia"/>
        </w:rPr>
        <w:t>月策定）に示されている人口の将来展望（以下「目標人口」という。）を受けて，公営住宅等需要量の推計と過不足の見通しについて検討を行う。</w:t>
      </w:r>
    </w:p>
    <w:p>
      <w:pPr>
        <w:pStyle w:val="0"/>
        <w:rPr>
          <w:rFonts w:hint="default"/>
        </w:rPr>
      </w:pPr>
    </w:p>
    <w:p>
      <w:pPr>
        <w:pStyle w:val="23"/>
        <w:rPr>
          <w:rFonts w:hint="default"/>
        </w:rPr>
      </w:pPr>
      <w:r>
        <w:rPr>
          <w:rFonts w:hint="eastAsia"/>
        </w:rPr>
        <w:t xml:space="preserve">(1) </w:t>
      </w:r>
      <w:r>
        <w:rPr>
          <w:rFonts w:hint="eastAsia"/>
        </w:rPr>
        <w:t>政策的人口，世帯数の想定</w:t>
      </w:r>
    </w:p>
    <w:p>
      <w:pPr>
        <w:pStyle w:val="27"/>
        <w:ind w:left="221"/>
        <w:rPr>
          <w:rFonts w:hint="default"/>
        </w:rPr>
      </w:pPr>
      <w:r>
        <w:rPr>
          <w:rFonts w:hint="eastAsia"/>
        </w:rPr>
        <w:t>ア　政策的人口</w:t>
      </w:r>
    </w:p>
    <w:p>
      <w:pPr>
        <w:pStyle w:val="29"/>
        <w:ind w:left="442" w:firstLine="221"/>
        <w:rPr>
          <w:rFonts w:hint="default"/>
        </w:rPr>
      </w:pPr>
      <w:r>
        <w:rPr>
          <w:rFonts w:hint="eastAsia"/>
        </w:rPr>
        <w:t>政策的人口は，目標人口から前項で推計した将来人口（以下「傾向的人口」という。）を差し引いて求めた。</w:t>
      </w:r>
    </w:p>
    <w:p>
      <w:pPr>
        <w:pStyle w:val="0"/>
        <w:spacing w:line="200" w:lineRule="exact"/>
        <w:rPr>
          <w:rFonts w:hint="default"/>
        </w:rPr>
      </w:pPr>
    </w:p>
    <w:p>
      <w:pPr>
        <w:pStyle w:val="0"/>
        <w:ind w:firstLine="442" w:firstLineChars="200"/>
        <w:rPr>
          <w:rFonts w:hint="default"/>
        </w:rPr>
      </w:pPr>
      <w:r>
        <w:rPr>
          <w:rFonts w:hint="eastAsia" w:ascii="ＭＳ ゴシック" w:hAnsi="ＭＳ ゴシック" w:eastAsia="ＭＳ ゴシック"/>
        </w:rPr>
        <w:t>表　政策的人口の想定　　　　　　　　　　　</w:t>
      </w:r>
      <w:r>
        <w:rPr>
          <w:rFonts w:hint="eastAsia"/>
        </w:rPr>
        <w:t>　　　　　　　　　　　　　　（人）</w:t>
      </w:r>
    </w:p>
    <w:tbl>
      <w:tblPr>
        <w:tblStyle w:val="11"/>
        <w:tblW w:w="8476" w:type="dxa"/>
        <w:tblInd w:w="397" w:type="dxa"/>
        <w:tblLayout w:type="fixed"/>
        <w:tblCellMar>
          <w:top w:w="28" w:type="dxa"/>
          <w:left w:w="28" w:type="dxa"/>
          <w:bottom w:w="28" w:type="dxa"/>
          <w:right w:w="28" w:type="dxa"/>
        </w:tblCellMar>
        <w:tblLook w:firstRow="1" w:lastRow="0" w:firstColumn="1" w:lastColumn="0" w:noHBand="0" w:noVBand="1" w:val="04A0"/>
      </w:tblPr>
      <w:tblGrid>
        <w:gridCol w:w="1271"/>
        <w:gridCol w:w="880"/>
        <w:gridCol w:w="903"/>
        <w:gridCol w:w="904"/>
        <w:gridCol w:w="903"/>
        <w:gridCol w:w="904"/>
        <w:gridCol w:w="903"/>
        <w:gridCol w:w="904"/>
        <w:gridCol w:w="904"/>
      </w:tblGrid>
      <w:tr>
        <w:trPr/>
        <w:tc>
          <w:tcPr>
            <w:tcW w:w="2151" w:type="dxa"/>
            <w:gridSpan w:val="2"/>
            <w:tcBorders>
              <w:top w:val="single" w:color="auto" w:sz="8" w:space="0"/>
              <w:left w:val="single" w:color="auto" w:sz="8" w:space="0"/>
              <w:bottom w:val="single" w:color="000000"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1"/>
              </w:rPr>
            </w:pPr>
          </w:p>
        </w:tc>
        <w:tc>
          <w:tcPr>
            <w:tcW w:w="903"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2015</w:t>
            </w:r>
            <w:r>
              <w:rPr>
                <w:rFonts w:hint="eastAsia" w:ascii="ＭＳ ゴシック" w:hAnsi="ＭＳ ゴシック" w:eastAsia="ＭＳ ゴシック"/>
                <w:kern w:val="0"/>
                <w:sz w:val="21"/>
              </w:rPr>
              <w:t>年</w:t>
            </w:r>
          </w:p>
          <w:p>
            <w:pPr>
              <w:pStyle w:val="0"/>
              <w:spacing w:line="240"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w:t>
            </w:r>
            <w:r>
              <w:rPr>
                <w:rFonts w:hint="eastAsia" w:ascii="ＭＳ ゴシック" w:hAnsi="ＭＳ ゴシック" w:eastAsia="ＭＳ ゴシック"/>
                <w:kern w:val="0"/>
                <w:sz w:val="21"/>
              </w:rPr>
              <w:t>Ｈ</w:t>
            </w:r>
            <w:r>
              <w:rPr>
                <w:rFonts w:hint="eastAsia" w:ascii="ＭＳ ゴシック" w:hAnsi="ＭＳ ゴシック" w:eastAsia="ＭＳ ゴシック"/>
                <w:kern w:val="0"/>
                <w:sz w:val="21"/>
              </w:rPr>
              <w:t>27</w:t>
            </w:r>
            <w:r>
              <w:rPr>
                <w:rFonts w:hint="eastAsia" w:ascii="ＭＳ ゴシック" w:hAnsi="ＭＳ ゴシック" w:eastAsia="ＭＳ ゴシック"/>
                <w:kern w:val="0"/>
                <w:sz w:val="21"/>
              </w:rPr>
              <w:t>年</w:t>
            </w:r>
            <w:r>
              <w:rPr>
                <w:rFonts w:hint="eastAsia" w:ascii="ＭＳ ゴシック" w:hAnsi="ＭＳ ゴシック" w:eastAsia="ＭＳ ゴシック"/>
                <w:kern w:val="0"/>
                <w:sz w:val="21"/>
              </w:rPr>
              <w:t>)</w:t>
            </w:r>
          </w:p>
        </w:tc>
        <w:tc>
          <w:tcPr>
            <w:tcW w:w="904"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2020</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03"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(R7</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04"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2030</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(R12</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03"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(R17</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04" w:type="dxa"/>
            <w:tcBorders>
              <w:top w:val="single" w:color="auto" w:sz="8"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2040</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(R22</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c>
          <w:tcPr>
            <w:tcW w:w="904" w:type="dxa"/>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w:t>
            </w:r>
            <w:r>
              <w:rPr>
                <w:rFonts w:hint="eastAsia" w:ascii="ＭＳ ゴシック" w:hAnsi="ＭＳ ゴシック" w:eastAsia="ＭＳ ゴシック"/>
                <w:color w:val="auto"/>
                <w:sz w:val="21"/>
              </w:rPr>
              <w:t>年</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(R27</w:t>
            </w:r>
            <w:r>
              <w:rPr>
                <w:rFonts w:hint="eastAsia" w:ascii="ＭＳ ゴシック" w:hAnsi="ＭＳ ゴシック" w:eastAsia="ＭＳ ゴシック"/>
                <w:color w:val="auto"/>
                <w:sz w:val="21"/>
              </w:rPr>
              <w:t>年</w:t>
            </w:r>
            <w:r>
              <w:rPr>
                <w:rFonts w:hint="eastAsia" w:ascii="ＭＳ ゴシック" w:hAnsi="ＭＳ ゴシック" w:eastAsia="ＭＳ ゴシック"/>
                <w:color w:val="auto"/>
                <w:sz w:val="21"/>
              </w:rPr>
              <w:t>)</w:t>
            </w:r>
          </w:p>
        </w:tc>
      </w:tr>
      <w:tr>
        <w:trPr/>
        <w:tc>
          <w:tcPr>
            <w:tcW w:w="1271" w:type="dxa"/>
            <w:tcBorders>
              <w:top w:val="single" w:color="auto" w:sz="8" w:space="0"/>
              <w:left w:val="single" w:color="auto" w:sz="8" w:space="0"/>
              <w:bottom w:val="single" w:color="auto" w:sz="4" w:space="0"/>
              <w:right w:val="nil"/>
              <w:tl2br w:val="none" w:color="auto" w:sz="0" w:space="0"/>
              <w:tr2bl w:val="none" w:color="auto" w:sz="0" w:space="0"/>
            </w:tcBorders>
            <w:shd w:val="clear" w:color="auto" w:fill="auto"/>
            <w:vAlign w:val="center"/>
          </w:tcPr>
          <w:p>
            <w:pPr>
              <w:pStyle w:val="0"/>
              <w:widowControl w:val="1"/>
              <w:spacing w:line="260" w:lineRule="exact"/>
              <w:rPr>
                <w:rFonts w:hint="default"/>
                <w:kern w:val="0"/>
                <w:sz w:val="21"/>
              </w:rPr>
            </w:pPr>
            <w:r>
              <w:rPr>
                <w:rFonts w:hint="eastAsia"/>
                <w:spacing w:val="35"/>
                <w:kern w:val="0"/>
                <w:sz w:val="21"/>
                <w:fitText w:val="1055" w:id="16"/>
              </w:rPr>
              <w:t>目標人</w:t>
            </w:r>
            <w:r>
              <w:rPr>
                <w:rFonts w:hint="eastAsia"/>
                <w:spacing w:val="2"/>
                <w:kern w:val="0"/>
                <w:sz w:val="21"/>
                <w:fitText w:val="1055" w:id="16"/>
              </w:rPr>
              <w:t>口</w:t>
            </w:r>
          </w:p>
        </w:tc>
        <w:tc>
          <w:tcPr>
            <w:tcW w:w="880"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243"/>
              <w:jc w:val="right"/>
              <w:rPr>
                <w:rFonts w:hint="default"/>
                <w:kern w:val="0"/>
                <w:sz w:val="21"/>
              </w:rPr>
            </w:pPr>
            <w:r>
              <w:rPr>
                <w:rFonts w:hint="eastAsia"/>
                <w:kern w:val="0"/>
                <w:sz w:val="21"/>
              </w:rPr>
              <w:t>(</w:t>
            </w:r>
            <w:r>
              <w:rPr>
                <w:rFonts w:hint="eastAsia"/>
                <w:kern w:val="0"/>
                <w:sz w:val="21"/>
              </w:rPr>
              <w:t>①</w:t>
            </w:r>
            <w:r>
              <w:rPr>
                <w:rFonts w:hint="eastAsia"/>
                <w:kern w:val="0"/>
                <w:sz w:val="21"/>
              </w:rPr>
              <w:t>)</w:t>
            </w:r>
          </w:p>
        </w:tc>
        <w:tc>
          <w:tcPr>
            <w:tcW w:w="903"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60" w:lineRule="exact"/>
              <w:ind w:right="44" w:rightChars="20"/>
              <w:jc w:val="center"/>
              <w:rPr>
                <w:rFonts w:hint="default"/>
                <w:kern w:val="0"/>
                <w:sz w:val="21"/>
              </w:rPr>
            </w:pPr>
            <w:r>
              <w:rPr>
                <w:rFonts w:hint="eastAsia"/>
                <w:kern w:val="0"/>
                <w:sz w:val="21"/>
              </w:rPr>
              <w:t>-</w:t>
            </w:r>
          </w:p>
        </w:tc>
        <w:tc>
          <w:tcPr>
            <w:tcW w:w="904"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60" w:lineRule="exact"/>
              <w:ind w:right="44" w:rightChars="20"/>
              <w:jc w:val="right"/>
              <w:rPr>
                <w:rFonts w:hint="default"/>
                <w:kern w:val="0"/>
                <w:sz w:val="21"/>
              </w:rPr>
            </w:pPr>
            <w:r>
              <w:rPr>
                <w:rFonts w:hint="eastAsia"/>
                <w:kern w:val="0"/>
                <w:sz w:val="21"/>
              </w:rPr>
              <w:t>18,312</w:t>
            </w:r>
          </w:p>
        </w:tc>
        <w:tc>
          <w:tcPr>
            <w:tcW w:w="903"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60" w:lineRule="exact"/>
              <w:ind w:right="44" w:rightChars="20"/>
              <w:jc w:val="right"/>
              <w:rPr>
                <w:rFonts w:hint="default"/>
                <w:kern w:val="0"/>
                <w:sz w:val="21"/>
              </w:rPr>
            </w:pPr>
            <w:r>
              <w:rPr>
                <w:rFonts w:hint="eastAsia"/>
                <w:kern w:val="0"/>
                <w:sz w:val="21"/>
              </w:rPr>
              <w:t>17,341</w:t>
            </w:r>
          </w:p>
        </w:tc>
        <w:tc>
          <w:tcPr>
            <w:tcW w:w="904"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60" w:lineRule="exact"/>
              <w:ind w:right="44" w:rightChars="20"/>
              <w:jc w:val="right"/>
              <w:rPr>
                <w:rFonts w:hint="default"/>
                <w:kern w:val="0"/>
                <w:sz w:val="21"/>
              </w:rPr>
            </w:pPr>
            <w:r>
              <w:rPr>
                <w:rFonts w:hint="eastAsia"/>
                <w:kern w:val="0"/>
                <w:sz w:val="21"/>
              </w:rPr>
              <w:t>16,497</w:t>
            </w:r>
          </w:p>
        </w:tc>
        <w:tc>
          <w:tcPr>
            <w:tcW w:w="903"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60" w:lineRule="exact"/>
              <w:ind w:right="44" w:rightChars="20"/>
              <w:jc w:val="right"/>
              <w:rPr>
                <w:rFonts w:hint="default"/>
                <w:kern w:val="0"/>
                <w:sz w:val="21"/>
              </w:rPr>
            </w:pPr>
            <w:r>
              <w:rPr>
                <w:rFonts w:hint="eastAsia"/>
                <w:kern w:val="0"/>
                <w:sz w:val="21"/>
              </w:rPr>
              <w:t>15,733</w:t>
            </w:r>
          </w:p>
        </w:tc>
        <w:tc>
          <w:tcPr>
            <w:tcW w:w="904"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60" w:lineRule="exact"/>
              <w:ind w:right="44" w:rightChars="20"/>
              <w:jc w:val="right"/>
              <w:rPr>
                <w:rFonts w:hint="default"/>
                <w:kern w:val="0"/>
                <w:sz w:val="21"/>
              </w:rPr>
            </w:pPr>
            <w:r>
              <w:rPr>
                <w:rFonts w:hint="eastAsia"/>
                <w:kern w:val="0"/>
                <w:sz w:val="21"/>
              </w:rPr>
              <w:t>14,981</w:t>
            </w:r>
          </w:p>
        </w:tc>
        <w:tc>
          <w:tcPr>
            <w:tcW w:w="904"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top"/>
          </w:tcPr>
          <w:p>
            <w:pPr>
              <w:pStyle w:val="0"/>
              <w:widowControl w:val="1"/>
              <w:spacing w:line="240" w:lineRule="exact"/>
              <w:ind w:right="44" w:rightChars="20"/>
              <w:jc w:val="right"/>
              <w:rPr>
                <w:rFonts w:hint="default"/>
                <w:kern w:val="0"/>
                <w:sz w:val="21"/>
              </w:rPr>
            </w:pPr>
            <w:r>
              <w:rPr>
                <w:rFonts w:hint="eastAsia"/>
                <w:kern w:val="0"/>
                <w:sz w:val="21"/>
              </w:rPr>
              <w:t>14,249</w:t>
            </w:r>
          </w:p>
        </w:tc>
      </w:tr>
      <w:tr>
        <w:trPr/>
        <w:tc>
          <w:tcPr>
            <w:tcW w:w="1271" w:type="dxa"/>
            <w:tcBorders>
              <w:top w:val="single" w:color="auto" w:sz="4" w:space="0"/>
              <w:left w:val="single" w:color="auto" w:sz="8" w:space="0"/>
              <w:bottom w:val="single" w:color="auto" w:sz="4" w:space="0"/>
              <w:right w:val="nil"/>
              <w:tl2br w:val="none" w:color="auto" w:sz="0" w:space="0"/>
              <w:tr2bl w:val="none" w:color="auto" w:sz="0" w:space="0"/>
            </w:tcBorders>
            <w:shd w:val="clear" w:color="auto" w:fill="auto"/>
            <w:vAlign w:val="center"/>
          </w:tcPr>
          <w:p>
            <w:pPr>
              <w:pStyle w:val="0"/>
              <w:widowControl w:val="1"/>
              <w:spacing w:line="260" w:lineRule="exact"/>
              <w:rPr>
                <w:rFonts w:hint="default"/>
                <w:kern w:val="0"/>
                <w:sz w:val="21"/>
              </w:rPr>
            </w:pPr>
            <w:r>
              <w:rPr>
                <w:rFonts w:hint="eastAsia"/>
                <w:kern w:val="0"/>
                <w:sz w:val="21"/>
              </w:rPr>
              <w:t>傾向的人口</w:t>
            </w:r>
          </w:p>
        </w:tc>
        <w:tc>
          <w:tcPr>
            <w:tcW w:w="880"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309"/>
              <w:jc w:val="right"/>
              <w:rPr>
                <w:rFonts w:hint="default"/>
                <w:kern w:val="0"/>
                <w:sz w:val="21"/>
              </w:rPr>
            </w:pPr>
            <w:r>
              <w:rPr>
                <w:rFonts w:hint="eastAsia"/>
                <w:kern w:val="0"/>
                <w:sz w:val="21"/>
              </w:rPr>
              <w:t>(</w:t>
            </w:r>
            <w:r>
              <w:rPr>
                <w:rFonts w:hint="eastAsia"/>
                <w:kern w:val="0"/>
                <w:sz w:val="21"/>
              </w:rPr>
              <w:t>②</w:t>
            </w:r>
            <w:r>
              <w:rPr>
                <w:rFonts w:hint="eastAsia"/>
                <w:kern w:val="0"/>
                <w:sz w:val="21"/>
              </w:rPr>
              <w:t>)</w:t>
            </w:r>
          </w:p>
        </w:tc>
        <w:tc>
          <w:tcPr>
            <w:tcW w:w="90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60" w:lineRule="exact"/>
              <w:ind w:right="44" w:rightChars="20"/>
              <w:jc w:val="right"/>
              <w:rPr>
                <w:rFonts w:hint="default"/>
                <w:kern w:val="0"/>
                <w:sz w:val="21"/>
              </w:rPr>
            </w:pPr>
            <w:r>
              <w:rPr>
                <w:rFonts w:hint="eastAsia"/>
                <w:kern w:val="0"/>
                <w:sz w:val="21"/>
              </w:rPr>
              <w:t>18,918</w:t>
            </w:r>
          </w:p>
        </w:tc>
        <w:tc>
          <w:tcPr>
            <w:tcW w:w="9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60" w:lineRule="exact"/>
              <w:ind w:right="44" w:rightChars="20"/>
              <w:jc w:val="right"/>
              <w:rPr>
                <w:rFonts w:hint="default"/>
                <w:kern w:val="0"/>
                <w:sz w:val="21"/>
              </w:rPr>
            </w:pPr>
            <w:r>
              <w:rPr>
                <w:rFonts w:hint="eastAsia"/>
                <w:kern w:val="0"/>
                <w:sz w:val="21"/>
              </w:rPr>
              <w:t>17,812</w:t>
            </w:r>
          </w:p>
        </w:tc>
        <w:tc>
          <w:tcPr>
            <w:tcW w:w="90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60" w:lineRule="exact"/>
              <w:ind w:right="44" w:rightChars="20"/>
              <w:jc w:val="right"/>
              <w:rPr>
                <w:rFonts w:hint="default"/>
                <w:kern w:val="0"/>
                <w:sz w:val="21"/>
              </w:rPr>
            </w:pPr>
            <w:r>
              <w:rPr>
                <w:rFonts w:hint="eastAsia"/>
                <w:kern w:val="0"/>
                <w:sz w:val="21"/>
              </w:rPr>
              <w:t>16,702</w:t>
            </w:r>
          </w:p>
        </w:tc>
        <w:tc>
          <w:tcPr>
            <w:tcW w:w="9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60" w:lineRule="exact"/>
              <w:ind w:right="44" w:rightChars="20"/>
              <w:jc w:val="right"/>
              <w:rPr>
                <w:rFonts w:hint="default"/>
                <w:kern w:val="0"/>
                <w:sz w:val="21"/>
              </w:rPr>
            </w:pPr>
            <w:r>
              <w:rPr>
                <w:rFonts w:hint="eastAsia"/>
                <w:kern w:val="0"/>
                <w:sz w:val="21"/>
              </w:rPr>
              <w:t>15,646</w:t>
            </w:r>
          </w:p>
        </w:tc>
        <w:tc>
          <w:tcPr>
            <w:tcW w:w="9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60" w:lineRule="exact"/>
              <w:ind w:right="44" w:rightChars="20"/>
              <w:jc w:val="right"/>
              <w:rPr>
                <w:rFonts w:hint="default"/>
                <w:kern w:val="0"/>
                <w:sz w:val="21"/>
              </w:rPr>
            </w:pPr>
            <w:r>
              <w:rPr>
                <w:rFonts w:hint="eastAsia"/>
                <w:kern w:val="0"/>
                <w:sz w:val="21"/>
              </w:rPr>
              <w:t>14,647</w:t>
            </w:r>
          </w:p>
        </w:tc>
        <w:tc>
          <w:tcPr>
            <w:tcW w:w="9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1"/>
              <w:autoSpaceDN w:val="1"/>
              <w:spacing w:line="260" w:lineRule="exact"/>
              <w:ind w:right="44" w:rightChars="20"/>
              <w:jc w:val="right"/>
              <w:rPr>
                <w:rFonts w:hint="default"/>
                <w:kern w:val="0"/>
                <w:sz w:val="21"/>
              </w:rPr>
            </w:pPr>
            <w:r>
              <w:rPr>
                <w:rFonts w:hint="eastAsia"/>
                <w:kern w:val="0"/>
                <w:sz w:val="21"/>
              </w:rPr>
              <w:t>13,637</w:t>
            </w:r>
          </w:p>
        </w:tc>
        <w:tc>
          <w:tcPr>
            <w:tcW w:w="904"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autoSpaceDE w:val="1"/>
              <w:autoSpaceDN w:val="1"/>
              <w:spacing w:line="240" w:lineRule="exact"/>
              <w:ind w:right="44" w:rightChars="20"/>
              <w:jc w:val="right"/>
              <w:rPr>
                <w:rFonts w:hint="default"/>
                <w:kern w:val="0"/>
                <w:sz w:val="21"/>
              </w:rPr>
            </w:pPr>
            <w:r>
              <w:rPr>
                <w:rFonts w:hint="eastAsia"/>
                <w:kern w:val="0"/>
                <w:sz w:val="21"/>
              </w:rPr>
              <w:t>12,658</w:t>
            </w:r>
          </w:p>
        </w:tc>
      </w:tr>
      <w:tr>
        <w:trPr/>
        <w:tc>
          <w:tcPr>
            <w:tcW w:w="1271" w:type="dxa"/>
            <w:tcBorders>
              <w:top w:val="single" w:color="auto" w:sz="4" w:space="0"/>
              <w:left w:val="single" w:color="auto" w:sz="8" w:space="0"/>
              <w:bottom w:val="single" w:color="auto" w:sz="8" w:space="0"/>
              <w:right w:val="nil"/>
              <w:tl2br w:val="none" w:color="auto" w:sz="0" w:space="0"/>
              <w:tr2bl w:val="none" w:color="auto" w:sz="0" w:space="0"/>
            </w:tcBorders>
            <w:shd w:val="clear" w:color="auto" w:fill="auto"/>
            <w:vAlign w:val="center"/>
          </w:tcPr>
          <w:p>
            <w:pPr>
              <w:pStyle w:val="0"/>
              <w:widowControl w:val="1"/>
              <w:spacing w:line="260" w:lineRule="exact"/>
              <w:rPr>
                <w:rFonts w:hint="default"/>
                <w:kern w:val="0"/>
                <w:sz w:val="21"/>
              </w:rPr>
            </w:pPr>
            <w:r>
              <w:rPr>
                <w:rFonts w:hint="eastAsia"/>
                <w:kern w:val="0"/>
                <w:sz w:val="21"/>
              </w:rPr>
              <w:t>政策的人口</w:t>
            </w:r>
            <w:r>
              <w:rPr>
                <w:rFonts w:hint="eastAsia"/>
                <w:kern w:val="0"/>
                <w:sz w:val="21"/>
              </w:rPr>
              <w:t xml:space="preserve"> </w:t>
            </w:r>
          </w:p>
        </w:tc>
        <w:tc>
          <w:tcPr>
            <w:tcW w:w="880" w:type="dxa"/>
            <w:tcBorders>
              <w:top w:val="single" w:color="auto" w:sz="4"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right"/>
              <w:rPr>
                <w:rFonts w:hint="default"/>
                <w:kern w:val="0"/>
                <w:sz w:val="21"/>
              </w:rPr>
            </w:pPr>
            <w:r>
              <w:rPr>
                <w:rFonts w:hint="eastAsia"/>
                <w:kern w:val="0"/>
                <w:sz w:val="21"/>
              </w:rPr>
              <w:t>(</w:t>
            </w:r>
            <w:r>
              <w:rPr>
                <w:rFonts w:hint="eastAsia"/>
                <w:kern w:val="0"/>
                <w:sz w:val="21"/>
              </w:rPr>
              <w:t>①</w:t>
            </w:r>
            <w:r>
              <w:rPr>
                <w:rFonts w:hint="eastAsia"/>
                <w:kern w:val="0"/>
                <w:sz w:val="21"/>
              </w:rPr>
              <w:t>-</w:t>
            </w:r>
            <w:r>
              <w:rPr>
                <w:rFonts w:hint="eastAsia"/>
                <w:kern w:val="0"/>
                <w:sz w:val="21"/>
              </w:rPr>
              <w:t>②</w:t>
            </w:r>
            <w:r>
              <w:rPr>
                <w:rFonts w:hint="eastAsia"/>
                <w:kern w:val="0"/>
                <w:sz w:val="21"/>
              </w:rPr>
              <w:t>)</w:t>
            </w:r>
          </w:p>
        </w:tc>
        <w:tc>
          <w:tcPr>
            <w:tcW w:w="903"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ind w:right="44" w:rightChars="20"/>
              <w:jc w:val="center"/>
              <w:rPr>
                <w:rFonts w:hint="default"/>
                <w:kern w:val="0"/>
                <w:sz w:val="21"/>
              </w:rPr>
            </w:pPr>
            <w:r>
              <w:rPr>
                <w:rFonts w:hint="eastAsia"/>
                <w:kern w:val="0"/>
                <w:sz w:val="21"/>
              </w:rPr>
              <w:t>-</w:t>
            </w:r>
          </w:p>
        </w:tc>
        <w:tc>
          <w:tcPr>
            <w:tcW w:w="904"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500</w:t>
            </w:r>
          </w:p>
        </w:tc>
        <w:tc>
          <w:tcPr>
            <w:tcW w:w="903"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639</w:t>
            </w:r>
          </w:p>
        </w:tc>
        <w:tc>
          <w:tcPr>
            <w:tcW w:w="904"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851</w:t>
            </w:r>
          </w:p>
        </w:tc>
        <w:tc>
          <w:tcPr>
            <w:tcW w:w="903"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1,086</w:t>
            </w:r>
          </w:p>
        </w:tc>
        <w:tc>
          <w:tcPr>
            <w:tcW w:w="904"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1,344</w:t>
            </w:r>
          </w:p>
        </w:tc>
        <w:tc>
          <w:tcPr>
            <w:tcW w:w="904"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1,591</w:t>
            </w:r>
          </w:p>
        </w:tc>
      </w:tr>
    </w:tbl>
    <w:p>
      <w:pPr>
        <w:pStyle w:val="0"/>
        <w:spacing w:line="240" w:lineRule="exact"/>
        <w:ind w:left="1096" w:leftChars="250" w:hanging="543" w:hangingChars="300"/>
        <w:rPr>
          <w:rFonts w:hint="default"/>
          <w:sz w:val="18"/>
        </w:rPr>
      </w:pPr>
      <w:r>
        <w:rPr>
          <w:rFonts w:hint="eastAsia"/>
          <w:sz w:val="18"/>
        </w:rPr>
        <w:t>注：</w:t>
      </w:r>
      <w:r>
        <w:rPr>
          <w:rFonts w:hint="eastAsia"/>
          <w:sz w:val="18"/>
        </w:rPr>
        <w:t>2015(</w:t>
      </w:r>
      <w:r>
        <w:rPr>
          <w:rFonts w:hint="eastAsia"/>
          <w:sz w:val="18"/>
        </w:rPr>
        <w:t>Ｈ</w:t>
      </w:r>
      <w:r>
        <w:rPr>
          <w:rFonts w:hint="eastAsia"/>
          <w:sz w:val="18"/>
        </w:rPr>
        <w:t>27)</w:t>
      </w:r>
      <w:r>
        <w:rPr>
          <w:rFonts w:hint="eastAsia"/>
          <w:sz w:val="18"/>
        </w:rPr>
        <w:t>年は国勢調査による。</w:t>
      </w:r>
    </w:p>
    <w:p>
      <w:pPr>
        <w:pStyle w:val="0"/>
        <w:rPr>
          <w:rFonts w:hint="default"/>
        </w:rPr>
      </w:pPr>
    </w:p>
    <w:p>
      <w:pPr>
        <w:pStyle w:val="27"/>
        <w:ind w:left="221"/>
        <w:rPr>
          <w:rFonts w:hint="default"/>
        </w:rPr>
      </w:pPr>
      <w:r>
        <w:rPr>
          <w:rFonts w:hint="eastAsia"/>
        </w:rPr>
        <w:t>イ　政策的人口に伴う世帯数</w:t>
      </w:r>
    </w:p>
    <w:p>
      <w:pPr>
        <w:pStyle w:val="29"/>
        <w:ind w:left="442" w:firstLine="221"/>
        <w:rPr>
          <w:rFonts w:hint="default"/>
        </w:rPr>
      </w:pPr>
      <w:r>
        <w:rPr>
          <w:rFonts w:hint="eastAsia"/>
        </w:rPr>
        <w:t>政策的人口に伴う世帯数（一般世帯数）は，政策的人口を１世帯当たり人員で除して求めた。</w:t>
      </w:r>
    </w:p>
    <w:p>
      <w:pPr>
        <w:pStyle w:val="29"/>
        <w:ind w:left="442" w:firstLine="221"/>
        <w:rPr>
          <w:rFonts w:hint="default"/>
        </w:rPr>
      </w:pPr>
      <w:r>
        <w:rPr>
          <w:rFonts w:hint="eastAsia"/>
        </w:rPr>
        <w:t>１世帯当たり人員は，前項の傾向的人口，一般世帯数の推計結果を用いた。</w:t>
      </w:r>
    </w:p>
    <w:p>
      <w:pPr>
        <w:pStyle w:val="0"/>
        <w:spacing w:line="200" w:lineRule="exact"/>
        <w:rPr>
          <w:rFonts w:hint="default"/>
        </w:rPr>
      </w:pPr>
    </w:p>
    <w:p>
      <w:pPr>
        <w:pStyle w:val="0"/>
        <w:ind w:firstLine="442" w:firstLineChars="200"/>
        <w:rPr>
          <w:rFonts w:hint="default"/>
        </w:rPr>
      </w:pPr>
      <w:r>
        <w:rPr>
          <w:rFonts w:hint="eastAsia" w:ascii="ＭＳ ゴシック" w:hAnsi="ＭＳ ゴシック" w:eastAsia="ＭＳ ゴシック"/>
        </w:rPr>
        <w:t>表　政策的人口に伴う世帯数の想定　　　　　</w:t>
      </w:r>
      <w:r>
        <w:rPr>
          <w:rFonts w:hint="eastAsia"/>
        </w:rPr>
        <w:t>　　　　　　　　（人，世帯，人／世帯）</w:t>
      </w:r>
    </w:p>
    <w:tbl>
      <w:tblPr>
        <w:tblStyle w:val="11"/>
        <w:tblW w:w="8926" w:type="dxa"/>
        <w:tblInd w:w="397" w:type="dxa"/>
        <w:tblLayout w:type="fixed"/>
        <w:tblCellMar>
          <w:top w:w="28" w:type="dxa"/>
          <w:left w:w="17" w:type="dxa"/>
          <w:bottom w:w="28" w:type="dxa"/>
          <w:right w:w="17" w:type="dxa"/>
        </w:tblCellMar>
        <w:tblLook w:firstRow="1" w:lastRow="0" w:firstColumn="1" w:lastColumn="0" w:noHBand="0" w:noVBand="1" w:val="04A0"/>
      </w:tblPr>
      <w:tblGrid>
        <w:gridCol w:w="1113"/>
        <w:gridCol w:w="1925"/>
        <w:gridCol w:w="841"/>
        <w:gridCol w:w="841"/>
        <w:gridCol w:w="841"/>
        <w:gridCol w:w="841"/>
        <w:gridCol w:w="841"/>
        <w:gridCol w:w="841"/>
        <w:gridCol w:w="842"/>
      </w:tblGrid>
      <w:tr>
        <w:trPr/>
        <w:tc>
          <w:tcPr>
            <w:tcW w:w="3038"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20" w:lineRule="exact"/>
              <w:jc w:val="center"/>
              <w:rPr>
                <w:rFonts w:hint="default"/>
                <w:kern w:val="0"/>
                <w:sz w:val="21"/>
              </w:rPr>
            </w:pPr>
          </w:p>
        </w:tc>
        <w:tc>
          <w:tcPr>
            <w:tcW w:w="841" w:type="dxa"/>
            <w:tcBorders>
              <w:top w:val="single" w:color="auto" w:sz="8"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pacing w:val="-6"/>
                <w:kern w:val="0"/>
                <w:sz w:val="21"/>
              </w:rPr>
            </w:pPr>
            <w:r>
              <w:rPr>
                <w:rFonts w:hint="eastAsia" w:ascii="ＭＳ ゴシック" w:hAnsi="ＭＳ ゴシック" w:eastAsia="ＭＳ ゴシック"/>
                <w:spacing w:val="-6"/>
                <w:kern w:val="0"/>
                <w:sz w:val="21"/>
              </w:rPr>
              <w:t>2015</w:t>
            </w:r>
            <w:r>
              <w:rPr>
                <w:rFonts w:hint="eastAsia" w:ascii="ＭＳ ゴシック" w:hAnsi="ＭＳ ゴシック" w:eastAsia="ＭＳ ゴシック"/>
                <w:spacing w:val="-6"/>
                <w:kern w:val="0"/>
                <w:sz w:val="21"/>
              </w:rPr>
              <w:t>年</w:t>
            </w:r>
          </w:p>
          <w:p>
            <w:pPr>
              <w:pStyle w:val="0"/>
              <w:spacing w:line="240" w:lineRule="exact"/>
              <w:jc w:val="center"/>
              <w:rPr>
                <w:rFonts w:hint="default" w:ascii="ＭＳ ゴシック" w:hAnsi="ＭＳ ゴシック" w:eastAsia="ＭＳ ゴシック"/>
                <w:spacing w:val="-6"/>
                <w:kern w:val="0"/>
                <w:sz w:val="21"/>
              </w:rPr>
            </w:pPr>
            <w:r>
              <w:rPr>
                <w:rFonts w:hint="eastAsia" w:ascii="ＭＳ ゴシック" w:hAnsi="ＭＳ ゴシック" w:eastAsia="ＭＳ ゴシック"/>
                <w:spacing w:val="-6"/>
                <w:kern w:val="0"/>
                <w:sz w:val="21"/>
              </w:rPr>
              <w:t>(</w:t>
            </w:r>
            <w:r>
              <w:rPr>
                <w:rFonts w:hint="eastAsia" w:ascii="ＭＳ ゴシック" w:hAnsi="ＭＳ ゴシック" w:eastAsia="ＭＳ ゴシック"/>
                <w:spacing w:val="-6"/>
                <w:kern w:val="0"/>
                <w:sz w:val="21"/>
              </w:rPr>
              <w:t>Ｈ</w:t>
            </w:r>
            <w:r>
              <w:rPr>
                <w:rFonts w:hint="eastAsia" w:ascii="ＭＳ ゴシック" w:hAnsi="ＭＳ ゴシック" w:eastAsia="ＭＳ ゴシック"/>
                <w:spacing w:val="-6"/>
                <w:kern w:val="0"/>
                <w:sz w:val="21"/>
              </w:rPr>
              <w:t>27</w:t>
            </w:r>
            <w:r>
              <w:rPr>
                <w:rFonts w:hint="eastAsia" w:ascii="ＭＳ ゴシック" w:hAnsi="ＭＳ ゴシック" w:eastAsia="ＭＳ ゴシック"/>
                <w:spacing w:val="-6"/>
                <w:kern w:val="0"/>
                <w:sz w:val="21"/>
              </w:rPr>
              <w:t>年</w:t>
            </w:r>
            <w:r>
              <w:rPr>
                <w:rFonts w:hint="eastAsia" w:ascii="ＭＳ ゴシック" w:hAnsi="ＭＳ ゴシック" w:eastAsia="ＭＳ ゴシック"/>
                <w:spacing w:val="-6"/>
                <w:kern w:val="0"/>
                <w:sz w:val="21"/>
              </w:rPr>
              <w:t>)</w:t>
            </w:r>
          </w:p>
        </w:tc>
        <w:tc>
          <w:tcPr>
            <w:tcW w:w="841"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2020</w:t>
            </w:r>
            <w:r>
              <w:rPr>
                <w:rFonts w:hint="eastAsia" w:ascii="ＭＳ ゴシック" w:hAnsi="ＭＳ ゴシック" w:eastAsia="ＭＳ ゴシック"/>
                <w:color w:val="auto"/>
                <w:spacing w:val="-6"/>
                <w:kern w:val="0"/>
                <w:sz w:val="21"/>
              </w:rPr>
              <w:t>年</w:t>
            </w:r>
          </w:p>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(R2</w:t>
            </w:r>
            <w:r>
              <w:rPr>
                <w:rFonts w:hint="eastAsia" w:ascii="ＭＳ ゴシック" w:hAnsi="ＭＳ ゴシック" w:eastAsia="ＭＳ ゴシック"/>
                <w:color w:val="auto"/>
                <w:spacing w:val="-6"/>
                <w:kern w:val="0"/>
                <w:sz w:val="21"/>
              </w:rPr>
              <w:t>年</w:t>
            </w:r>
            <w:r>
              <w:rPr>
                <w:rFonts w:hint="eastAsia" w:ascii="ＭＳ ゴシック" w:hAnsi="ＭＳ ゴシック" w:eastAsia="ＭＳ ゴシック"/>
                <w:color w:val="auto"/>
                <w:spacing w:val="-6"/>
                <w:kern w:val="0"/>
                <w:sz w:val="21"/>
              </w:rPr>
              <w:t>)</w:t>
            </w:r>
          </w:p>
        </w:tc>
        <w:tc>
          <w:tcPr>
            <w:tcW w:w="841"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2025</w:t>
            </w:r>
            <w:r>
              <w:rPr>
                <w:rFonts w:hint="eastAsia" w:ascii="ＭＳ ゴシック" w:hAnsi="ＭＳ ゴシック" w:eastAsia="ＭＳ ゴシック"/>
                <w:color w:val="auto"/>
                <w:spacing w:val="-6"/>
                <w:kern w:val="0"/>
                <w:sz w:val="21"/>
              </w:rPr>
              <w:t>年</w:t>
            </w:r>
          </w:p>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(R7</w:t>
            </w:r>
            <w:r>
              <w:rPr>
                <w:rFonts w:hint="eastAsia" w:ascii="ＭＳ ゴシック" w:hAnsi="ＭＳ ゴシック" w:eastAsia="ＭＳ ゴシック"/>
                <w:color w:val="auto"/>
                <w:spacing w:val="-6"/>
                <w:kern w:val="0"/>
                <w:sz w:val="21"/>
              </w:rPr>
              <w:t>年</w:t>
            </w:r>
            <w:r>
              <w:rPr>
                <w:rFonts w:hint="eastAsia" w:ascii="ＭＳ ゴシック" w:hAnsi="ＭＳ ゴシック" w:eastAsia="ＭＳ ゴシック"/>
                <w:color w:val="auto"/>
                <w:spacing w:val="-6"/>
                <w:kern w:val="0"/>
                <w:sz w:val="21"/>
              </w:rPr>
              <w:t>)</w:t>
            </w:r>
          </w:p>
        </w:tc>
        <w:tc>
          <w:tcPr>
            <w:tcW w:w="841"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2030</w:t>
            </w:r>
            <w:r>
              <w:rPr>
                <w:rFonts w:hint="eastAsia" w:ascii="ＭＳ ゴシック" w:hAnsi="ＭＳ ゴシック" w:eastAsia="ＭＳ ゴシック"/>
                <w:color w:val="auto"/>
                <w:spacing w:val="-6"/>
                <w:kern w:val="0"/>
                <w:sz w:val="21"/>
              </w:rPr>
              <w:t>年</w:t>
            </w:r>
          </w:p>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(R12</w:t>
            </w:r>
            <w:r>
              <w:rPr>
                <w:rFonts w:hint="eastAsia" w:ascii="ＭＳ ゴシック" w:hAnsi="ＭＳ ゴシック" w:eastAsia="ＭＳ ゴシック"/>
                <w:color w:val="auto"/>
                <w:spacing w:val="-6"/>
                <w:kern w:val="0"/>
                <w:sz w:val="21"/>
              </w:rPr>
              <w:t>年</w:t>
            </w:r>
            <w:r>
              <w:rPr>
                <w:rFonts w:hint="eastAsia" w:ascii="ＭＳ ゴシック" w:hAnsi="ＭＳ ゴシック" w:eastAsia="ＭＳ ゴシック"/>
                <w:color w:val="auto"/>
                <w:spacing w:val="-6"/>
                <w:kern w:val="0"/>
                <w:sz w:val="21"/>
              </w:rPr>
              <w:t>)</w:t>
            </w:r>
          </w:p>
        </w:tc>
        <w:tc>
          <w:tcPr>
            <w:tcW w:w="841"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2035</w:t>
            </w:r>
            <w:r>
              <w:rPr>
                <w:rFonts w:hint="eastAsia" w:ascii="ＭＳ ゴシック" w:hAnsi="ＭＳ ゴシック" w:eastAsia="ＭＳ ゴシック"/>
                <w:color w:val="auto"/>
                <w:spacing w:val="-6"/>
                <w:kern w:val="0"/>
                <w:sz w:val="21"/>
              </w:rPr>
              <w:t>年</w:t>
            </w:r>
          </w:p>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(R17</w:t>
            </w:r>
            <w:r>
              <w:rPr>
                <w:rFonts w:hint="eastAsia" w:ascii="ＭＳ ゴシック" w:hAnsi="ＭＳ ゴシック" w:eastAsia="ＭＳ ゴシック"/>
                <w:color w:val="auto"/>
                <w:spacing w:val="-6"/>
                <w:kern w:val="0"/>
                <w:sz w:val="21"/>
              </w:rPr>
              <w:t>年</w:t>
            </w:r>
            <w:r>
              <w:rPr>
                <w:rFonts w:hint="eastAsia" w:ascii="ＭＳ ゴシック" w:hAnsi="ＭＳ ゴシック" w:eastAsia="ＭＳ ゴシック"/>
                <w:color w:val="auto"/>
                <w:spacing w:val="-6"/>
                <w:kern w:val="0"/>
                <w:sz w:val="21"/>
              </w:rPr>
              <w:t>)</w:t>
            </w:r>
          </w:p>
        </w:tc>
        <w:tc>
          <w:tcPr>
            <w:tcW w:w="841"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2040</w:t>
            </w:r>
            <w:r>
              <w:rPr>
                <w:rFonts w:hint="eastAsia" w:ascii="ＭＳ ゴシック" w:hAnsi="ＭＳ ゴシック" w:eastAsia="ＭＳ ゴシック"/>
                <w:color w:val="auto"/>
                <w:spacing w:val="-6"/>
                <w:kern w:val="0"/>
                <w:sz w:val="21"/>
              </w:rPr>
              <w:t>年</w:t>
            </w:r>
          </w:p>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(R22</w:t>
            </w:r>
            <w:r>
              <w:rPr>
                <w:rFonts w:hint="eastAsia" w:ascii="ＭＳ ゴシック" w:hAnsi="ＭＳ ゴシック" w:eastAsia="ＭＳ ゴシック"/>
                <w:color w:val="auto"/>
                <w:spacing w:val="-6"/>
                <w:kern w:val="0"/>
                <w:sz w:val="21"/>
              </w:rPr>
              <w:t>年</w:t>
            </w:r>
            <w:r>
              <w:rPr>
                <w:rFonts w:hint="eastAsia" w:ascii="ＭＳ ゴシック" w:hAnsi="ＭＳ ゴシック" w:eastAsia="ＭＳ ゴシック"/>
                <w:color w:val="auto"/>
                <w:spacing w:val="-6"/>
                <w:kern w:val="0"/>
                <w:sz w:val="21"/>
              </w:rPr>
              <w:t>)</w:t>
            </w:r>
          </w:p>
        </w:tc>
        <w:tc>
          <w:tcPr>
            <w:tcW w:w="842"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2045</w:t>
            </w:r>
            <w:r>
              <w:rPr>
                <w:rFonts w:hint="eastAsia" w:ascii="ＭＳ ゴシック" w:hAnsi="ＭＳ ゴシック" w:eastAsia="ＭＳ ゴシック"/>
                <w:color w:val="auto"/>
                <w:spacing w:val="-6"/>
                <w:kern w:val="0"/>
                <w:sz w:val="21"/>
              </w:rPr>
              <w:t>年</w:t>
            </w:r>
          </w:p>
          <w:p>
            <w:pPr>
              <w:pStyle w:val="0"/>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(R27</w:t>
            </w:r>
            <w:r>
              <w:rPr>
                <w:rFonts w:hint="eastAsia" w:ascii="ＭＳ ゴシック" w:hAnsi="ＭＳ ゴシック" w:eastAsia="ＭＳ ゴシック"/>
                <w:color w:val="auto"/>
                <w:spacing w:val="-6"/>
                <w:kern w:val="0"/>
                <w:sz w:val="21"/>
              </w:rPr>
              <w:t>年</w:t>
            </w:r>
            <w:r>
              <w:rPr>
                <w:rFonts w:hint="eastAsia" w:ascii="ＭＳ ゴシック" w:hAnsi="ＭＳ ゴシック" w:eastAsia="ＭＳ ゴシック"/>
                <w:color w:val="auto"/>
                <w:spacing w:val="-6"/>
                <w:kern w:val="0"/>
                <w:sz w:val="21"/>
              </w:rPr>
              <w:t>)</w:t>
            </w:r>
          </w:p>
        </w:tc>
      </w:tr>
      <w:tr>
        <w:trPr/>
        <w:tc>
          <w:tcPr>
            <w:tcW w:w="3038" w:type="dxa"/>
            <w:gridSpan w:val="2"/>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60" w:lineRule="exact"/>
              <w:rPr>
                <w:rFonts w:hint="default"/>
                <w:kern w:val="0"/>
                <w:sz w:val="21"/>
              </w:rPr>
            </w:pPr>
            <w:r>
              <w:rPr>
                <w:rFonts w:hint="eastAsia"/>
                <w:kern w:val="0"/>
                <w:sz w:val="21"/>
              </w:rPr>
              <w:t>政策的人口</w:t>
            </w:r>
            <w:r>
              <w:rPr>
                <w:rFonts w:hint="eastAsia"/>
                <w:kern w:val="0"/>
                <w:sz w:val="21"/>
              </w:rPr>
              <w:t xml:space="preserve"> </w:t>
            </w:r>
            <w:r>
              <w:rPr>
                <w:rFonts w:hint="eastAsia"/>
                <w:kern w:val="0"/>
                <w:sz w:val="21"/>
              </w:rPr>
              <w:t>　　　　　　　</w:t>
            </w:r>
            <w:r>
              <w:rPr>
                <w:rFonts w:hint="eastAsia"/>
                <w:kern w:val="0"/>
                <w:sz w:val="21"/>
              </w:rPr>
              <w:t xml:space="preserve"> </w:t>
            </w:r>
            <w:r>
              <w:rPr>
                <w:rFonts w:hint="eastAsia"/>
                <w:kern w:val="0"/>
                <w:sz w:val="21"/>
              </w:rPr>
              <w:t>①</w:t>
            </w:r>
          </w:p>
        </w:tc>
        <w:tc>
          <w:tcPr>
            <w:tcW w:w="841"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60" w:lineRule="exact"/>
              <w:ind w:right="44" w:rightChars="20"/>
              <w:jc w:val="center"/>
              <w:rPr>
                <w:rFonts w:hint="default"/>
                <w:kern w:val="0"/>
                <w:sz w:val="21"/>
              </w:rPr>
            </w:pPr>
            <w:r>
              <w:rPr>
                <w:rFonts w:hint="eastAsia"/>
                <w:kern w:val="0"/>
                <w:sz w:val="21"/>
              </w:rPr>
              <w:t>-</w:t>
            </w:r>
          </w:p>
        </w:tc>
        <w:tc>
          <w:tcPr>
            <w:tcW w:w="841"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500</w:t>
            </w:r>
          </w:p>
        </w:tc>
        <w:tc>
          <w:tcPr>
            <w:tcW w:w="84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639</w:t>
            </w:r>
          </w:p>
        </w:tc>
        <w:tc>
          <w:tcPr>
            <w:tcW w:w="841"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851</w:t>
            </w:r>
          </w:p>
        </w:tc>
        <w:tc>
          <w:tcPr>
            <w:tcW w:w="841"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1,086</w:t>
            </w:r>
          </w:p>
        </w:tc>
        <w:tc>
          <w:tcPr>
            <w:tcW w:w="84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1,344</w:t>
            </w:r>
          </w:p>
        </w:tc>
        <w:tc>
          <w:tcPr>
            <w:tcW w:w="84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ind w:right="44" w:rightChars="20"/>
              <w:jc w:val="right"/>
              <w:rPr>
                <w:rFonts w:hint="default"/>
                <w:sz w:val="21"/>
              </w:rPr>
            </w:pPr>
            <w:r>
              <w:rPr>
                <w:rFonts w:hint="eastAsia"/>
                <w:sz w:val="21"/>
              </w:rPr>
              <w:t>1,591</w:t>
            </w:r>
          </w:p>
        </w:tc>
      </w:tr>
      <w:tr>
        <w:trPr/>
        <w:tc>
          <w:tcPr>
            <w:tcW w:w="3038" w:type="dxa"/>
            <w:gridSpan w:val="2"/>
            <w:tcBorders>
              <w:top w:val="single" w:color="auto" w:sz="4"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60" w:lineRule="exact"/>
              <w:rPr>
                <w:rFonts w:hint="default"/>
                <w:kern w:val="0"/>
                <w:sz w:val="21"/>
              </w:rPr>
            </w:pPr>
            <w:r>
              <w:rPr>
                <w:rFonts w:hint="eastAsia"/>
                <w:kern w:val="0"/>
                <w:sz w:val="21"/>
              </w:rPr>
              <w:t>政策的人口に伴う世帯数①／②</w:t>
            </w:r>
          </w:p>
        </w:tc>
        <w:tc>
          <w:tcPr>
            <w:tcW w:w="841"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ind w:right="44" w:rightChars="20"/>
              <w:jc w:val="center"/>
              <w:rPr>
                <w:rFonts w:hint="default"/>
                <w:kern w:val="0"/>
                <w:sz w:val="21"/>
              </w:rPr>
            </w:pPr>
            <w:r>
              <w:rPr>
                <w:rFonts w:hint="eastAsia"/>
                <w:kern w:val="0"/>
                <w:sz w:val="21"/>
              </w:rPr>
              <w:t>-</w:t>
            </w:r>
          </w:p>
        </w:tc>
        <w:tc>
          <w:tcPr>
            <w:tcW w:w="841"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209</w:t>
            </w:r>
          </w:p>
        </w:tc>
        <w:tc>
          <w:tcPr>
            <w:tcW w:w="84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271</w:t>
            </w:r>
          </w:p>
        </w:tc>
        <w:tc>
          <w:tcPr>
            <w:tcW w:w="841"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367</w:t>
            </w:r>
          </w:p>
        </w:tc>
        <w:tc>
          <w:tcPr>
            <w:tcW w:w="841"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470</w:t>
            </w:r>
          </w:p>
        </w:tc>
        <w:tc>
          <w:tcPr>
            <w:tcW w:w="84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592</w:t>
            </w:r>
          </w:p>
        </w:tc>
        <w:tc>
          <w:tcPr>
            <w:tcW w:w="842"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ind w:right="44" w:rightChars="20"/>
              <w:jc w:val="right"/>
              <w:rPr>
                <w:rFonts w:hint="default"/>
                <w:sz w:val="21"/>
              </w:rPr>
            </w:pPr>
            <w:r>
              <w:rPr>
                <w:rFonts w:hint="eastAsia"/>
                <w:sz w:val="21"/>
              </w:rPr>
              <w:t>698</w:t>
            </w:r>
          </w:p>
        </w:tc>
      </w:tr>
      <w:tr>
        <w:trPr/>
        <w:tc>
          <w:tcPr>
            <w:tcW w:w="3038" w:type="dxa"/>
            <w:gridSpan w:val="2"/>
            <w:tcBorders>
              <w:top w:val="single" w:color="auto" w:sz="4"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60" w:lineRule="exact"/>
              <w:rPr>
                <w:rFonts w:hint="default"/>
                <w:kern w:val="0"/>
                <w:sz w:val="21"/>
              </w:rPr>
            </w:pPr>
            <w:r>
              <w:rPr>
                <w:rFonts w:hint="eastAsia"/>
                <w:kern w:val="0"/>
                <w:sz w:val="21"/>
              </w:rPr>
              <w:t>５年間の増加世帯数</w:t>
            </w:r>
          </w:p>
        </w:tc>
        <w:tc>
          <w:tcPr>
            <w:tcW w:w="841"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ind w:right="44" w:rightChars="20"/>
              <w:jc w:val="center"/>
              <w:rPr>
                <w:rFonts w:hint="default"/>
                <w:kern w:val="0"/>
                <w:sz w:val="21"/>
              </w:rPr>
            </w:pPr>
            <w:r>
              <w:rPr>
                <w:rFonts w:hint="eastAsia"/>
                <w:kern w:val="0"/>
                <w:sz w:val="21"/>
              </w:rPr>
              <w:t>-</w:t>
            </w:r>
          </w:p>
        </w:tc>
        <w:tc>
          <w:tcPr>
            <w:tcW w:w="841"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209</w:t>
            </w:r>
          </w:p>
        </w:tc>
        <w:tc>
          <w:tcPr>
            <w:tcW w:w="84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62</w:t>
            </w:r>
          </w:p>
        </w:tc>
        <w:tc>
          <w:tcPr>
            <w:tcW w:w="841"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96</w:t>
            </w:r>
          </w:p>
        </w:tc>
        <w:tc>
          <w:tcPr>
            <w:tcW w:w="841"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103</w:t>
            </w:r>
          </w:p>
        </w:tc>
        <w:tc>
          <w:tcPr>
            <w:tcW w:w="84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122</w:t>
            </w:r>
          </w:p>
        </w:tc>
        <w:tc>
          <w:tcPr>
            <w:tcW w:w="842"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ind w:right="44" w:rightChars="20"/>
              <w:jc w:val="right"/>
              <w:rPr>
                <w:rFonts w:hint="default"/>
                <w:sz w:val="21"/>
              </w:rPr>
            </w:pPr>
            <w:r>
              <w:rPr>
                <w:rFonts w:hint="eastAsia"/>
                <w:sz w:val="21"/>
              </w:rPr>
              <w:t>106</w:t>
            </w:r>
          </w:p>
        </w:tc>
      </w:tr>
      <w:tr>
        <w:trPr/>
        <w:tc>
          <w:tcPr>
            <w:tcW w:w="1113"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rPr>
                <w:rFonts w:hint="default"/>
                <w:kern w:val="0"/>
                <w:sz w:val="21"/>
              </w:rPr>
            </w:pPr>
            <w:r>
              <w:rPr>
                <w:rFonts w:hint="eastAsia"/>
                <w:kern w:val="0"/>
                <w:sz w:val="21"/>
              </w:rPr>
              <w:t>傾向的人口，世帯数の推計結果</w:t>
            </w:r>
          </w:p>
        </w:tc>
        <w:tc>
          <w:tcPr>
            <w:tcW w:w="1925" w:type="dxa"/>
            <w:tcBorders>
              <w:top w:val="single" w:color="auto" w:sz="8"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widowControl w:val="1"/>
              <w:spacing w:line="260" w:lineRule="exact"/>
              <w:rPr>
                <w:rFonts w:hint="default"/>
                <w:kern w:val="0"/>
                <w:sz w:val="21"/>
              </w:rPr>
            </w:pPr>
            <w:r>
              <w:rPr>
                <w:rFonts w:hint="eastAsia"/>
                <w:kern w:val="0"/>
                <w:sz w:val="21"/>
              </w:rPr>
              <w:t>人　口</w:t>
            </w:r>
          </w:p>
        </w:tc>
        <w:tc>
          <w:tcPr>
            <w:tcW w:w="841" w:type="dxa"/>
            <w:tcBorders>
              <w:top w:val="single" w:color="auto" w:sz="8"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18,918</w:t>
            </w:r>
          </w:p>
        </w:tc>
        <w:tc>
          <w:tcPr>
            <w:tcW w:w="841" w:type="dxa"/>
            <w:tcBorders>
              <w:top w:val="single" w:color="auto" w:sz="8"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17,812</w:t>
            </w:r>
          </w:p>
        </w:tc>
        <w:tc>
          <w:tcPr>
            <w:tcW w:w="841"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16,702</w:t>
            </w:r>
          </w:p>
        </w:tc>
        <w:tc>
          <w:tcPr>
            <w:tcW w:w="841" w:type="dxa"/>
            <w:tcBorders>
              <w:top w:val="single" w:color="auto" w:sz="8"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15,646</w:t>
            </w:r>
          </w:p>
        </w:tc>
        <w:tc>
          <w:tcPr>
            <w:tcW w:w="841" w:type="dxa"/>
            <w:tcBorders>
              <w:top w:val="single" w:color="auto" w:sz="8"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14,647</w:t>
            </w:r>
          </w:p>
        </w:tc>
        <w:tc>
          <w:tcPr>
            <w:tcW w:w="841"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13,637</w:t>
            </w:r>
          </w:p>
        </w:tc>
        <w:tc>
          <w:tcPr>
            <w:tcW w:w="842" w:type="dxa"/>
            <w:tcBorders>
              <w:top w:val="single" w:color="auto" w:sz="8"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44" w:rightChars="20"/>
              <w:jc w:val="right"/>
              <w:rPr>
                <w:rFonts w:hint="default"/>
                <w:sz w:val="21"/>
              </w:rPr>
            </w:pPr>
            <w:r>
              <w:rPr>
                <w:rFonts w:hint="eastAsia"/>
                <w:sz w:val="21"/>
              </w:rPr>
              <w:t>12,658</w:t>
            </w:r>
          </w:p>
        </w:tc>
      </w:tr>
      <w:tr>
        <w:trPr/>
        <w:tc>
          <w:tcPr>
            <w:tcW w:w="111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rPr>
                <w:rFonts w:hint="default"/>
                <w:kern w:val="0"/>
                <w:sz w:val="21"/>
              </w:rPr>
            </w:pPr>
          </w:p>
        </w:tc>
        <w:tc>
          <w:tcPr>
            <w:tcW w:w="192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widowControl w:val="1"/>
              <w:spacing w:line="260" w:lineRule="exact"/>
              <w:rPr>
                <w:rFonts w:hint="default"/>
                <w:kern w:val="0"/>
                <w:sz w:val="21"/>
              </w:rPr>
            </w:pPr>
            <w:r>
              <w:rPr>
                <w:rFonts w:hint="eastAsia"/>
                <w:kern w:val="0"/>
                <w:sz w:val="21"/>
              </w:rPr>
              <w:t>一般世帯数</w:t>
            </w:r>
          </w:p>
        </w:tc>
        <w:tc>
          <w:tcPr>
            <w:tcW w:w="841"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7,695</w:t>
            </w:r>
          </w:p>
        </w:tc>
        <w:tc>
          <w:tcPr>
            <w:tcW w:w="841"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7,438</w:t>
            </w:r>
          </w:p>
        </w:tc>
        <w:tc>
          <w:tcPr>
            <w:tcW w:w="841"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7,089</w:t>
            </w:r>
          </w:p>
        </w:tc>
        <w:tc>
          <w:tcPr>
            <w:tcW w:w="841"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6,742</w:t>
            </w:r>
          </w:p>
        </w:tc>
        <w:tc>
          <w:tcPr>
            <w:tcW w:w="841"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6,335</w:t>
            </w:r>
          </w:p>
        </w:tc>
        <w:tc>
          <w:tcPr>
            <w:tcW w:w="841"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6,006</w:t>
            </w:r>
          </w:p>
        </w:tc>
        <w:tc>
          <w:tcPr>
            <w:tcW w:w="842"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44" w:rightChars="20"/>
              <w:jc w:val="right"/>
              <w:rPr>
                <w:rFonts w:hint="default"/>
                <w:sz w:val="21"/>
              </w:rPr>
            </w:pPr>
            <w:r>
              <w:rPr>
                <w:rFonts w:hint="eastAsia"/>
                <w:sz w:val="21"/>
              </w:rPr>
              <w:t>5,555</w:t>
            </w:r>
          </w:p>
        </w:tc>
      </w:tr>
      <w:tr>
        <w:trPr/>
        <w:tc>
          <w:tcPr>
            <w:tcW w:w="1113"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rPr>
                <w:rFonts w:hint="default"/>
                <w:kern w:val="0"/>
                <w:sz w:val="21"/>
              </w:rPr>
            </w:pPr>
          </w:p>
        </w:tc>
        <w:tc>
          <w:tcPr>
            <w:tcW w:w="1925" w:type="dxa"/>
            <w:tcBorders>
              <w:top w:val="dashSmallGap"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60" w:lineRule="exact"/>
              <w:rPr>
                <w:rFonts w:hint="default"/>
                <w:spacing w:val="-4"/>
                <w:kern w:val="0"/>
                <w:sz w:val="21"/>
              </w:rPr>
            </w:pPr>
            <w:r>
              <w:rPr>
                <w:rFonts w:hint="eastAsia"/>
                <w:spacing w:val="-4"/>
                <w:kern w:val="0"/>
                <w:sz w:val="21"/>
              </w:rPr>
              <w:t>１世帯当たり人員②</w:t>
            </w:r>
          </w:p>
        </w:tc>
        <w:tc>
          <w:tcPr>
            <w:tcW w:w="841" w:type="dxa"/>
            <w:tcBorders>
              <w:top w:val="dashSmallGap"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20"/>
              <w:jc w:val="right"/>
              <w:rPr>
                <w:rFonts w:hint="default"/>
                <w:sz w:val="21"/>
              </w:rPr>
            </w:pPr>
            <w:r>
              <w:rPr>
                <w:rFonts w:hint="eastAsia"/>
                <w:sz w:val="21"/>
              </w:rPr>
              <w:t>2.46</w:t>
            </w:r>
          </w:p>
        </w:tc>
        <w:tc>
          <w:tcPr>
            <w:tcW w:w="841"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20"/>
              <w:jc w:val="right"/>
              <w:rPr>
                <w:rFonts w:hint="default"/>
                <w:sz w:val="21"/>
              </w:rPr>
            </w:pPr>
            <w:r>
              <w:rPr>
                <w:rFonts w:hint="eastAsia"/>
                <w:sz w:val="21"/>
              </w:rPr>
              <w:t>2.39</w:t>
            </w:r>
          </w:p>
        </w:tc>
        <w:tc>
          <w:tcPr>
            <w:tcW w:w="841"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20"/>
              <w:jc w:val="right"/>
              <w:rPr>
                <w:rFonts w:hint="default"/>
                <w:sz w:val="21"/>
              </w:rPr>
            </w:pPr>
            <w:r>
              <w:rPr>
                <w:rFonts w:hint="eastAsia"/>
                <w:sz w:val="21"/>
              </w:rPr>
              <w:t>2.36</w:t>
            </w:r>
          </w:p>
        </w:tc>
        <w:tc>
          <w:tcPr>
            <w:tcW w:w="841"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20"/>
              <w:jc w:val="right"/>
              <w:rPr>
                <w:rFonts w:hint="default"/>
                <w:sz w:val="21"/>
              </w:rPr>
            </w:pPr>
            <w:r>
              <w:rPr>
                <w:rFonts w:hint="eastAsia"/>
                <w:sz w:val="21"/>
              </w:rPr>
              <w:t>2.32</w:t>
            </w:r>
          </w:p>
        </w:tc>
        <w:tc>
          <w:tcPr>
            <w:tcW w:w="841"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20"/>
              <w:jc w:val="right"/>
              <w:rPr>
                <w:rFonts w:hint="default"/>
                <w:sz w:val="21"/>
              </w:rPr>
            </w:pPr>
            <w:r>
              <w:rPr>
                <w:rFonts w:hint="eastAsia"/>
                <w:sz w:val="21"/>
              </w:rPr>
              <w:t>2.31</w:t>
            </w:r>
          </w:p>
        </w:tc>
        <w:tc>
          <w:tcPr>
            <w:tcW w:w="841"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right="20"/>
              <w:jc w:val="right"/>
              <w:rPr>
                <w:rFonts w:hint="default"/>
                <w:sz w:val="21"/>
              </w:rPr>
            </w:pPr>
            <w:r>
              <w:rPr>
                <w:rFonts w:hint="eastAsia"/>
                <w:sz w:val="21"/>
              </w:rPr>
              <w:t>2.27</w:t>
            </w:r>
          </w:p>
        </w:tc>
        <w:tc>
          <w:tcPr>
            <w:tcW w:w="842" w:type="dxa"/>
            <w:tcBorders>
              <w:top w:val="dashSmallGap"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ind w:right="20"/>
              <w:jc w:val="right"/>
              <w:rPr>
                <w:rFonts w:hint="default"/>
                <w:sz w:val="21"/>
              </w:rPr>
            </w:pPr>
            <w:r>
              <w:rPr>
                <w:rFonts w:hint="eastAsia"/>
                <w:sz w:val="21"/>
              </w:rPr>
              <w:t>2.28</w:t>
            </w:r>
          </w:p>
        </w:tc>
      </w:tr>
    </w:tbl>
    <w:p>
      <w:pPr>
        <w:pStyle w:val="0"/>
        <w:spacing w:line="240" w:lineRule="exact"/>
        <w:ind w:left="1096" w:leftChars="250" w:hanging="543" w:hangingChars="300"/>
        <w:rPr>
          <w:rFonts w:hint="default"/>
          <w:sz w:val="18"/>
        </w:rPr>
      </w:pPr>
      <w:r>
        <w:rPr>
          <w:rFonts w:hint="eastAsia"/>
          <w:sz w:val="18"/>
        </w:rPr>
        <w:t>注</w:t>
      </w:r>
      <w:r>
        <w:rPr>
          <w:rFonts w:hint="eastAsia"/>
          <w:sz w:val="18"/>
        </w:rPr>
        <w:t>-1</w:t>
      </w:r>
      <w:r>
        <w:rPr>
          <w:rFonts w:hint="eastAsia"/>
          <w:sz w:val="18"/>
        </w:rPr>
        <w:t>：</w:t>
      </w:r>
      <w:r>
        <w:rPr>
          <w:rFonts w:hint="eastAsia"/>
          <w:sz w:val="18"/>
        </w:rPr>
        <w:t>2015(</w:t>
      </w:r>
      <w:r>
        <w:rPr>
          <w:rFonts w:hint="eastAsia"/>
          <w:sz w:val="18"/>
        </w:rPr>
        <w:t>Ｈ</w:t>
      </w:r>
      <w:r>
        <w:rPr>
          <w:rFonts w:hint="eastAsia"/>
          <w:sz w:val="18"/>
        </w:rPr>
        <w:t>27)</w:t>
      </w:r>
      <w:r>
        <w:rPr>
          <w:rFonts w:hint="eastAsia"/>
          <w:sz w:val="18"/>
        </w:rPr>
        <w:t>年は国勢調査による。</w:t>
      </w:r>
    </w:p>
    <w:p>
      <w:pPr>
        <w:pStyle w:val="0"/>
        <w:spacing w:line="240" w:lineRule="exact"/>
        <w:ind w:left="1096" w:leftChars="250" w:hanging="543" w:hangingChars="300"/>
        <w:rPr>
          <w:rFonts w:hint="default"/>
          <w:sz w:val="18"/>
        </w:rPr>
      </w:pPr>
      <w:r>
        <w:rPr>
          <w:rFonts w:hint="eastAsia"/>
          <w:sz w:val="18"/>
        </w:rPr>
        <w:t>　</w:t>
      </w:r>
      <w:r>
        <w:rPr>
          <w:rFonts w:hint="eastAsia"/>
          <w:sz w:val="18"/>
        </w:rPr>
        <w:t>-2</w:t>
      </w:r>
      <w:r>
        <w:rPr>
          <w:rFonts w:hint="eastAsia"/>
          <w:sz w:val="18"/>
        </w:rPr>
        <w:t>：１世帯当たり人員は，人口÷一般世帯数で算出した。（施設等の人口も含めた値となっている。）</w:t>
      </w:r>
    </w:p>
    <w:p>
      <w:pPr>
        <w:pStyle w:val="0"/>
        <w:rPr>
          <w:rFonts w:hint="default"/>
        </w:rPr>
      </w:pPr>
    </w:p>
    <w:p>
      <w:pPr>
        <w:pStyle w:val="23"/>
        <w:rPr>
          <w:rFonts w:hint="default"/>
        </w:rPr>
      </w:pPr>
      <w:r>
        <w:rPr>
          <w:rFonts w:hint="eastAsia"/>
        </w:rPr>
        <w:t xml:space="preserve">(2) </w:t>
      </w:r>
      <w:r>
        <w:rPr>
          <w:rFonts w:hint="eastAsia"/>
        </w:rPr>
        <w:t>政策的人口に伴う公営住宅等需要量の推計</w:t>
      </w:r>
    </w:p>
    <w:p>
      <w:pPr>
        <w:pStyle w:val="25"/>
        <w:ind w:left="221" w:firstLine="221"/>
        <w:rPr>
          <w:rFonts w:hint="default"/>
        </w:rPr>
      </w:pPr>
      <w:r>
        <w:rPr>
          <w:rFonts w:hint="eastAsia"/>
        </w:rPr>
        <w:t>政策的人口に対応した公営住宅等需要量は，政策的世帯数のうち借家世帯数を推計した上で，借家世帯における著しい困窮年収未満の世帯数の割合を乗じて求める。</w:t>
      </w:r>
    </w:p>
    <w:p>
      <w:pPr>
        <w:pStyle w:val="0"/>
        <w:spacing w:line="260" w:lineRule="exact"/>
        <w:rPr>
          <w:rFonts w:hint="default" w:ascii="ＭＳ ゴシック" w:hAnsi="ＭＳ ゴシック" w:eastAsia="ＭＳ ゴシック"/>
        </w:rPr>
      </w:pPr>
    </w:p>
    <w:p>
      <w:pPr>
        <w:pStyle w:val="27"/>
        <w:ind w:left="221"/>
        <w:rPr>
          <w:rFonts w:hint="default"/>
        </w:rPr>
      </w:pPr>
      <w:r>
        <w:rPr>
          <w:rFonts w:hint="eastAsia"/>
        </w:rPr>
        <w:t>ア　政策的人口に伴う借家世帯数</w:t>
      </w:r>
    </w:p>
    <w:p>
      <w:pPr>
        <w:pStyle w:val="29"/>
        <w:ind w:left="442" w:firstLine="221"/>
        <w:rPr>
          <w:rFonts w:hint="default"/>
        </w:rPr>
      </w:pPr>
      <w:r>
        <w:rPr>
          <w:rFonts w:hint="eastAsia"/>
        </w:rPr>
        <w:t>政策的人口に伴う借家世帯数は，「</w:t>
      </w:r>
      <w:r>
        <w:rPr>
          <w:rFonts w:hint="eastAsia"/>
        </w:rPr>
        <w:t>(</w:t>
      </w:r>
      <w:r>
        <w:rPr>
          <w:rFonts w:hint="eastAsia"/>
        </w:rPr>
        <w:t>ｱ</w:t>
      </w:r>
      <w:r>
        <w:rPr>
          <w:rFonts w:hint="eastAsia"/>
        </w:rPr>
        <w:t xml:space="preserve">) </w:t>
      </w:r>
      <w:r>
        <w:rPr>
          <w:rFonts w:hint="eastAsia"/>
        </w:rPr>
        <w:t>当初の借家世帯数」と「</w:t>
      </w:r>
      <w:r>
        <w:rPr>
          <w:rFonts w:hint="eastAsia"/>
        </w:rPr>
        <w:t>(</w:t>
      </w:r>
      <w:r>
        <w:rPr>
          <w:rFonts w:hint="eastAsia"/>
        </w:rPr>
        <w:t>ｲ</w:t>
      </w:r>
      <w:r>
        <w:rPr>
          <w:rFonts w:hint="eastAsia"/>
        </w:rPr>
        <w:t xml:space="preserve">) </w:t>
      </w:r>
      <w:r>
        <w:rPr>
          <w:rFonts w:hint="eastAsia"/>
        </w:rPr>
        <w:t>持ち家への移動後の借家世帯数」の２段階で推計する。</w:t>
      </w:r>
    </w:p>
    <w:p>
      <w:pPr>
        <w:pStyle w:val="0"/>
        <w:rPr>
          <w:rFonts w:hint="default" w:asciiTheme="majorEastAsia" w:hAnsiTheme="majorEastAsia" w:eastAsiaTheme="majorEastAsia"/>
        </w:rPr>
      </w:pPr>
    </w:p>
    <w:p>
      <w:pPr>
        <w:pStyle w:val="27"/>
        <w:ind w:left="221"/>
        <w:rPr>
          <w:rFonts w:hint="default"/>
        </w:rPr>
      </w:pPr>
      <w:r>
        <w:rPr>
          <w:rFonts w:hint="eastAsia"/>
        </w:rPr>
        <w:t>(</w:t>
      </w:r>
      <w:r>
        <w:rPr>
          <w:rFonts w:hint="eastAsia"/>
        </w:rPr>
        <w:t>ｱ</w:t>
      </w:r>
      <w:r>
        <w:rPr>
          <w:rFonts w:hint="eastAsia"/>
        </w:rPr>
        <w:t xml:space="preserve">) </w:t>
      </w:r>
      <w:r>
        <w:rPr>
          <w:rFonts w:hint="eastAsia"/>
        </w:rPr>
        <w:t>当初の借家世帯数</w:t>
      </w:r>
    </w:p>
    <w:p>
      <w:pPr>
        <w:pStyle w:val="29"/>
        <w:ind w:left="442" w:firstLine="221"/>
        <w:rPr>
          <w:rFonts w:hint="default"/>
        </w:rPr>
      </w:pPr>
      <w:r>
        <w:rPr>
          <w:rFonts w:hint="eastAsia"/>
        </w:rPr>
        <w:t>各期間の政策的増加世帯数を新規形成世帯又は町外からの転入世帯とみなし，増加世帯数に借家入居率を乗じて，新規世帯形成時又は転入時の借家世帯数を推計する。</w:t>
      </w:r>
    </w:p>
    <w:p>
      <w:pPr>
        <w:pStyle w:val="29"/>
        <w:ind w:left="442" w:firstLine="221"/>
        <w:rPr>
          <w:rFonts w:hint="default"/>
        </w:rPr>
      </w:pPr>
      <w:r>
        <w:rPr>
          <w:rFonts w:hint="eastAsia"/>
        </w:rPr>
        <w:t>借家入居率は，広島県における新規形成世帯の借家入居率（</w:t>
      </w:r>
      <w:r>
        <w:rPr>
          <w:rFonts w:hint="eastAsia"/>
        </w:rPr>
        <w:t>82.7</w:t>
      </w:r>
      <w:r>
        <w:rPr>
          <w:rFonts w:hint="eastAsia"/>
        </w:rPr>
        <w:t>％），他市町村から移動した世帯の借家入居率（</w:t>
      </w:r>
      <w:r>
        <w:rPr>
          <w:rFonts w:hint="eastAsia"/>
        </w:rPr>
        <w:t>83.3</w:t>
      </w:r>
      <w:r>
        <w:rPr>
          <w:rFonts w:hint="eastAsia"/>
        </w:rPr>
        <w:t>％）を参考に８割と想定した。</w:t>
      </w:r>
    </w:p>
    <w:p>
      <w:pPr>
        <w:pStyle w:val="0"/>
        <w:spacing w:line="200" w:lineRule="exact"/>
        <w:rPr>
          <w:rFonts w:hint="default"/>
        </w:rPr>
      </w:pPr>
    </w:p>
    <w:p>
      <w:pPr>
        <w:pStyle w:val="0"/>
        <w:ind w:firstLine="844" w:firstLineChars="400"/>
        <w:rPr>
          <w:rFonts w:hint="default" w:ascii="ＭＳ ゴシック" w:hAnsi="ＭＳ ゴシック" w:eastAsia="ＭＳ ゴシック"/>
          <w:sz w:val="21"/>
        </w:rPr>
      </w:pPr>
      <w:r>
        <w:rPr>
          <w:rFonts w:hint="eastAsia" w:ascii="ＭＳ ゴシック" w:hAnsi="ＭＳ ゴシック" w:eastAsia="ＭＳ ゴシック"/>
          <w:sz w:val="21"/>
        </w:rPr>
        <w:t>表　新規形成世帯の借家入居率（広島県）</w:t>
      </w:r>
    </w:p>
    <w:tbl>
      <w:tblPr>
        <w:tblStyle w:val="55"/>
        <w:tblW w:w="8278" w:type="dxa"/>
        <w:tblInd w:w="851" w:type="dxa"/>
        <w:tblLayout w:type="fixed"/>
        <w:tblLook w:firstRow="1" w:lastRow="0" w:firstColumn="1" w:lastColumn="0" w:noHBand="0" w:noVBand="1" w:val="04A0"/>
      </w:tblPr>
      <w:tblGrid>
        <w:gridCol w:w="2268"/>
        <w:gridCol w:w="2268"/>
        <w:gridCol w:w="2268"/>
        <w:gridCol w:w="1474"/>
      </w:tblGrid>
      <w:tr>
        <w:trPr/>
        <w:tc>
          <w:tcPr>
            <w:tcW w:w="226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0"/>
              </w:rPr>
            </w:pPr>
          </w:p>
        </w:tc>
        <w:tc>
          <w:tcPr>
            <w:tcW w:w="2268"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ind w:left="201" w:hanging="201" w:hangingChars="100"/>
              <w:rPr>
                <w:rFonts w:hint="default"/>
                <w:sz w:val="20"/>
              </w:rPr>
            </w:pPr>
            <w:r>
              <w:rPr>
                <w:rFonts w:hint="eastAsia"/>
                <w:sz w:val="20"/>
              </w:rPr>
              <w:t>①　従前の居住形態が親族の家の主世帯数</w:t>
            </w:r>
          </w:p>
        </w:tc>
        <w:tc>
          <w:tcPr>
            <w:tcW w:w="2268"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left="201" w:hanging="201" w:hangingChars="100"/>
              <w:rPr>
                <w:rFonts w:hint="default"/>
                <w:sz w:val="20"/>
              </w:rPr>
            </w:pPr>
            <w:r>
              <w:rPr>
                <w:rFonts w:hint="eastAsia"/>
                <w:sz w:val="20"/>
              </w:rPr>
              <w:t>②　①のうち現在の居住形態が借家の主世帯数</w:t>
            </w:r>
          </w:p>
        </w:tc>
        <w:tc>
          <w:tcPr>
            <w:tcW w:w="1474"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0"/>
              </w:rPr>
            </w:pPr>
            <w:r>
              <w:rPr>
                <w:rFonts w:hint="eastAsia"/>
                <w:sz w:val="20"/>
              </w:rPr>
              <w:t>借家入居率</w:t>
            </w:r>
          </w:p>
          <w:p>
            <w:pPr>
              <w:pStyle w:val="0"/>
              <w:spacing w:line="240" w:lineRule="exact"/>
              <w:jc w:val="center"/>
              <w:rPr>
                <w:rFonts w:hint="default"/>
                <w:sz w:val="20"/>
              </w:rPr>
            </w:pPr>
            <w:r>
              <w:rPr>
                <w:rFonts w:hint="eastAsia"/>
                <w:sz w:val="20"/>
              </w:rPr>
              <w:t>②／①</w:t>
            </w:r>
          </w:p>
        </w:tc>
      </w:tr>
      <w:tr>
        <w:trPr>
          <w:trHeight w:val="25" w:hRule="atLeast"/>
        </w:trPr>
        <w:tc>
          <w:tcPr>
            <w:tcW w:w="226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rPr>
                <w:rFonts w:hint="default"/>
                <w:sz w:val="20"/>
              </w:rPr>
            </w:pPr>
            <w:r>
              <w:rPr>
                <w:rFonts w:hint="eastAsia"/>
                <w:sz w:val="20"/>
              </w:rPr>
              <w:t>平成</w:t>
            </w:r>
            <w:r>
              <w:rPr>
                <w:rFonts w:hint="eastAsia"/>
                <w:sz w:val="20"/>
              </w:rPr>
              <w:t>21</w:t>
            </w:r>
            <w:r>
              <w:rPr>
                <w:rFonts w:hint="eastAsia"/>
                <w:sz w:val="20"/>
              </w:rPr>
              <w:t>年～</w:t>
            </w:r>
            <w:r>
              <w:rPr>
                <w:rFonts w:hint="eastAsia"/>
                <w:sz w:val="20"/>
              </w:rPr>
              <w:t>25</w:t>
            </w:r>
            <w:r>
              <w:rPr>
                <w:rFonts w:hint="eastAsia"/>
                <w:sz w:val="20"/>
              </w:rPr>
              <w:t>年９月末の間に移動した世帯数等</w:t>
            </w:r>
          </w:p>
        </w:tc>
        <w:tc>
          <w:tcPr>
            <w:tcW w:w="2268"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right="331" w:rightChars="150"/>
              <w:jc w:val="right"/>
              <w:rPr>
                <w:rFonts w:hint="default"/>
                <w:sz w:val="21"/>
              </w:rPr>
            </w:pPr>
            <w:r>
              <w:rPr>
                <w:rFonts w:hint="eastAsia"/>
                <w:sz w:val="21"/>
              </w:rPr>
              <w:t>43,300</w:t>
            </w:r>
            <w:r>
              <w:rPr>
                <w:rFonts w:hint="eastAsia"/>
                <w:sz w:val="21"/>
              </w:rPr>
              <w:t>世帯</w:t>
            </w:r>
          </w:p>
        </w:tc>
        <w:tc>
          <w:tcPr>
            <w:tcW w:w="2268"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331" w:rightChars="150"/>
              <w:jc w:val="right"/>
              <w:rPr>
                <w:rFonts w:hint="default"/>
                <w:sz w:val="21"/>
              </w:rPr>
            </w:pPr>
            <w:r>
              <w:rPr>
                <w:rFonts w:hint="eastAsia"/>
                <w:sz w:val="21"/>
              </w:rPr>
              <w:t>35,800</w:t>
            </w:r>
            <w:r>
              <w:rPr>
                <w:rFonts w:hint="eastAsia"/>
                <w:sz w:val="21"/>
              </w:rPr>
              <w:t>世帯</w:t>
            </w:r>
          </w:p>
        </w:tc>
        <w:tc>
          <w:tcPr>
            <w:tcW w:w="1474"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82.7</w:t>
            </w:r>
            <w:r>
              <w:rPr>
                <w:rFonts w:hint="eastAsia"/>
                <w:sz w:val="20"/>
              </w:rPr>
              <w:t>％</w:t>
            </w:r>
          </w:p>
        </w:tc>
      </w:tr>
    </w:tbl>
    <w:p>
      <w:pPr>
        <w:pStyle w:val="0"/>
        <w:spacing w:line="240" w:lineRule="exact"/>
        <w:ind w:left="1246" w:leftChars="400" w:hanging="362" w:hangingChars="200"/>
        <w:rPr>
          <w:rFonts w:hint="default"/>
          <w:sz w:val="18"/>
        </w:rPr>
      </w:pPr>
      <w:r>
        <w:rPr>
          <w:rFonts w:hint="eastAsia"/>
          <w:sz w:val="18"/>
        </w:rPr>
        <w:t>注：平成</w:t>
      </w:r>
      <w:r>
        <w:rPr>
          <w:rFonts w:hint="eastAsia"/>
          <w:sz w:val="18"/>
        </w:rPr>
        <w:t>25</w:t>
      </w:r>
      <w:r>
        <w:rPr>
          <w:rFonts w:hint="eastAsia"/>
          <w:sz w:val="18"/>
        </w:rPr>
        <w:t>年住宅・土地統計調査・広島県第</w:t>
      </w:r>
      <w:r>
        <w:rPr>
          <w:rFonts w:hint="eastAsia"/>
          <w:sz w:val="18"/>
        </w:rPr>
        <w:t>102</w:t>
      </w:r>
      <w:r>
        <w:rPr>
          <w:rFonts w:hint="eastAsia"/>
          <w:sz w:val="18"/>
        </w:rPr>
        <w:t>表</w:t>
      </w:r>
    </w:p>
    <w:p>
      <w:pPr>
        <w:pStyle w:val="0"/>
        <w:spacing w:line="260" w:lineRule="exact"/>
        <w:rPr>
          <w:rFonts w:hint="default"/>
        </w:rPr>
      </w:pPr>
    </w:p>
    <w:p>
      <w:pPr>
        <w:pStyle w:val="0"/>
        <w:ind w:firstLine="844" w:firstLineChars="400"/>
        <w:rPr>
          <w:rFonts w:hint="default" w:ascii="ＭＳ ゴシック" w:hAnsi="ＭＳ ゴシック" w:eastAsia="ＭＳ ゴシック"/>
          <w:sz w:val="21"/>
        </w:rPr>
      </w:pPr>
      <w:r>
        <w:rPr>
          <w:rFonts w:hint="eastAsia" w:ascii="ＭＳ ゴシック" w:hAnsi="ＭＳ ゴシック" w:eastAsia="ＭＳ ゴシック"/>
          <w:sz w:val="21"/>
        </w:rPr>
        <w:t>表　他市町村から移動した世帯の借家入居率（広島県）</w:t>
      </w:r>
    </w:p>
    <w:tbl>
      <w:tblPr>
        <w:tblStyle w:val="55"/>
        <w:tblW w:w="8278" w:type="dxa"/>
        <w:tblInd w:w="851" w:type="dxa"/>
        <w:tblLayout w:type="fixed"/>
        <w:tblLook w:firstRow="1" w:lastRow="0" w:firstColumn="1" w:lastColumn="0" w:noHBand="0" w:noVBand="1" w:val="04A0"/>
      </w:tblPr>
      <w:tblGrid>
        <w:gridCol w:w="2268"/>
        <w:gridCol w:w="2268"/>
        <w:gridCol w:w="2268"/>
        <w:gridCol w:w="1474"/>
      </w:tblGrid>
      <w:tr>
        <w:trPr/>
        <w:tc>
          <w:tcPr>
            <w:tcW w:w="226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0"/>
              </w:rPr>
            </w:pPr>
          </w:p>
        </w:tc>
        <w:tc>
          <w:tcPr>
            <w:tcW w:w="2268"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ind w:left="201" w:hanging="201" w:hangingChars="100"/>
              <w:jc w:val="center"/>
              <w:rPr>
                <w:rFonts w:hint="default"/>
                <w:sz w:val="20"/>
              </w:rPr>
            </w:pPr>
            <w:r>
              <w:rPr>
                <w:rFonts w:hint="eastAsia"/>
                <w:sz w:val="20"/>
              </w:rPr>
              <w:t>①　従前の居住地が他市町村の主世帯数</w:t>
            </w:r>
          </w:p>
        </w:tc>
        <w:tc>
          <w:tcPr>
            <w:tcW w:w="2268"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left="201" w:hanging="201" w:hangingChars="100"/>
              <w:jc w:val="center"/>
              <w:rPr>
                <w:rFonts w:hint="default"/>
                <w:sz w:val="20"/>
              </w:rPr>
            </w:pPr>
            <w:r>
              <w:rPr>
                <w:rFonts w:hint="eastAsia"/>
                <w:sz w:val="20"/>
              </w:rPr>
              <w:t>②　①のうち現在の居住形態が借家の主世帯数</w:t>
            </w:r>
          </w:p>
        </w:tc>
        <w:tc>
          <w:tcPr>
            <w:tcW w:w="1474"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0"/>
              </w:rPr>
            </w:pPr>
            <w:r>
              <w:rPr>
                <w:rFonts w:hint="eastAsia"/>
                <w:sz w:val="20"/>
              </w:rPr>
              <w:t>借家入居率</w:t>
            </w:r>
          </w:p>
          <w:p>
            <w:pPr>
              <w:pStyle w:val="0"/>
              <w:spacing w:line="240" w:lineRule="exact"/>
              <w:jc w:val="center"/>
              <w:rPr>
                <w:rFonts w:hint="default"/>
                <w:sz w:val="20"/>
              </w:rPr>
            </w:pPr>
            <w:r>
              <w:rPr>
                <w:rFonts w:hint="eastAsia"/>
                <w:sz w:val="20"/>
              </w:rPr>
              <w:t>②／①</w:t>
            </w:r>
          </w:p>
        </w:tc>
      </w:tr>
      <w:tr>
        <w:trPr/>
        <w:tc>
          <w:tcPr>
            <w:tcW w:w="226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60" w:lineRule="exact"/>
              <w:rPr>
                <w:rFonts w:hint="default"/>
                <w:sz w:val="20"/>
              </w:rPr>
            </w:pPr>
            <w:r>
              <w:rPr>
                <w:rFonts w:hint="eastAsia"/>
                <w:sz w:val="20"/>
              </w:rPr>
              <w:t>平成</w:t>
            </w:r>
            <w:r>
              <w:rPr>
                <w:rFonts w:hint="eastAsia"/>
                <w:sz w:val="20"/>
              </w:rPr>
              <w:t>21</w:t>
            </w:r>
            <w:r>
              <w:rPr>
                <w:rFonts w:hint="eastAsia"/>
                <w:sz w:val="20"/>
              </w:rPr>
              <w:t>年～</w:t>
            </w:r>
            <w:r>
              <w:rPr>
                <w:rFonts w:hint="eastAsia"/>
                <w:sz w:val="20"/>
              </w:rPr>
              <w:t>25</w:t>
            </w:r>
            <w:r>
              <w:rPr>
                <w:rFonts w:hint="eastAsia"/>
                <w:sz w:val="20"/>
              </w:rPr>
              <w:t>年９月末の間に移動した世帯数等</w:t>
            </w:r>
          </w:p>
        </w:tc>
        <w:tc>
          <w:tcPr>
            <w:tcW w:w="2268"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right="331" w:rightChars="150"/>
              <w:jc w:val="right"/>
              <w:rPr>
                <w:rFonts w:hint="default"/>
                <w:sz w:val="21"/>
              </w:rPr>
            </w:pPr>
            <w:r>
              <w:rPr>
                <w:rFonts w:hint="eastAsia"/>
                <w:sz w:val="21"/>
              </w:rPr>
              <w:t>82,400</w:t>
            </w:r>
            <w:r>
              <w:rPr>
                <w:rFonts w:hint="eastAsia"/>
                <w:sz w:val="21"/>
              </w:rPr>
              <w:t>世帯</w:t>
            </w:r>
          </w:p>
        </w:tc>
        <w:tc>
          <w:tcPr>
            <w:tcW w:w="2268"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331" w:rightChars="150"/>
              <w:jc w:val="right"/>
              <w:rPr>
                <w:rFonts w:hint="default"/>
                <w:sz w:val="21"/>
              </w:rPr>
            </w:pPr>
            <w:r>
              <w:rPr>
                <w:rFonts w:hint="eastAsia"/>
                <w:sz w:val="21"/>
              </w:rPr>
              <w:t>68,600</w:t>
            </w:r>
            <w:r>
              <w:rPr>
                <w:rFonts w:hint="eastAsia"/>
                <w:sz w:val="21"/>
              </w:rPr>
              <w:t>世帯</w:t>
            </w:r>
          </w:p>
        </w:tc>
        <w:tc>
          <w:tcPr>
            <w:tcW w:w="1474"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83.3</w:t>
            </w:r>
            <w:r>
              <w:rPr>
                <w:rFonts w:hint="eastAsia"/>
                <w:sz w:val="20"/>
              </w:rPr>
              <w:t>％</w:t>
            </w:r>
          </w:p>
        </w:tc>
      </w:tr>
    </w:tbl>
    <w:p>
      <w:pPr>
        <w:pStyle w:val="0"/>
        <w:spacing w:line="240" w:lineRule="exact"/>
        <w:ind w:left="1246" w:leftChars="400" w:hanging="362" w:hangingChars="200"/>
        <w:rPr>
          <w:rFonts w:hint="default"/>
          <w:sz w:val="18"/>
        </w:rPr>
      </w:pPr>
      <w:r>
        <w:rPr>
          <w:rFonts w:hint="eastAsia"/>
          <w:sz w:val="18"/>
        </w:rPr>
        <w:t>注：平成</w:t>
      </w:r>
      <w:r>
        <w:rPr>
          <w:rFonts w:hint="eastAsia"/>
          <w:sz w:val="18"/>
        </w:rPr>
        <w:t>25</w:t>
      </w:r>
      <w:r>
        <w:rPr>
          <w:rFonts w:hint="eastAsia"/>
          <w:sz w:val="18"/>
        </w:rPr>
        <w:t>年住宅・土地統計調査・広島県第</w:t>
      </w:r>
      <w:r>
        <w:rPr>
          <w:rFonts w:hint="eastAsia"/>
          <w:sz w:val="18"/>
        </w:rPr>
        <w:t>104</w:t>
      </w:r>
      <w:r>
        <w:rPr>
          <w:rFonts w:hint="eastAsia"/>
          <w:sz w:val="18"/>
        </w:rPr>
        <w:t>表</w:t>
      </w:r>
    </w:p>
    <w:p>
      <w:pPr>
        <w:pStyle w:val="0"/>
        <w:rPr>
          <w:rFonts w:hint="default" w:asciiTheme="minorEastAsia" w:hAnsiTheme="minorEastAsia" w:eastAsiaTheme="minorEastAsia"/>
        </w:rPr>
      </w:pPr>
    </w:p>
    <w:p>
      <w:pPr>
        <w:pStyle w:val="29"/>
        <w:ind w:left="442" w:firstLine="221"/>
        <w:rPr>
          <w:rFonts w:hint="default"/>
        </w:rPr>
      </w:pPr>
      <w:r>
        <w:rPr>
          <w:rFonts w:hint="eastAsia"/>
        </w:rPr>
        <w:t>借家世帯数推計値は，次のとおりである。</w:t>
      </w:r>
    </w:p>
    <w:p>
      <w:pPr>
        <w:pStyle w:val="0"/>
        <w:spacing w:line="200" w:lineRule="exact"/>
        <w:rPr>
          <w:rFonts w:hint="default"/>
        </w:rPr>
      </w:pPr>
    </w:p>
    <w:p>
      <w:pPr>
        <w:pStyle w:val="0"/>
        <w:ind w:firstLine="663" w:firstLineChars="300"/>
        <w:rPr>
          <w:rFonts w:hint="default"/>
        </w:rPr>
      </w:pPr>
      <w:r>
        <w:rPr>
          <w:rFonts w:hint="eastAsia" w:asciiTheme="majorEastAsia" w:hAnsiTheme="majorEastAsia" w:eastAsiaTheme="majorEastAsia"/>
        </w:rPr>
        <w:t>表　借家世帯数の推計</w:t>
      </w:r>
      <w:r>
        <w:rPr>
          <w:rFonts w:hint="eastAsia" w:ascii="ＭＳ ゴシック" w:hAnsi="ＭＳ ゴシック" w:eastAsia="ＭＳ ゴシック"/>
        </w:rPr>
        <w:t>　　　　　　　　　　　</w:t>
      </w:r>
      <w:r>
        <w:rPr>
          <w:rFonts w:hint="eastAsia"/>
        </w:rPr>
        <w:t>　　　　　　　　　　　　　　（世帯）</w:t>
      </w:r>
    </w:p>
    <w:tbl>
      <w:tblPr>
        <w:tblStyle w:val="11"/>
        <w:tblW w:w="8756" w:type="dxa"/>
        <w:tblInd w:w="567" w:type="dxa"/>
        <w:tblLayout w:type="fixed"/>
        <w:tblCellMar>
          <w:top w:w="17" w:type="dxa"/>
          <w:left w:w="28" w:type="dxa"/>
          <w:bottom w:w="17" w:type="dxa"/>
          <w:right w:w="28" w:type="dxa"/>
        </w:tblCellMar>
        <w:tblLook w:firstRow="1" w:lastRow="0" w:firstColumn="1" w:lastColumn="0" w:noHBand="0" w:noVBand="1" w:val="04A0"/>
      </w:tblPr>
      <w:tblGrid>
        <w:gridCol w:w="2808"/>
        <w:gridCol w:w="991"/>
        <w:gridCol w:w="991"/>
        <w:gridCol w:w="992"/>
        <w:gridCol w:w="991"/>
        <w:gridCol w:w="991"/>
        <w:gridCol w:w="992"/>
      </w:tblGrid>
      <w:tr>
        <w:trPr>
          <w:trHeight w:val="19" w:hRule="atLeast"/>
        </w:trPr>
        <w:tc>
          <w:tcPr>
            <w:tcW w:w="280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1"/>
              </w:rPr>
            </w:pPr>
          </w:p>
        </w:tc>
        <w:tc>
          <w:tcPr>
            <w:tcW w:w="991"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2017</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20</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(H28</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R2)</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c>
          <w:tcPr>
            <w:tcW w:w="991"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2020</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25</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(R2</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7)</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c>
          <w:tcPr>
            <w:tcW w:w="992"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2025</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30</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(R7</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12)</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c>
          <w:tcPr>
            <w:tcW w:w="991"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2030</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35</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(R12</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17)</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c>
          <w:tcPr>
            <w:tcW w:w="991"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2035</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40</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(R17</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22)</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c>
          <w:tcPr>
            <w:tcW w:w="992"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2040</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45</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(R22</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27)</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r>
      <w:tr>
        <w:trPr/>
        <w:tc>
          <w:tcPr>
            <w:tcW w:w="2808" w:type="dxa"/>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rPr>
                <w:rFonts w:hint="default"/>
                <w:kern w:val="0"/>
                <w:sz w:val="21"/>
              </w:rPr>
            </w:pPr>
            <w:r>
              <w:rPr>
                <w:rFonts w:hint="eastAsia"/>
                <w:kern w:val="0"/>
                <w:sz w:val="21"/>
              </w:rPr>
              <w:t>①　政策的増加世帯数</w:t>
            </w:r>
          </w:p>
        </w:tc>
        <w:tc>
          <w:tcPr>
            <w:tcW w:w="991"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125</w:t>
            </w:r>
          </w:p>
        </w:tc>
        <w:tc>
          <w:tcPr>
            <w:tcW w:w="99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62</w:t>
            </w:r>
          </w:p>
        </w:tc>
        <w:tc>
          <w:tcPr>
            <w:tcW w:w="992"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96</w:t>
            </w:r>
          </w:p>
        </w:tc>
        <w:tc>
          <w:tcPr>
            <w:tcW w:w="991"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103</w:t>
            </w:r>
          </w:p>
        </w:tc>
        <w:tc>
          <w:tcPr>
            <w:tcW w:w="99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122</w:t>
            </w:r>
          </w:p>
        </w:tc>
        <w:tc>
          <w:tcPr>
            <w:tcW w:w="99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106</w:t>
            </w:r>
          </w:p>
        </w:tc>
      </w:tr>
      <w:tr>
        <w:trPr/>
        <w:tc>
          <w:tcPr>
            <w:tcW w:w="2808" w:type="dxa"/>
            <w:tcBorders>
              <w:top w:val="single" w:color="auto" w:sz="4"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rPr>
                <w:rFonts w:hint="default"/>
                <w:kern w:val="0"/>
                <w:sz w:val="21"/>
              </w:rPr>
            </w:pPr>
            <w:r>
              <w:rPr>
                <w:rFonts w:hint="eastAsia"/>
                <w:kern w:val="0"/>
                <w:sz w:val="21"/>
              </w:rPr>
              <w:t>②　①のうち借家入居世帯数</w:t>
            </w:r>
          </w:p>
        </w:tc>
        <w:tc>
          <w:tcPr>
            <w:tcW w:w="991"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100</w:t>
            </w:r>
          </w:p>
        </w:tc>
        <w:tc>
          <w:tcPr>
            <w:tcW w:w="99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50</w:t>
            </w:r>
          </w:p>
        </w:tc>
        <w:tc>
          <w:tcPr>
            <w:tcW w:w="992"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77</w:t>
            </w:r>
          </w:p>
        </w:tc>
        <w:tc>
          <w:tcPr>
            <w:tcW w:w="991"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82</w:t>
            </w:r>
          </w:p>
        </w:tc>
        <w:tc>
          <w:tcPr>
            <w:tcW w:w="99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98</w:t>
            </w:r>
          </w:p>
        </w:tc>
        <w:tc>
          <w:tcPr>
            <w:tcW w:w="992"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85</w:t>
            </w:r>
          </w:p>
        </w:tc>
      </w:tr>
    </w:tbl>
    <w:p>
      <w:pPr>
        <w:pStyle w:val="0"/>
        <w:spacing w:line="240" w:lineRule="exact"/>
        <w:ind w:left="1096" w:leftChars="250" w:hanging="543" w:hangingChars="300"/>
        <w:rPr>
          <w:rFonts w:hint="default"/>
          <w:sz w:val="18"/>
        </w:rPr>
      </w:pPr>
      <w:r>
        <w:rPr>
          <w:rFonts w:hint="eastAsia"/>
          <w:sz w:val="18"/>
        </w:rPr>
        <w:t>注</w:t>
      </w:r>
      <w:r>
        <w:rPr>
          <w:rFonts w:hint="eastAsia"/>
          <w:sz w:val="18"/>
        </w:rPr>
        <w:t>-1</w:t>
      </w:r>
      <w:r>
        <w:rPr>
          <w:rFonts w:hint="eastAsia"/>
          <w:sz w:val="18"/>
        </w:rPr>
        <w:t>：政策的増加世帯数は，各年度の世帯数から５年前の世帯数を差し引いて求めた。（</w:t>
      </w:r>
      <w:r>
        <w:rPr>
          <w:rFonts w:hint="eastAsia"/>
          <w:sz w:val="18"/>
        </w:rPr>
        <w:t>2017</w:t>
      </w:r>
      <w:r>
        <w:rPr>
          <w:rFonts w:hint="eastAsia"/>
          <w:sz w:val="18"/>
        </w:rPr>
        <w:t>～</w:t>
      </w:r>
      <w:r>
        <w:rPr>
          <w:rFonts w:hint="eastAsia"/>
          <w:sz w:val="18"/>
        </w:rPr>
        <w:t>2020(</w:t>
      </w:r>
      <w:r>
        <w:rPr>
          <w:rFonts w:hint="eastAsia"/>
          <w:sz w:val="18"/>
        </w:rPr>
        <w:t>Ｈ</w:t>
      </w:r>
      <w:r>
        <w:rPr>
          <w:rFonts w:hint="eastAsia"/>
          <w:sz w:val="18"/>
        </w:rPr>
        <w:t>28</w:t>
      </w:r>
      <w:r>
        <w:rPr>
          <w:rFonts w:hint="eastAsia"/>
          <w:color w:val="auto"/>
          <w:sz w:val="18"/>
        </w:rPr>
        <w:t>～</w:t>
      </w:r>
      <w:r>
        <w:rPr>
          <w:rFonts w:hint="eastAsia"/>
          <w:color w:val="auto"/>
          <w:sz w:val="18"/>
        </w:rPr>
        <w:t>R2</w:t>
      </w:r>
      <w:r>
        <w:rPr>
          <w:rFonts w:hint="eastAsia"/>
          <w:sz w:val="18"/>
        </w:rPr>
        <w:t>)</w:t>
      </w:r>
      <w:r>
        <w:rPr>
          <w:rFonts w:hint="eastAsia"/>
          <w:sz w:val="18"/>
        </w:rPr>
        <w:t>年度は，</w:t>
      </w:r>
      <w:r>
        <w:rPr>
          <w:rFonts w:hint="eastAsia"/>
          <w:sz w:val="18"/>
        </w:rPr>
        <w:t>2015</w:t>
      </w:r>
      <w:r>
        <w:rPr>
          <w:rFonts w:hint="eastAsia"/>
          <w:sz w:val="18"/>
        </w:rPr>
        <w:t>～</w:t>
      </w:r>
      <w:r>
        <w:rPr>
          <w:rFonts w:hint="eastAsia"/>
          <w:sz w:val="18"/>
        </w:rPr>
        <w:t>2020</w:t>
      </w:r>
      <w:r>
        <w:rPr>
          <w:rFonts w:hint="eastAsia"/>
          <w:sz w:val="18"/>
        </w:rPr>
        <w:t>年度の増加世帯数（</w:t>
      </w:r>
      <w:r>
        <w:rPr>
          <w:rFonts w:hint="eastAsia"/>
          <w:sz w:val="18"/>
        </w:rPr>
        <w:t>209</w:t>
      </w:r>
      <w:r>
        <w:rPr>
          <w:rFonts w:hint="eastAsia"/>
          <w:sz w:val="18"/>
        </w:rPr>
        <w:t>世帯）の</w:t>
      </w:r>
      <w:r>
        <w:rPr>
          <w:rFonts w:hint="eastAsia"/>
          <w:sz w:val="18"/>
        </w:rPr>
        <w:t>3</w:t>
      </w:r>
      <w:r>
        <w:rPr>
          <w:rFonts w:hint="eastAsia"/>
          <w:sz w:val="18"/>
        </w:rPr>
        <w:t>／</w:t>
      </w:r>
      <w:r>
        <w:rPr>
          <w:rFonts w:hint="eastAsia"/>
          <w:sz w:val="18"/>
        </w:rPr>
        <w:t>5</w:t>
      </w:r>
      <w:r>
        <w:rPr>
          <w:rFonts w:hint="eastAsia"/>
          <w:sz w:val="18"/>
        </w:rPr>
        <w:t>とした。</w:t>
      </w:r>
    </w:p>
    <w:p>
      <w:pPr>
        <w:pStyle w:val="0"/>
        <w:spacing w:line="240" w:lineRule="exact"/>
        <w:ind w:left="1096" w:leftChars="250" w:hanging="543" w:hangingChars="300"/>
        <w:rPr>
          <w:rFonts w:hint="default"/>
          <w:sz w:val="18"/>
        </w:rPr>
      </w:pPr>
      <w:r>
        <w:rPr>
          <w:rFonts w:hint="eastAsia"/>
          <w:sz w:val="18"/>
        </w:rPr>
        <w:t>　</w:t>
      </w:r>
      <w:r>
        <w:rPr>
          <w:rFonts w:hint="eastAsia"/>
          <w:sz w:val="18"/>
        </w:rPr>
        <w:t>-2</w:t>
      </w:r>
      <w:r>
        <w:rPr>
          <w:rFonts w:hint="eastAsia"/>
          <w:sz w:val="18"/>
        </w:rPr>
        <w:t>：借家入居世帯数は，政策的増加世帯数に</w:t>
      </w:r>
      <w:r>
        <w:rPr>
          <w:rFonts w:hint="eastAsia"/>
          <w:sz w:val="18"/>
        </w:rPr>
        <w:t>0.8</w:t>
      </w:r>
      <w:r>
        <w:rPr>
          <w:rFonts w:hint="eastAsia"/>
          <w:sz w:val="18"/>
        </w:rPr>
        <w:t>（借家入居率想定値）を乗じて求めた。</w:t>
      </w:r>
    </w:p>
    <w:p>
      <w:pPr>
        <w:pStyle w:val="0"/>
        <w:rPr>
          <w:rFonts w:hint="default"/>
        </w:rPr>
      </w:pPr>
    </w:p>
    <w:p>
      <w:pPr>
        <w:pStyle w:val="27"/>
        <w:ind w:left="221"/>
        <w:rPr>
          <w:rFonts w:hint="default"/>
        </w:rPr>
      </w:pPr>
      <w:r>
        <w:rPr>
          <w:rFonts w:hint="eastAsia"/>
        </w:rPr>
        <w:t>(</w:t>
      </w:r>
      <w:r>
        <w:rPr>
          <w:rFonts w:hint="eastAsia"/>
        </w:rPr>
        <w:t>ｲ</w:t>
      </w:r>
      <w:r>
        <w:rPr>
          <w:rFonts w:hint="eastAsia"/>
        </w:rPr>
        <w:t xml:space="preserve">) </w:t>
      </w:r>
      <w:r>
        <w:rPr>
          <w:rFonts w:hint="eastAsia"/>
        </w:rPr>
        <w:t>持ち家への移動後の借家世帯数</w:t>
      </w:r>
    </w:p>
    <w:p>
      <w:pPr>
        <w:pStyle w:val="29"/>
        <w:ind w:left="442" w:firstLine="221"/>
        <w:rPr>
          <w:rFonts w:hint="default"/>
        </w:rPr>
      </w:pPr>
      <w:r>
        <w:rPr>
          <w:rFonts w:hint="eastAsia"/>
        </w:rPr>
        <w:t>新規世帯形成時又は転入時の借家世帯数について，一定期間借家に居住後，持ち家に移動する世帯を差し引いて，各年度の借家世帯数を推計する。</w:t>
      </w:r>
    </w:p>
    <w:p>
      <w:pPr>
        <w:pStyle w:val="29"/>
        <w:ind w:left="442" w:firstLine="221"/>
        <w:rPr>
          <w:rFonts w:hint="default"/>
        </w:rPr>
      </w:pPr>
      <w:r>
        <w:rPr>
          <w:rFonts w:hint="eastAsia"/>
        </w:rPr>
        <w:t>借家から持ち家への移動率は，広島県における移動率を参考に１割とした。</w:t>
      </w:r>
    </w:p>
    <w:p>
      <w:pPr>
        <w:pStyle w:val="0"/>
        <w:spacing w:line="200" w:lineRule="exact"/>
        <w:rPr>
          <w:rFonts w:hint="default"/>
        </w:rPr>
      </w:pPr>
    </w:p>
    <w:p>
      <w:pPr>
        <w:pStyle w:val="0"/>
        <w:ind w:firstLine="844" w:firstLineChars="400"/>
        <w:rPr>
          <w:rFonts w:hint="default" w:ascii="ＭＳ ゴシック" w:hAnsi="ＭＳ ゴシック" w:eastAsia="ＭＳ ゴシック"/>
          <w:sz w:val="21"/>
        </w:rPr>
      </w:pPr>
      <w:r>
        <w:rPr>
          <w:rFonts w:hint="eastAsia" w:ascii="ＭＳ ゴシック" w:hAnsi="ＭＳ ゴシック" w:eastAsia="ＭＳ ゴシック"/>
          <w:sz w:val="21"/>
        </w:rPr>
        <w:t>表　借家から持ち家への移動率（広島県）</w:t>
      </w:r>
    </w:p>
    <w:tbl>
      <w:tblPr>
        <w:tblStyle w:val="55"/>
        <w:tblW w:w="6349" w:type="dxa"/>
        <w:tblInd w:w="851" w:type="dxa"/>
        <w:tblLayout w:type="fixed"/>
        <w:tblLook w:firstRow="1" w:lastRow="0" w:firstColumn="1" w:lastColumn="0" w:noHBand="0" w:noVBand="1" w:val="04A0"/>
      </w:tblPr>
      <w:tblGrid>
        <w:gridCol w:w="2324"/>
        <w:gridCol w:w="2324"/>
        <w:gridCol w:w="1701"/>
      </w:tblGrid>
      <w:tr>
        <w:trPr/>
        <w:tc>
          <w:tcPr>
            <w:tcW w:w="2324"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left="201" w:hanging="201" w:hangingChars="100"/>
              <w:rPr>
                <w:rFonts w:hint="default"/>
                <w:sz w:val="20"/>
              </w:rPr>
            </w:pPr>
            <w:r>
              <w:rPr>
                <w:rFonts w:hint="eastAsia"/>
                <w:sz w:val="20"/>
              </w:rPr>
              <w:t>①　平成</w:t>
            </w:r>
            <w:r>
              <w:rPr>
                <w:rFonts w:hint="eastAsia"/>
                <w:sz w:val="20"/>
              </w:rPr>
              <w:t>20</w:t>
            </w:r>
            <w:r>
              <w:rPr>
                <w:rFonts w:hint="eastAsia"/>
                <w:sz w:val="20"/>
              </w:rPr>
              <w:t>年９月末の借家主世帯数</w:t>
            </w:r>
          </w:p>
        </w:tc>
        <w:tc>
          <w:tcPr>
            <w:tcW w:w="2324"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left="201" w:hanging="201" w:hangingChars="100"/>
              <w:rPr>
                <w:rFonts w:hint="default"/>
                <w:sz w:val="20"/>
              </w:rPr>
            </w:pPr>
            <w:r>
              <w:rPr>
                <w:rFonts w:hint="eastAsia"/>
                <w:sz w:val="20"/>
              </w:rPr>
              <w:t>②　平成</w:t>
            </w:r>
            <w:r>
              <w:rPr>
                <w:rFonts w:hint="eastAsia"/>
                <w:sz w:val="20"/>
              </w:rPr>
              <w:t>21</w:t>
            </w:r>
            <w:r>
              <w:rPr>
                <w:rFonts w:hint="eastAsia"/>
                <w:sz w:val="20"/>
              </w:rPr>
              <w:t>年～</w:t>
            </w:r>
            <w:r>
              <w:rPr>
                <w:rFonts w:hint="eastAsia"/>
                <w:sz w:val="20"/>
              </w:rPr>
              <w:t>25</w:t>
            </w:r>
            <w:r>
              <w:rPr>
                <w:rFonts w:hint="eastAsia"/>
                <w:sz w:val="20"/>
              </w:rPr>
              <w:t>年９月末の間に借家から持ち家に移動した主世帯数</w:t>
            </w:r>
          </w:p>
        </w:tc>
        <w:tc>
          <w:tcPr>
            <w:tcW w:w="1701"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ind w:left="201" w:hanging="201" w:hangingChars="100"/>
              <w:jc w:val="center"/>
              <w:rPr>
                <w:rFonts w:hint="default"/>
                <w:sz w:val="20"/>
              </w:rPr>
            </w:pPr>
            <w:r>
              <w:rPr>
                <w:rFonts w:hint="eastAsia"/>
                <w:sz w:val="20"/>
              </w:rPr>
              <w:t>持ち家への移動率</w:t>
            </w:r>
          </w:p>
          <w:p>
            <w:pPr>
              <w:pStyle w:val="0"/>
              <w:spacing w:line="260" w:lineRule="exact"/>
              <w:ind w:left="100" w:hanging="100"/>
              <w:jc w:val="center"/>
              <w:rPr>
                <w:rFonts w:hint="default"/>
                <w:sz w:val="20"/>
              </w:rPr>
            </w:pPr>
            <w:r>
              <w:rPr>
                <w:rFonts w:hint="eastAsia"/>
                <w:sz w:val="20"/>
              </w:rPr>
              <w:t>②／①</w:t>
            </w:r>
          </w:p>
        </w:tc>
      </w:tr>
      <w:tr>
        <w:trPr>
          <w:trHeight w:val="25" w:hRule="atLeast"/>
        </w:trPr>
        <w:tc>
          <w:tcPr>
            <w:tcW w:w="2324"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right="331" w:rightChars="150"/>
              <w:jc w:val="right"/>
              <w:rPr>
                <w:rFonts w:hint="default"/>
                <w:sz w:val="20"/>
              </w:rPr>
            </w:pPr>
            <w:r>
              <w:rPr>
                <w:rFonts w:hint="eastAsia"/>
                <w:sz w:val="20"/>
              </w:rPr>
              <w:t>429,900</w:t>
            </w:r>
            <w:r>
              <w:rPr>
                <w:rFonts w:hint="eastAsia"/>
                <w:sz w:val="20"/>
              </w:rPr>
              <w:t>世帯</w:t>
            </w:r>
          </w:p>
        </w:tc>
        <w:tc>
          <w:tcPr>
            <w:tcW w:w="2324"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331" w:rightChars="150"/>
              <w:jc w:val="right"/>
              <w:rPr>
                <w:rFonts w:hint="default"/>
                <w:sz w:val="20"/>
              </w:rPr>
            </w:pPr>
            <w:r>
              <w:rPr>
                <w:rFonts w:hint="eastAsia"/>
                <w:sz w:val="20"/>
              </w:rPr>
              <w:t>47,300</w:t>
            </w:r>
            <w:r>
              <w:rPr>
                <w:rFonts w:hint="eastAsia"/>
                <w:sz w:val="20"/>
              </w:rPr>
              <w:t>世帯</w:t>
            </w:r>
          </w:p>
        </w:tc>
        <w:tc>
          <w:tcPr>
            <w:tcW w:w="1701"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11.0</w:t>
            </w:r>
            <w:r>
              <w:rPr>
                <w:rFonts w:hint="eastAsia"/>
                <w:sz w:val="20"/>
              </w:rPr>
              <w:t>％</w:t>
            </w:r>
          </w:p>
        </w:tc>
      </w:tr>
    </w:tbl>
    <w:p>
      <w:pPr>
        <w:pStyle w:val="0"/>
        <w:spacing w:line="240" w:lineRule="exact"/>
        <w:ind w:left="1246" w:leftChars="400" w:hanging="362" w:hangingChars="200"/>
        <w:rPr>
          <w:rFonts w:hint="default"/>
          <w:sz w:val="18"/>
        </w:rPr>
      </w:pPr>
      <w:r>
        <w:rPr>
          <w:rFonts w:hint="eastAsia"/>
          <w:sz w:val="18"/>
        </w:rPr>
        <w:t>注</w:t>
      </w:r>
      <w:r>
        <w:rPr>
          <w:rFonts w:hint="eastAsia"/>
          <w:sz w:val="18"/>
        </w:rPr>
        <w:t>-1</w:t>
      </w:r>
      <w:r>
        <w:rPr>
          <w:rFonts w:hint="eastAsia"/>
          <w:sz w:val="18"/>
        </w:rPr>
        <w:t>：①は平成</w:t>
      </w:r>
      <w:r>
        <w:rPr>
          <w:rFonts w:hint="eastAsia"/>
          <w:sz w:val="18"/>
        </w:rPr>
        <w:t>20</w:t>
      </w:r>
      <w:r>
        <w:rPr>
          <w:rFonts w:hint="eastAsia"/>
          <w:sz w:val="18"/>
        </w:rPr>
        <w:t>年住宅・土地統計調査・広島県第</w:t>
      </w:r>
      <w:r>
        <w:rPr>
          <w:rFonts w:hint="eastAsia"/>
          <w:sz w:val="18"/>
        </w:rPr>
        <w:t>48</w:t>
      </w:r>
      <w:r>
        <w:rPr>
          <w:rFonts w:hint="eastAsia"/>
          <w:sz w:val="18"/>
        </w:rPr>
        <w:t>表</w:t>
      </w:r>
    </w:p>
    <w:p>
      <w:pPr>
        <w:pStyle w:val="0"/>
        <w:spacing w:line="240" w:lineRule="exact"/>
        <w:ind w:left="1246" w:leftChars="400" w:hanging="362" w:hangingChars="200"/>
        <w:rPr>
          <w:rFonts w:hint="default"/>
          <w:sz w:val="18"/>
        </w:rPr>
      </w:pPr>
      <w:r>
        <w:rPr>
          <w:rFonts w:hint="eastAsia"/>
          <w:sz w:val="18"/>
        </w:rPr>
        <w:t>　</w:t>
      </w:r>
      <w:r>
        <w:rPr>
          <w:rFonts w:hint="eastAsia"/>
          <w:sz w:val="18"/>
        </w:rPr>
        <w:t>-2</w:t>
      </w:r>
      <w:r>
        <w:rPr>
          <w:rFonts w:hint="eastAsia"/>
          <w:sz w:val="18"/>
        </w:rPr>
        <w:t>：②は平成</w:t>
      </w:r>
      <w:r>
        <w:rPr>
          <w:rFonts w:hint="eastAsia"/>
          <w:sz w:val="18"/>
        </w:rPr>
        <w:t>25</w:t>
      </w:r>
      <w:r>
        <w:rPr>
          <w:rFonts w:hint="eastAsia"/>
          <w:sz w:val="18"/>
        </w:rPr>
        <w:t>年住宅・土地統計調査・広島県第</w:t>
      </w:r>
      <w:r>
        <w:rPr>
          <w:rFonts w:hint="eastAsia"/>
          <w:sz w:val="18"/>
        </w:rPr>
        <w:t>102</w:t>
      </w:r>
      <w:r>
        <w:rPr>
          <w:rFonts w:hint="eastAsia"/>
          <w:sz w:val="18"/>
        </w:rPr>
        <w:t>表</w:t>
      </w:r>
    </w:p>
    <w:p>
      <w:pPr>
        <w:pStyle w:val="0"/>
        <w:rPr>
          <w:rFonts w:hint="default"/>
        </w:rPr>
      </w:pPr>
    </w:p>
    <w:p>
      <w:pPr>
        <w:pStyle w:val="0"/>
        <w:rPr>
          <w:rFonts w:hint="default"/>
        </w:rPr>
      </w:pPr>
      <w:r>
        <w:rPr>
          <w:rFonts w:hint="default"/>
        </w:rPr>
        <w:br w:type="page"/>
      </w:r>
    </w:p>
    <w:p>
      <w:pPr>
        <w:pStyle w:val="29"/>
        <w:ind w:left="442" w:firstLine="221"/>
        <w:rPr>
          <w:rFonts w:hint="default"/>
        </w:rPr>
      </w:pPr>
      <w:r>
        <w:rPr>
          <w:rFonts w:hint="eastAsia"/>
        </w:rPr>
        <w:t>持ち家への移動後の借家世帯数推計値は，次のとおりである。</w:t>
      </w:r>
    </w:p>
    <w:p>
      <w:pPr>
        <w:pStyle w:val="0"/>
        <w:spacing w:line="240" w:lineRule="exact"/>
        <w:rPr>
          <w:rFonts w:hint="default"/>
        </w:rPr>
      </w:pPr>
    </w:p>
    <w:p>
      <w:pPr>
        <w:pStyle w:val="0"/>
        <w:widowControl w:val="1"/>
        <w:autoSpaceDE w:val="1"/>
        <w:autoSpaceDN w:val="1"/>
        <w:ind w:firstLine="663" w:firstLineChars="300"/>
        <w:rPr>
          <w:rFonts w:hint="default"/>
        </w:rPr>
      </w:pPr>
      <w:r>
        <w:rPr>
          <w:rFonts w:hint="eastAsia" w:asciiTheme="majorEastAsia" w:hAnsiTheme="majorEastAsia" w:eastAsiaTheme="majorEastAsia"/>
        </w:rPr>
        <w:t>表　５年間の借家入居世帯数の推計</w:t>
      </w:r>
      <w:r>
        <w:rPr>
          <w:rFonts w:hint="eastAsia" w:ascii="ＭＳ ゴシック" w:hAnsi="ＭＳ ゴシック" w:eastAsia="ＭＳ ゴシック"/>
        </w:rPr>
        <w:t>　　　　　</w:t>
      </w:r>
      <w:r>
        <w:rPr>
          <w:rFonts w:hint="eastAsia"/>
        </w:rPr>
        <w:t>　　　　　　　　　　　　　　（世帯）</w:t>
      </w:r>
    </w:p>
    <w:tbl>
      <w:tblPr>
        <w:tblStyle w:val="11"/>
        <w:tblW w:w="8641" w:type="dxa"/>
        <w:tblInd w:w="680" w:type="dxa"/>
        <w:tblLayout w:type="fixed"/>
        <w:tblCellMar>
          <w:top w:w="28" w:type="dxa"/>
          <w:left w:w="28" w:type="dxa"/>
          <w:bottom w:w="28" w:type="dxa"/>
          <w:right w:w="28" w:type="dxa"/>
        </w:tblCellMar>
        <w:tblLook w:firstRow="1" w:lastRow="0" w:firstColumn="1" w:lastColumn="0" w:noHBand="0" w:noVBand="1" w:val="04A0"/>
      </w:tblPr>
      <w:tblGrid>
        <w:gridCol w:w="2835"/>
        <w:gridCol w:w="967"/>
        <w:gridCol w:w="968"/>
        <w:gridCol w:w="968"/>
        <w:gridCol w:w="967"/>
        <w:gridCol w:w="968"/>
        <w:gridCol w:w="968"/>
      </w:tblGrid>
      <w:tr>
        <w:trPr/>
        <w:tc>
          <w:tcPr>
            <w:tcW w:w="283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20" w:lineRule="exact"/>
              <w:jc w:val="center"/>
              <w:rPr>
                <w:rFonts w:hint="default"/>
                <w:kern w:val="0"/>
                <w:sz w:val="21"/>
              </w:rPr>
            </w:pPr>
          </w:p>
        </w:tc>
        <w:tc>
          <w:tcPr>
            <w:tcW w:w="967"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2017</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20</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(H28</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R2)</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c>
          <w:tcPr>
            <w:tcW w:w="968"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2020</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25</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(R2</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7)</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c>
          <w:tcPr>
            <w:tcW w:w="968"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2025</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30</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(R7</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12)</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c>
          <w:tcPr>
            <w:tcW w:w="967"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2030</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35</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(R12</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17)</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c>
          <w:tcPr>
            <w:tcW w:w="968" w:type="dxa"/>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2035</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40</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(R17</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22)</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c>
          <w:tcPr>
            <w:tcW w:w="968"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2040</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45</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(R22</w:t>
            </w:r>
            <w:r>
              <w:rPr>
                <w:rFonts w:hint="eastAsia" w:ascii="ＭＳ ゴシック" w:hAnsi="ＭＳ ゴシック" w:eastAsia="ＭＳ ゴシック"/>
                <w:color w:val="auto"/>
                <w:spacing w:val="-6"/>
                <w:kern w:val="0"/>
                <w:sz w:val="21"/>
              </w:rPr>
              <w:t>～</w:t>
            </w:r>
            <w:r>
              <w:rPr>
                <w:rFonts w:hint="eastAsia" w:ascii="ＭＳ ゴシック" w:hAnsi="ＭＳ ゴシック" w:eastAsia="ＭＳ ゴシック"/>
                <w:color w:val="auto"/>
                <w:spacing w:val="-6"/>
                <w:kern w:val="0"/>
                <w:sz w:val="21"/>
              </w:rPr>
              <w:t>27)</w:t>
            </w:r>
          </w:p>
          <w:p>
            <w:pPr>
              <w:pStyle w:val="0"/>
              <w:widowControl w:val="1"/>
              <w:spacing w:line="240" w:lineRule="exact"/>
              <w:jc w:val="center"/>
              <w:rPr>
                <w:rFonts w:hint="default" w:ascii="ＭＳ ゴシック" w:hAnsi="ＭＳ ゴシック" w:eastAsia="ＭＳ ゴシック"/>
                <w:color w:val="auto"/>
                <w:spacing w:val="-6"/>
                <w:kern w:val="0"/>
                <w:sz w:val="21"/>
              </w:rPr>
            </w:pPr>
            <w:r>
              <w:rPr>
                <w:rFonts w:hint="eastAsia" w:ascii="ＭＳ ゴシック" w:hAnsi="ＭＳ ゴシック" w:eastAsia="ＭＳ ゴシック"/>
                <w:color w:val="auto"/>
                <w:spacing w:val="-6"/>
                <w:kern w:val="0"/>
                <w:sz w:val="21"/>
              </w:rPr>
              <w:t>年　度</w:t>
            </w:r>
          </w:p>
        </w:tc>
      </w:tr>
      <w:tr>
        <w:trPr/>
        <w:tc>
          <w:tcPr>
            <w:tcW w:w="2835" w:type="dxa"/>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rPr>
                <w:rFonts w:hint="default"/>
                <w:kern w:val="0"/>
                <w:sz w:val="21"/>
              </w:rPr>
            </w:pPr>
            <w:r>
              <w:rPr>
                <w:rFonts w:hint="eastAsia"/>
                <w:kern w:val="0"/>
                <w:sz w:val="21"/>
              </w:rPr>
              <w:t>①　前期間末借家居住世帯</w:t>
            </w:r>
          </w:p>
        </w:tc>
        <w:tc>
          <w:tcPr>
            <w:tcW w:w="967"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w:t>
            </w:r>
          </w:p>
        </w:tc>
        <w:tc>
          <w:tcPr>
            <w:tcW w:w="968"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100</w:t>
            </w:r>
          </w:p>
        </w:tc>
        <w:tc>
          <w:tcPr>
            <w:tcW w:w="968"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140</w:t>
            </w:r>
          </w:p>
        </w:tc>
        <w:tc>
          <w:tcPr>
            <w:tcW w:w="967"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203</w:t>
            </w:r>
          </w:p>
        </w:tc>
        <w:tc>
          <w:tcPr>
            <w:tcW w:w="968"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265</w:t>
            </w:r>
          </w:p>
        </w:tc>
        <w:tc>
          <w:tcPr>
            <w:tcW w:w="968"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336</w:t>
            </w:r>
          </w:p>
        </w:tc>
      </w:tr>
      <w:tr>
        <w:trPr/>
        <w:tc>
          <w:tcPr>
            <w:tcW w:w="2835" w:type="dxa"/>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rPr>
                <w:rFonts w:hint="default"/>
                <w:kern w:val="0"/>
                <w:sz w:val="21"/>
              </w:rPr>
            </w:pPr>
            <w:r>
              <w:rPr>
                <w:rFonts w:hint="eastAsia"/>
                <w:kern w:val="0"/>
                <w:sz w:val="21"/>
              </w:rPr>
              <w:t>②　期間中借家入居世帯数</w:t>
            </w:r>
          </w:p>
        </w:tc>
        <w:tc>
          <w:tcPr>
            <w:tcW w:w="96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100</w:t>
            </w:r>
          </w:p>
        </w:tc>
        <w:tc>
          <w:tcPr>
            <w:tcW w:w="9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50</w:t>
            </w:r>
          </w:p>
        </w:tc>
        <w:tc>
          <w:tcPr>
            <w:tcW w:w="9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77</w:t>
            </w:r>
          </w:p>
        </w:tc>
        <w:tc>
          <w:tcPr>
            <w:tcW w:w="96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82</w:t>
            </w:r>
          </w:p>
        </w:tc>
        <w:tc>
          <w:tcPr>
            <w:tcW w:w="9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98</w:t>
            </w:r>
          </w:p>
        </w:tc>
        <w:tc>
          <w:tcPr>
            <w:tcW w:w="968"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85</w:t>
            </w:r>
          </w:p>
        </w:tc>
      </w:tr>
      <w:tr>
        <w:trPr/>
        <w:tc>
          <w:tcPr>
            <w:tcW w:w="2835" w:type="dxa"/>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rPr>
                <w:rFonts w:hint="default"/>
                <w:kern w:val="0"/>
                <w:sz w:val="21"/>
              </w:rPr>
            </w:pPr>
            <w:r>
              <w:rPr>
                <w:rFonts w:hint="eastAsia"/>
                <w:kern w:val="0"/>
                <w:sz w:val="21"/>
              </w:rPr>
              <w:t>③　期間中持ち家移動世帯数</w:t>
            </w:r>
          </w:p>
        </w:tc>
        <w:tc>
          <w:tcPr>
            <w:tcW w:w="96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w:t>
            </w:r>
          </w:p>
        </w:tc>
        <w:tc>
          <w:tcPr>
            <w:tcW w:w="9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10</w:t>
            </w:r>
          </w:p>
        </w:tc>
        <w:tc>
          <w:tcPr>
            <w:tcW w:w="9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14</w:t>
            </w:r>
          </w:p>
        </w:tc>
        <w:tc>
          <w:tcPr>
            <w:tcW w:w="96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20</w:t>
            </w:r>
          </w:p>
        </w:tc>
        <w:tc>
          <w:tcPr>
            <w:tcW w:w="9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27</w:t>
            </w:r>
          </w:p>
        </w:tc>
        <w:tc>
          <w:tcPr>
            <w:tcW w:w="968"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34</w:t>
            </w:r>
          </w:p>
        </w:tc>
      </w:tr>
      <w:tr>
        <w:trPr/>
        <w:tc>
          <w:tcPr>
            <w:tcW w:w="2835" w:type="dxa"/>
            <w:tcBorders>
              <w:top w:val="single" w:color="auto" w:sz="4"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rPr>
                <w:rFonts w:hint="default"/>
                <w:kern w:val="0"/>
                <w:sz w:val="21"/>
              </w:rPr>
            </w:pPr>
            <w:r>
              <w:rPr>
                <w:rFonts w:hint="eastAsia"/>
                <w:kern w:val="0"/>
                <w:sz w:val="21"/>
              </w:rPr>
              <w:t>④　期間末借家居住世帯</w:t>
            </w:r>
          </w:p>
        </w:tc>
        <w:tc>
          <w:tcPr>
            <w:tcW w:w="967"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100</w:t>
            </w:r>
          </w:p>
        </w:tc>
        <w:tc>
          <w:tcPr>
            <w:tcW w:w="968"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140</w:t>
            </w:r>
          </w:p>
        </w:tc>
        <w:tc>
          <w:tcPr>
            <w:tcW w:w="968"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203</w:t>
            </w:r>
          </w:p>
        </w:tc>
        <w:tc>
          <w:tcPr>
            <w:tcW w:w="967"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265</w:t>
            </w:r>
          </w:p>
        </w:tc>
        <w:tc>
          <w:tcPr>
            <w:tcW w:w="968"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right="110" w:rightChars="50"/>
              <w:jc w:val="right"/>
              <w:rPr>
                <w:rFonts w:hint="default"/>
                <w:sz w:val="21"/>
              </w:rPr>
            </w:pPr>
            <w:r>
              <w:rPr>
                <w:rFonts w:hint="eastAsia"/>
                <w:sz w:val="21"/>
              </w:rPr>
              <w:t>336</w:t>
            </w:r>
          </w:p>
        </w:tc>
        <w:tc>
          <w:tcPr>
            <w:tcW w:w="968"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387</w:t>
            </w:r>
          </w:p>
        </w:tc>
      </w:tr>
    </w:tbl>
    <w:p>
      <w:pPr>
        <w:pStyle w:val="0"/>
        <w:spacing w:line="260" w:lineRule="exact"/>
        <w:ind w:left="1206" w:leftChars="300" w:hanging="543" w:hangingChars="300"/>
        <w:rPr>
          <w:rFonts w:hint="default"/>
          <w:sz w:val="18"/>
        </w:rPr>
      </w:pPr>
      <w:r>
        <w:rPr>
          <w:rFonts w:hint="eastAsia"/>
          <w:sz w:val="18"/>
        </w:rPr>
        <w:t>注</w:t>
      </w:r>
      <w:r>
        <w:rPr>
          <w:rFonts w:hint="eastAsia"/>
          <w:sz w:val="18"/>
        </w:rPr>
        <w:t>-1</w:t>
      </w:r>
      <w:r>
        <w:rPr>
          <w:rFonts w:hint="eastAsia"/>
          <w:sz w:val="18"/>
        </w:rPr>
        <w:t>：③期間中持ち家移動世帯数は，①×</w:t>
      </w:r>
      <w:r>
        <w:rPr>
          <w:rFonts w:hint="eastAsia"/>
          <w:sz w:val="18"/>
        </w:rPr>
        <w:t>0.1</w:t>
      </w:r>
      <w:r>
        <w:rPr>
          <w:rFonts w:hint="eastAsia"/>
          <w:sz w:val="18"/>
        </w:rPr>
        <w:t>により求めた。</w:t>
      </w:r>
    </w:p>
    <w:p>
      <w:pPr>
        <w:pStyle w:val="0"/>
        <w:spacing w:line="260" w:lineRule="exact"/>
        <w:ind w:left="1206" w:leftChars="300" w:hanging="543" w:hangingChars="300"/>
        <w:rPr>
          <w:rFonts w:hint="default"/>
          <w:sz w:val="18"/>
        </w:rPr>
      </w:pPr>
      <w:r>
        <w:rPr>
          <w:rFonts w:hint="eastAsia"/>
          <w:sz w:val="18"/>
        </w:rPr>
        <w:t>　</w:t>
      </w:r>
      <w:r>
        <w:rPr>
          <w:rFonts w:hint="eastAsia"/>
          <w:sz w:val="18"/>
        </w:rPr>
        <w:t>-2</w:t>
      </w:r>
      <w:r>
        <w:rPr>
          <w:rFonts w:hint="eastAsia"/>
          <w:sz w:val="18"/>
        </w:rPr>
        <w:t>：④期間末借家居住世帯は，①＋②－③により求めた。</w:t>
      </w:r>
    </w:p>
    <w:p>
      <w:pPr>
        <w:pStyle w:val="0"/>
        <w:rPr>
          <w:rFonts w:hint="default" w:asciiTheme="minorEastAsia" w:hAnsiTheme="minorEastAsia" w:eastAsiaTheme="minorEastAsia"/>
        </w:rPr>
      </w:pPr>
    </w:p>
    <w:p>
      <w:pPr>
        <w:pStyle w:val="27"/>
        <w:ind w:left="221"/>
        <w:rPr>
          <w:rFonts w:hint="default"/>
        </w:rPr>
      </w:pPr>
      <w:r>
        <w:rPr>
          <w:rFonts w:hint="eastAsia"/>
        </w:rPr>
        <w:t>イ　政策的人口に伴う公営住宅等需要量の推計</w:t>
      </w:r>
    </w:p>
    <w:p>
      <w:pPr>
        <w:pStyle w:val="29"/>
        <w:ind w:left="442" w:firstLine="221"/>
        <w:rPr>
          <w:rFonts w:hint="default"/>
        </w:rPr>
      </w:pPr>
      <w:r>
        <w:rPr>
          <w:rFonts w:hint="eastAsia"/>
        </w:rPr>
        <w:t>政策的人口に伴う公営住宅等需要量は，傾向的人口に伴う公営住宅等需要量の推計結果を基に，借家世帯に対する著しい困窮年収未満の世帯の割合を</w:t>
      </w:r>
      <w:r>
        <w:rPr>
          <w:rFonts w:hint="eastAsia"/>
        </w:rPr>
        <w:t>10.3</w:t>
      </w:r>
      <w:r>
        <w:rPr>
          <w:rFonts w:hint="eastAsia"/>
        </w:rPr>
        <w:t>％として算出した。</w:t>
      </w:r>
    </w:p>
    <w:p>
      <w:pPr>
        <w:pStyle w:val="0"/>
        <w:spacing w:line="240" w:lineRule="exact"/>
        <w:rPr>
          <w:rFonts w:hint="default"/>
        </w:rPr>
      </w:pPr>
    </w:p>
    <w:p>
      <w:pPr>
        <w:pStyle w:val="0"/>
        <w:ind w:firstLine="663" w:firstLineChars="300"/>
        <w:rPr>
          <w:rFonts w:hint="default"/>
        </w:rPr>
      </w:pPr>
      <w:r>
        <w:rPr>
          <w:rFonts w:hint="eastAsia" w:ascii="ＭＳ ゴシック" w:hAnsi="ＭＳ ゴシック" w:eastAsia="ＭＳ ゴシック"/>
        </w:rPr>
        <w:t>表　政策的人口に伴う公営住宅等需要量　　　　　　　　　</w:t>
      </w:r>
      <w:r>
        <w:rPr>
          <w:rFonts w:hint="eastAsia"/>
        </w:rPr>
        <w:t>　　　</w:t>
      </w:r>
      <w:r>
        <w:rPr>
          <w:rFonts w:hint="eastAsia"/>
        </w:rPr>
        <w:t>(</w:t>
      </w:r>
      <w:r>
        <w:rPr>
          <w:rFonts w:hint="eastAsia"/>
        </w:rPr>
        <w:t>世帯，戸</w:t>
      </w:r>
      <w:r>
        <w:rPr>
          <w:rFonts w:hint="eastAsia"/>
        </w:rPr>
        <w:t>)</w:t>
      </w:r>
    </w:p>
    <w:tbl>
      <w:tblPr>
        <w:tblStyle w:val="55"/>
        <w:tblW w:w="7857" w:type="dxa"/>
        <w:tblInd w:w="680" w:type="dxa"/>
        <w:tblLayout w:type="fixed"/>
        <w:tblLook w:firstRow="1" w:lastRow="0" w:firstColumn="1" w:lastColumn="0" w:noHBand="0" w:noVBand="1" w:val="04A0"/>
      </w:tblPr>
      <w:tblGrid>
        <w:gridCol w:w="3473"/>
        <w:gridCol w:w="1461"/>
        <w:gridCol w:w="1461"/>
        <w:gridCol w:w="1462"/>
      </w:tblGrid>
      <w:tr>
        <w:trPr>
          <w:trHeight w:val="260" w:hRule="atLeast"/>
        </w:trPr>
        <w:tc>
          <w:tcPr>
            <w:tcW w:w="3473"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461"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2025(R7)</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　度</w:t>
            </w:r>
          </w:p>
        </w:tc>
        <w:tc>
          <w:tcPr>
            <w:tcW w:w="1461"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2035(R17)</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　度</w:t>
            </w:r>
          </w:p>
        </w:tc>
        <w:tc>
          <w:tcPr>
            <w:tcW w:w="1462"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2045(R27)</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　度</w:t>
            </w:r>
          </w:p>
        </w:tc>
      </w:tr>
      <w:tr>
        <w:trPr>
          <w:trHeight w:val="260" w:hRule="atLeast"/>
        </w:trPr>
        <w:tc>
          <w:tcPr>
            <w:tcW w:w="347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sz w:val="21"/>
              </w:rPr>
            </w:pPr>
          </w:p>
        </w:tc>
        <w:tc>
          <w:tcPr>
            <w:tcW w:w="1461"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p>
        </w:tc>
        <w:tc>
          <w:tcPr>
            <w:tcW w:w="1461" w:type="dxa"/>
            <w:vMerge w:val="continue"/>
            <w:vAlign w:val="center"/>
          </w:tcPr>
          <w:p>
            <w:pPr>
              <w:pStyle w:val="0"/>
              <w:spacing w:line="260" w:lineRule="exact"/>
              <w:jc w:val="center"/>
              <w:rPr>
                <w:rFonts w:hint="default"/>
                <w:sz w:val="21"/>
              </w:rPr>
            </w:pPr>
          </w:p>
        </w:tc>
        <w:tc>
          <w:tcPr>
            <w:tcW w:w="1462"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r>
      <w:tr>
        <w:trPr>
          <w:trHeight w:val="227" w:hRule="atLeast"/>
        </w:trPr>
        <w:tc>
          <w:tcPr>
            <w:tcW w:w="3473"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60" w:lineRule="exact"/>
              <w:rPr>
                <w:rFonts w:hint="default"/>
                <w:sz w:val="21"/>
              </w:rPr>
            </w:pPr>
            <w:r>
              <w:rPr>
                <w:rFonts w:hint="eastAsia"/>
                <w:sz w:val="21"/>
              </w:rPr>
              <w:t>政策的人口に伴う借家世帯数</w:t>
            </w:r>
          </w:p>
        </w:tc>
        <w:tc>
          <w:tcPr>
            <w:tcW w:w="1461"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140</w:t>
            </w:r>
          </w:p>
        </w:tc>
        <w:tc>
          <w:tcPr>
            <w:tcW w:w="1461"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265</w:t>
            </w:r>
          </w:p>
        </w:tc>
        <w:tc>
          <w:tcPr>
            <w:tcW w:w="1462"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387</w:t>
            </w:r>
          </w:p>
        </w:tc>
      </w:tr>
      <w:tr>
        <w:trPr>
          <w:trHeight w:val="227" w:hRule="atLeast"/>
        </w:trPr>
        <w:tc>
          <w:tcPr>
            <w:tcW w:w="3473" w:type="dxa"/>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60" w:lineRule="exact"/>
              <w:rPr>
                <w:rFonts w:hint="default"/>
                <w:sz w:val="21"/>
              </w:rPr>
            </w:pPr>
            <w:r>
              <w:rPr>
                <w:rFonts w:hint="eastAsia"/>
                <w:sz w:val="21"/>
              </w:rPr>
              <w:t>公営住宅等需要量</w:t>
            </w:r>
          </w:p>
        </w:tc>
        <w:tc>
          <w:tcPr>
            <w:tcW w:w="1461" w:type="dxa"/>
            <w:tcBorders>
              <w:top w:val="single" w:color="auto" w:sz="4"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 xml:space="preserve"> 14</w:t>
            </w:r>
          </w:p>
        </w:tc>
        <w:tc>
          <w:tcPr>
            <w:tcW w:w="1461"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 xml:space="preserve"> 27</w:t>
            </w:r>
          </w:p>
        </w:tc>
        <w:tc>
          <w:tcPr>
            <w:tcW w:w="1462"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ind w:right="221" w:rightChars="100"/>
              <w:jc w:val="right"/>
              <w:rPr>
                <w:rFonts w:hint="default"/>
                <w:sz w:val="21"/>
              </w:rPr>
            </w:pPr>
            <w:r>
              <w:rPr>
                <w:rFonts w:hint="eastAsia"/>
                <w:sz w:val="21"/>
              </w:rPr>
              <w:t xml:space="preserve"> 40</w:t>
            </w:r>
          </w:p>
        </w:tc>
      </w:tr>
    </w:tbl>
    <w:p>
      <w:pPr>
        <w:pStyle w:val="0"/>
        <w:spacing w:line="260" w:lineRule="exact"/>
        <w:ind w:left="1206" w:leftChars="300" w:hanging="543" w:hangingChars="300"/>
        <w:rPr>
          <w:rFonts w:hint="default"/>
          <w:sz w:val="18"/>
        </w:rPr>
      </w:pPr>
      <w:r>
        <w:rPr>
          <w:rFonts w:hint="eastAsia"/>
          <w:sz w:val="18"/>
        </w:rPr>
        <w:t>注：公営住宅等需要量は，政策的人口に伴う借家世帯数の</w:t>
      </w:r>
      <w:r>
        <w:rPr>
          <w:rFonts w:hint="eastAsia"/>
          <w:sz w:val="18"/>
        </w:rPr>
        <w:t>10.3</w:t>
      </w:r>
      <w:r>
        <w:rPr>
          <w:rFonts w:hint="eastAsia"/>
          <w:sz w:val="18"/>
        </w:rPr>
        <w:t>％として求めた。</w:t>
      </w:r>
    </w:p>
    <w:p>
      <w:pPr>
        <w:pStyle w:val="0"/>
        <w:rPr>
          <w:rFonts w:hint="default"/>
        </w:rPr>
      </w:pPr>
    </w:p>
    <w:p>
      <w:pPr>
        <w:pStyle w:val="0"/>
        <w:spacing w:line="300" w:lineRule="exact"/>
        <w:ind w:firstLine="633" w:firstLineChars="300"/>
        <w:rPr>
          <w:rFonts w:hint="default" w:ascii="ＭＳ ゴシック" w:hAnsi="ＭＳ ゴシック" w:eastAsia="ＭＳ ゴシック"/>
          <w:sz w:val="21"/>
        </w:rPr>
      </w:pPr>
      <w:r>
        <w:rPr>
          <w:rFonts w:hint="eastAsia" w:ascii="ＭＳ ゴシック" w:hAnsi="ＭＳ ゴシック" w:eastAsia="ＭＳ ゴシック"/>
          <w:sz w:val="21"/>
        </w:rPr>
        <w:t>表　「ストック推計プログラム（町村版）」による借家世帯数と著しい困窮年収未満</w:t>
      </w:r>
    </w:p>
    <w:p>
      <w:pPr>
        <w:pStyle w:val="0"/>
        <w:spacing w:line="300" w:lineRule="exact"/>
        <w:ind w:firstLine="844" w:firstLineChars="400"/>
        <w:rPr>
          <w:rFonts w:hint="default" w:ascii="ＭＳ ゴシック" w:hAnsi="ＭＳ ゴシック" w:eastAsia="ＭＳ ゴシック"/>
          <w:sz w:val="21"/>
        </w:rPr>
      </w:pPr>
      <w:r>
        <w:rPr>
          <w:rFonts w:hint="eastAsia" w:ascii="ＭＳ ゴシック" w:hAnsi="ＭＳ ゴシック" w:eastAsia="ＭＳ ゴシック"/>
          <w:sz w:val="21"/>
        </w:rPr>
        <w:t>世帯数の推計結果（ケース５：近似式選択推計）</w:t>
      </w:r>
      <w:r>
        <w:rPr>
          <w:rFonts w:hint="default" w:ascii="ＭＳ ゴシック" w:hAnsi="ＭＳ ゴシック" w:eastAsia="ＭＳ ゴシック"/>
          <w:sz w:val="21"/>
        </w:rPr>
        <w:t xml:space="preserve"> </w:t>
      </w:r>
    </w:p>
    <w:tbl>
      <w:tblPr>
        <w:tblStyle w:val="55"/>
        <w:tblW w:w="7884" w:type="dxa"/>
        <w:tblInd w:w="680" w:type="dxa"/>
        <w:tblLayout w:type="fixed"/>
        <w:tblLook w:firstRow="1" w:lastRow="0" w:firstColumn="1" w:lastColumn="0" w:noHBand="0" w:noVBand="1" w:val="04A0"/>
      </w:tblPr>
      <w:tblGrid>
        <w:gridCol w:w="2160"/>
        <w:gridCol w:w="1296"/>
        <w:gridCol w:w="1476"/>
        <w:gridCol w:w="1476"/>
        <w:gridCol w:w="1476"/>
      </w:tblGrid>
      <w:tr>
        <w:trPr>
          <w:trHeight w:val="47" w:hRule="atLeast"/>
        </w:trPr>
        <w:tc>
          <w:tcPr>
            <w:tcW w:w="3456"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c>
          <w:tcPr>
            <w:tcW w:w="1476"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2025(R7)</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　度</w:t>
            </w:r>
          </w:p>
        </w:tc>
        <w:tc>
          <w:tcPr>
            <w:tcW w:w="1476"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2035(R17)</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　度</w:t>
            </w:r>
          </w:p>
        </w:tc>
        <w:tc>
          <w:tcPr>
            <w:tcW w:w="1476"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2045(R27)</w:t>
            </w:r>
          </w:p>
          <w:p>
            <w:pPr>
              <w:pStyle w:val="0"/>
              <w:spacing w:line="26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　度</w:t>
            </w:r>
          </w:p>
        </w:tc>
      </w:tr>
      <w:tr>
        <w:trPr>
          <w:trHeight w:val="170" w:hRule="atLeast"/>
        </w:trPr>
        <w:tc>
          <w:tcPr>
            <w:tcW w:w="3456" w:type="dxa"/>
            <w:gridSpan w:val="2"/>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both"/>
              <w:rPr>
                <w:rFonts w:hint="default"/>
                <w:sz w:val="21"/>
              </w:rPr>
            </w:pPr>
            <w:r>
              <w:rPr>
                <w:rFonts w:hint="eastAsia"/>
                <w:sz w:val="21"/>
              </w:rPr>
              <w:t>借家世帯数　　　　　　　　</w:t>
            </w:r>
            <w:r>
              <w:rPr>
                <w:rFonts w:hint="eastAsia"/>
                <w:sz w:val="21"/>
              </w:rPr>
              <w:t>(</w:t>
            </w:r>
            <w:r>
              <w:rPr>
                <w:rFonts w:hint="eastAsia"/>
                <w:sz w:val="21"/>
              </w:rPr>
              <w:t>世帯</w:t>
            </w:r>
            <w:r>
              <w:rPr>
                <w:rFonts w:hint="eastAsia"/>
                <w:sz w:val="21"/>
              </w:rPr>
              <w:t>)</w:t>
            </w:r>
          </w:p>
        </w:tc>
        <w:tc>
          <w:tcPr>
            <w:tcW w:w="1476" w:type="dxa"/>
            <w:tcBorders>
              <w:top w:val="single" w:color="auto" w:sz="8"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asciiTheme="minorEastAsia" w:hAnsiTheme="minorEastAsia" w:eastAsiaTheme="minorEastAsia"/>
                <w:sz w:val="21"/>
              </w:rPr>
            </w:pPr>
            <w:r>
              <w:rPr>
                <w:rFonts w:hint="eastAsia" w:asciiTheme="minorEastAsia" w:hAnsiTheme="minorEastAsia" w:eastAsiaTheme="minorEastAsia"/>
                <w:sz w:val="21"/>
              </w:rPr>
              <w:t>1,809</w:t>
            </w:r>
          </w:p>
        </w:tc>
        <w:tc>
          <w:tcPr>
            <w:tcW w:w="1476" w:type="dxa"/>
            <w:tcBorders>
              <w:top w:val="single" w:color="auto" w:sz="8"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asciiTheme="minorEastAsia" w:hAnsiTheme="minorEastAsia" w:eastAsiaTheme="minorEastAsia"/>
                <w:sz w:val="21"/>
              </w:rPr>
            </w:pPr>
            <w:r>
              <w:rPr>
                <w:rFonts w:hint="eastAsia" w:asciiTheme="minorEastAsia" w:hAnsiTheme="minorEastAsia" w:eastAsiaTheme="minorEastAsia"/>
                <w:sz w:val="21"/>
              </w:rPr>
              <w:t>1,617</w:t>
            </w:r>
          </w:p>
        </w:tc>
        <w:tc>
          <w:tcPr>
            <w:tcW w:w="1476" w:type="dxa"/>
            <w:tcBorders>
              <w:top w:val="single" w:color="auto" w:sz="8"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asciiTheme="minorEastAsia" w:hAnsiTheme="minorEastAsia" w:eastAsiaTheme="minorEastAsia"/>
                <w:sz w:val="21"/>
              </w:rPr>
            </w:pPr>
            <w:r>
              <w:rPr>
                <w:rFonts w:hint="eastAsia" w:asciiTheme="minorEastAsia" w:hAnsiTheme="minorEastAsia" w:eastAsiaTheme="minorEastAsia"/>
                <w:sz w:val="21"/>
              </w:rPr>
              <w:t>1,418</w:t>
            </w:r>
          </w:p>
        </w:tc>
      </w:tr>
      <w:tr>
        <w:trPr>
          <w:trHeight w:val="170" w:hRule="atLeast"/>
        </w:trPr>
        <w:tc>
          <w:tcPr>
            <w:tcW w:w="3456" w:type="dxa"/>
            <w:gridSpan w:val="2"/>
            <w:tcBorders>
              <w:top w:val="single" w:color="auto" w:sz="4" w:space="0"/>
              <w:left w:val="single" w:color="auto" w:sz="8" w:space="0"/>
              <w:bottom w:val="nil"/>
              <w:right w:val="single" w:color="auto" w:sz="8" w:space="0"/>
              <w:tl2br w:val="none" w:color="auto" w:sz="0" w:space="0"/>
              <w:tr2bl w:val="none" w:color="auto" w:sz="0" w:space="0"/>
            </w:tcBorders>
            <w:shd w:val="clear" w:color="auto" w:fill="auto"/>
            <w:vAlign w:val="center"/>
          </w:tcPr>
          <w:p>
            <w:pPr>
              <w:pStyle w:val="0"/>
              <w:spacing w:line="260" w:lineRule="exact"/>
              <w:jc w:val="both"/>
              <w:rPr>
                <w:rFonts w:hint="default"/>
                <w:sz w:val="21"/>
              </w:rPr>
            </w:pPr>
            <w:r>
              <w:rPr>
                <w:rFonts w:hint="eastAsia"/>
                <w:sz w:val="21"/>
              </w:rPr>
              <w:t>著しい困窮年収未満の世帯数</w:t>
            </w:r>
            <w:r>
              <w:rPr>
                <w:rFonts w:hint="eastAsia"/>
                <w:sz w:val="21"/>
              </w:rPr>
              <w:t>(</w:t>
            </w:r>
            <w:r>
              <w:rPr>
                <w:rFonts w:hint="eastAsia"/>
                <w:sz w:val="21"/>
              </w:rPr>
              <w:t>世帯</w:t>
            </w:r>
            <w:r>
              <w:rPr>
                <w:rFonts w:hint="eastAsia"/>
                <w:sz w:val="21"/>
              </w:rPr>
              <w:t>)</w:t>
            </w:r>
          </w:p>
        </w:tc>
        <w:tc>
          <w:tcPr>
            <w:tcW w:w="1476"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asciiTheme="minorEastAsia" w:hAnsiTheme="minorEastAsia" w:eastAsiaTheme="minorEastAsia"/>
                <w:sz w:val="21"/>
              </w:rPr>
            </w:pPr>
            <w:r>
              <w:rPr>
                <w:rFonts w:hint="eastAsia" w:asciiTheme="minorEastAsia" w:hAnsiTheme="minorEastAsia" w:eastAsiaTheme="minorEastAsia"/>
                <w:sz w:val="21"/>
              </w:rPr>
              <w:t>185</w:t>
            </w:r>
          </w:p>
        </w:tc>
        <w:tc>
          <w:tcPr>
            <w:tcW w:w="1476"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asciiTheme="minorEastAsia" w:hAnsiTheme="minorEastAsia" w:eastAsiaTheme="minorEastAsia"/>
                <w:sz w:val="21"/>
              </w:rPr>
            </w:pPr>
            <w:r>
              <w:rPr>
                <w:rFonts w:hint="eastAsia" w:asciiTheme="minorEastAsia" w:hAnsiTheme="minorEastAsia" w:eastAsiaTheme="minorEastAsia"/>
                <w:sz w:val="21"/>
              </w:rPr>
              <w:t>167</w:t>
            </w:r>
          </w:p>
        </w:tc>
        <w:tc>
          <w:tcPr>
            <w:tcW w:w="1476"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asciiTheme="minorEastAsia" w:hAnsiTheme="minorEastAsia" w:eastAsiaTheme="minorEastAsia"/>
                <w:sz w:val="21"/>
              </w:rPr>
            </w:pPr>
            <w:r>
              <w:rPr>
                <w:rFonts w:hint="eastAsia" w:asciiTheme="minorEastAsia" w:hAnsiTheme="minorEastAsia" w:eastAsiaTheme="minorEastAsia"/>
                <w:sz w:val="21"/>
              </w:rPr>
              <w:t>146</w:t>
            </w:r>
          </w:p>
        </w:tc>
      </w:tr>
      <w:tr>
        <w:trPr>
          <w:trHeight w:val="170" w:hRule="atLeast"/>
        </w:trPr>
        <w:tc>
          <w:tcPr>
            <w:tcW w:w="2160" w:type="dxa"/>
            <w:tcBorders>
              <w:top w:val="nil"/>
              <w:left w:val="single" w:color="auto" w:sz="8" w:space="0"/>
              <w:bottom w:val="single" w:color="auto" w:sz="8" w:space="0"/>
              <w:right w:val="dashSmallGap" w:color="auto" w:sz="4" w:space="0"/>
              <w:tl2br w:val="none" w:color="auto" w:sz="0" w:space="0"/>
              <w:tr2bl w:val="none" w:color="auto" w:sz="0" w:space="0"/>
            </w:tcBorders>
            <w:shd w:val="clear" w:color="auto" w:fill="auto"/>
            <w:vAlign w:val="top"/>
          </w:tcPr>
          <w:p>
            <w:pPr>
              <w:pStyle w:val="0"/>
              <w:spacing w:line="260" w:lineRule="exact"/>
              <w:jc w:val="both"/>
              <w:rPr>
                <w:rFonts w:hint="default"/>
                <w:sz w:val="21"/>
              </w:rPr>
            </w:pPr>
          </w:p>
        </w:tc>
        <w:tc>
          <w:tcPr>
            <w:tcW w:w="1296" w:type="dxa"/>
            <w:tcBorders>
              <w:top w:val="dashSmallGap" w:color="auto" w:sz="4" w:space="0"/>
              <w:left w:val="dashSmallGap"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rPr>
                <w:rFonts w:hint="default"/>
                <w:sz w:val="21"/>
              </w:rPr>
            </w:pPr>
            <w:r>
              <w:rPr>
                <w:rFonts w:hint="eastAsia"/>
                <w:sz w:val="21"/>
              </w:rPr>
              <w:t>割合</w:t>
            </w:r>
            <w:r>
              <w:rPr>
                <w:rFonts w:hint="eastAsia"/>
                <w:sz w:val="21"/>
              </w:rPr>
              <w:t xml:space="preserve"> </w:t>
            </w:r>
            <w:r>
              <w:rPr>
                <w:rFonts w:hint="eastAsia"/>
                <w:sz w:val="21"/>
              </w:rPr>
              <w:t>　</w:t>
            </w:r>
            <w:r>
              <w:rPr>
                <w:rFonts w:hint="eastAsia"/>
                <w:sz w:val="21"/>
              </w:rPr>
              <w:t>(</w:t>
            </w:r>
            <w:r>
              <w:rPr>
                <w:rFonts w:hint="eastAsia"/>
                <w:sz w:val="21"/>
              </w:rPr>
              <w:t>％</w:t>
            </w:r>
            <w:r>
              <w:rPr>
                <w:rFonts w:hint="eastAsia"/>
                <w:sz w:val="21"/>
              </w:rPr>
              <w:t>)</w:t>
            </w:r>
          </w:p>
        </w:tc>
        <w:tc>
          <w:tcPr>
            <w:tcW w:w="1476"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asciiTheme="minorEastAsia" w:hAnsiTheme="minorEastAsia" w:eastAsiaTheme="minorEastAsia"/>
                <w:sz w:val="21"/>
              </w:rPr>
            </w:pPr>
            <w:r>
              <w:rPr>
                <w:rFonts w:hint="eastAsia" w:asciiTheme="minorEastAsia" w:hAnsiTheme="minorEastAsia" w:eastAsiaTheme="minorEastAsia"/>
                <w:sz w:val="21"/>
              </w:rPr>
              <w:t>10.2</w:t>
            </w:r>
          </w:p>
        </w:tc>
        <w:tc>
          <w:tcPr>
            <w:tcW w:w="1476"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asciiTheme="minorEastAsia" w:hAnsiTheme="minorEastAsia" w:eastAsiaTheme="minorEastAsia"/>
                <w:sz w:val="21"/>
              </w:rPr>
            </w:pPr>
            <w:r>
              <w:rPr>
                <w:rFonts w:hint="eastAsia" w:asciiTheme="minorEastAsia" w:hAnsiTheme="minorEastAsia" w:eastAsiaTheme="minorEastAsia"/>
                <w:sz w:val="21"/>
              </w:rPr>
              <w:t>10.3</w:t>
            </w:r>
          </w:p>
        </w:tc>
        <w:tc>
          <w:tcPr>
            <w:tcW w:w="1476"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asciiTheme="minorEastAsia" w:hAnsiTheme="minorEastAsia" w:eastAsiaTheme="minorEastAsia"/>
                <w:sz w:val="21"/>
              </w:rPr>
            </w:pPr>
            <w:r>
              <w:rPr>
                <w:rFonts w:hint="eastAsia" w:asciiTheme="minorEastAsia" w:hAnsiTheme="minorEastAsia" w:eastAsiaTheme="minorEastAsia"/>
                <w:sz w:val="21"/>
              </w:rPr>
              <w:t>10.3</w:t>
            </w:r>
          </w:p>
        </w:tc>
      </w:tr>
    </w:tbl>
    <w:p>
      <w:pPr>
        <w:pStyle w:val="0"/>
        <w:rPr>
          <w:rFonts w:hint="default" w:asciiTheme="minorEastAsia" w:hAnsiTheme="minorEastAsia" w:eastAsiaTheme="minorEastAsia"/>
        </w:rPr>
      </w:pPr>
    </w:p>
    <w:p>
      <w:pPr>
        <w:pStyle w:val="0"/>
        <w:widowControl w:val="1"/>
        <w:autoSpaceDE w:val="1"/>
        <w:autoSpaceDN w:val="1"/>
        <w:rPr>
          <w:rFonts w:hint="default" w:ascii="ＭＳ ゴシック" w:hAnsi="ＭＳ ゴシック" w:eastAsia="ＭＳ ゴシック"/>
          <w:sz w:val="24"/>
        </w:rPr>
      </w:pPr>
      <w:r>
        <w:rPr>
          <w:rFonts w:hint="default"/>
        </w:rPr>
        <w:br w:type="page"/>
      </w:r>
    </w:p>
    <w:p>
      <w:pPr>
        <w:pStyle w:val="23"/>
        <w:rPr>
          <w:rFonts w:hint="default"/>
        </w:rPr>
      </w:pPr>
      <w:r>
        <w:rPr>
          <w:rFonts w:hint="eastAsia"/>
        </w:rPr>
        <w:t xml:space="preserve">(3) </w:t>
      </w:r>
      <w:r>
        <w:rPr>
          <w:rFonts w:hint="eastAsia"/>
        </w:rPr>
        <w:t>公営住宅等必要戸数と過不足見通しの検討</w:t>
      </w:r>
    </w:p>
    <w:p>
      <w:pPr>
        <w:pStyle w:val="27"/>
        <w:ind w:left="221"/>
        <w:rPr>
          <w:rFonts w:hint="default"/>
        </w:rPr>
      </w:pPr>
      <w:r>
        <w:rPr>
          <w:rFonts w:hint="eastAsia"/>
        </w:rPr>
        <w:t>ア　公営住宅等必要戸数の推計</w:t>
      </w:r>
    </w:p>
    <w:p>
      <w:pPr>
        <w:pStyle w:val="27"/>
        <w:ind w:left="221"/>
        <w:rPr>
          <w:rFonts w:hint="default"/>
        </w:rPr>
      </w:pPr>
      <w:r>
        <w:rPr>
          <w:rFonts w:hint="eastAsia"/>
        </w:rPr>
        <w:t>(</w:t>
      </w:r>
      <w:r>
        <w:rPr>
          <w:rFonts w:hint="eastAsia"/>
        </w:rPr>
        <w:t>ｱ</w:t>
      </w:r>
      <w:r>
        <w:rPr>
          <w:rFonts w:hint="eastAsia"/>
        </w:rPr>
        <w:t xml:space="preserve">) </w:t>
      </w:r>
      <w:r>
        <w:rPr>
          <w:rFonts w:hint="eastAsia"/>
        </w:rPr>
        <w:t>政策的人口に伴う公営住宅等必要戸数</w:t>
      </w:r>
    </w:p>
    <w:p>
      <w:pPr>
        <w:pStyle w:val="29"/>
        <w:ind w:left="442" w:firstLine="221"/>
        <w:rPr>
          <w:rFonts w:hint="default"/>
        </w:rPr>
      </w:pPr>
      <w:r>
        <w:rPr>
          <w:rFonts w:hint="eastAsia"/>
        </w:rPr>
        <w:t>政策的人口に伴う公営住宅等必要戸数は，公営住宅等需要量を基に，転入居時の修繕，災害時等の対応などを考慮して５％を加算した住宅数として設定した。</w:t>
      </w:r>
    </w:p>
    <w:p>
      <w:pPr>
        <w:pStyle w:val="29"/>
        <w:ind w:left="442" w:firstLine="221"/>
        <w:rPr>
          <w:rFonts w:hint="default" w:asciiTheme="minorEastAsia" w:hAnsiTheme="minorEastAsia" w:eastAsiaTheme="minorEastAsia"/>
        </w:rPr>
      </w:pPr>
      <w:r>
        <w:rPr>
          <w:rFonts w:hint="eastAsia" w:asciiTheme="minorEastAsia" w:hAnsiTheme="minorEastAsia" w:eastAsiaTheme="minorEastAsia"/>
        </w:rPr>
        <w:t>地域別必要戸数は，全町の必要戸数を現状の借家世帯数構成比により配分した。</w:t>
      </w:r>
    </w:p>
    <w:p>
      <w:pPr>
        <w:pStyle w:val="0"/>
        <w:spacing w:line="240" w:lineRule="exact"/>
        <w:rPr>
          <w:rFonts w:hint="default"/>
        </w:rPr>
      </w:pPr>
    </w:p>
    <w:p>
      <w:pPr>
        <w:pStyle w:val="0"/>
        <w:ind w:firstLine="663" w:firstLineChars="300"/>
        <w:rPr>
          <w:rFonts w:hint="default"/>
        </w:rPr>
      </w:pPr>
      <w:r>
        <w:rPr>
          <w:rFonts w:hint="eastAsia" w:ascii="ＭＳ ゴシック" w:hAnsi="ＭＳ ゴシック" w:eastAsia="ＭＳ ゴシック"/>
        </w:rPr>
        <w:t>表　政策的人口に伴う公営住宅等必要戸数の推計　</w:t>
      </w:r>
      <w:r>
        <w:rPr>
          <w:rFonts w:hint="eastAsia"/>
        </w:rPr>
        <w:t>　</w:t>
      </w:r>
      <w:r>
        <w:rPr>
          <w:rFonts w:hint="eastAsia"/>
        </w:rPr>
        <w:t>(</w:t>
      </w:r>
      <w:r>
        <w:rPr>
          <w:rFonts w:hint="eastAsia"/>
        </w:rPr>
        <w:t>世帯，戸</w:t>
      </w:r>
      <w:r>
        <w:rPr>
          <w:rFonts w:hint="eastAsia"/>
        </w:rPr>
        <w:t>)</w:t>
      </w:r>
    </w:p>
    <w:tbl>
      <w:tblPr>
        <w:tblStyle w:val="55"/>
        <w:tblW w:w="6542" w:type="dxa"/>
        <w:tblInd w:w="680" w:type="dxa"/>
        <w:tblLayout w:type="fixed"/>
        <w:tblLook w:firstRow="1" w:lastRow="0" w:firstColumn="1" w:lastColumn="0" w:noHBand="0" w:noVBand="1" w:val="04A0"/>
      </w:tblPr>
      <w:tblGrid>
        <w:gridCol w:w="324"/>
        <w:gridCol w:w="1170"/>
        <w:gridCol w:w="1484"/>
        <w:gridCol w:w="1188"/>
        <w:gridCol w:w="1188"/>
        <w:gridCol w:w="1188"/>
      </w:tblGrid>
      <w:tr>
        <w:trPr>
          <w:cantSplit/>
          <w:trHeight w:val="240" w:hRule="atLeast"/>
        </w:trPr>
        <w:tc>
          <w:tcPr>
            <w:tcW w:w="2978" w:type="dxa"/>
            <w:gridSpan w:val="3"/>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188"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2025(R7)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　度</w:t>
            </w:r>
          </w:p>
        </w:tc>
        <w:tc>
          <w:tcPr>
            <w:tcW w:w="1188"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2035(R17)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　度</w:t>
            </w:r>
          </w:p>
        </w:tc>
        <w:tc>
          <w:tcPr>
            <w:tcW w:w="1188"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2045(R27)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　度</w:t>
            </w:r>
          </w:p>
        </w:tc>
      </w:tr>
      <w:tr>
        <w:trPr>
          <w:cantSplit/>
          <w:trHeight w:val="240" w:hRule="atLeast"/>
        </w:trPr>
        <w:tc>
          <w:tcPr>
            <w:tcW w:w="2978" w:type="dxa"/>
            <w:gridSpan w:val="3"/>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c>
          <w:tcPr>
            <w:tcW w:w="1188"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p>
        </w:tc>
        <w:tc>
          <w:tcPr>
            <w:tcW w:w="1188" w:type="dxa"/>
            <w:vMerge w:val="continue"/>
            <w:vAlign w:val="center"/>
          </w:tcPr>
          <w:p>
            <w:pPr>
              <w:pStyle w:val="0"/>
              <w:spacing w:line="240" w:lineRule="exact"/>
              <w:jc w:val="center"/>
              <w:rPr>
                <w:rFonts w:hint="default"/>
                <w:sz w:val="21"/>
              </w:rPr>
            </w:pPr>
          </w:p>
        </w:tc>
        <w:tc>
          <w:tcPr>
            <w:tcW w:w="118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r>
      <w:tr>
        <w:trPr>
          <w:cantSplit/>
        </w:trPr>
        <w:tc>
          <w:tcPr>
            <w:tcW w:w="2978" w:type="dxa"/>
            <w:gridSpan w:val="3"/>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公営住宅等需要量</w:t>
            </w:r>
          </w:p>
        </w:tc>
        <w:tc>
          <w:tcPr>
            <w:tcW w:w="1188"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 xml:space="preserve"> 14</w:t>
            </w:r>
          </w:p>
        </w:tc>
        <w:tc>
          <w:tcPr>
            <w:tcW w:w="118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 xml:space="preserve"> 27</w:t>
            </w:r>
          </w:p>
        </w:tc>
        <w:tc>
          <w:tcPr>
            <w:tcW w:w="1188"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 xml:space="preserve"> 40</w:t>
            </w:r>
          </w:p>
        </w:tc>
      </w:tr>
      <w:tr>
        <w:trPr>
          <w:cantSplit/>
        </w:trPr>
        <w:tc>
          <w:tcPr>
            <w:tcW w:w="2978" w:type="dxa"/>
            <w:gridSpan w:val="3"/>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公営住宅等必要戸数</w:t>
            </w:r>
          </w:p>
        </w:tc>
        <w:tc>
          <w:tcPr>
            <w:tcW w:w="1188" w:type="dxa"/>
            <w:tcBorders>
              <w:top w:val="single"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 xml:space="preserve"> 15</w:t>
            </w:r>
          </w:p>
        </w:tc>
        <w:tc>
          <w:tcPr>
            <w:tcW w:w="118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 xml:space="preserve"> 28</w:t>
            </w:r>
          </w:p>
        </w:tc>
        <w:tc>
          <w:tcPr>
            <w:tcW w:w="1188"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 xml:space="preserve"> 42</w:t>
            </w:r>
          </w:p>
        </w:tc>
      </w:tr>
      <w:tr>
        <w:trPr>
          <w:cantSplit/>
        </w:trPr>
        <w:tc>
          <w:tcPr>
            <w:tcW w:w="324"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地</w:t>
            </w:r>
          </w:p>
          <w:p>
            <w:pPr>
              <w:pStyle w:val="0"/>
              <w:spacing w:line="240" w:lineRule="exact"/>
              <w:jc w:val="center"/>
              <w:rPr>
                <w:rFonts w:hint="default"/>
                <w:sz w:val="21"/>
              </w:rPr>
            </w:pPr>
            <w:r>
              <w:rPr>
                <w:rFonts w:hint="eastAsia"/>
                <w:sz w:val="21"/>
              </w:rPr>
              <w:t>域</w:t>
            </w:r>
          </w:p>
          <w:p>
            <w:pPr>
              <w:pStyle w:val="0"/>
              <w:spacing w:line="240" w:lineRule="exact"/>
              <w:jc w:val="center"/>
              <w:rPr>
                <w:rFonts w:hint="default"/>
                <w:sz w:val="21"/>
              </w:rPr>
            </w:pPr>
            <w:r>
              <w:rPr>
                <w:rFonts w:hint="eastAsia"/>
                <w:sz w:val="21"/>
              </w:rPr>
              <w:t>別</w:t>
            </w:r>
          </w:p>
        </w:tc>
        <w:tc>
          <w:tcPr>
            <w:tcW w:w="1170" w:type="dxa"/>
            <w:tcBorders>
              <w:top w:val="single" w:color="auto" w:sz="8"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rPr>
                <w:rFonts w:hint="default"/>
                <w:sz w:val="21"/>
              </w:rPr>
            </w:pPr>
            <w:r>
              <w:rPr>
                <w:rFonts w:hint="eastAsia"/>
                <w:sz w:val="21"/>
              </w:rPr>
              <w:t>芸北地域</w:t>
            </w:r>
          </w:p>
        </w:tc>
        <w:tc>
          <w:tcPr>
            <w:tcW w:w="1484" w:type="dxa"/>
            <w:tcBorders>
              <w:top w:val="single" w:color="auto" w:sz="8"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both"/>
              <w:rPr>
                <w:rFonts w:hint="default"/>
                <w:sz w:val="21"/>
              </w:rPr>
            </w:pPr>
            <w:r>
              <w:rPr>
                <w:rFonts w:hint="eastAsia"/>
                <w:sz w:val="21"/>
              </w:rPr>
              <w:t>構成比　</w:t>
            </w:r>
            <w:r>
              <w:rPr>
                <w:rFonts w:hint="eastAsia"/>
                <w:sz w:val="21"/>
              </w:rPr>
              <w:t>0.037</w:t>
            </w:r>
          </w:p>
        </w:tc>
        <w:tc>
          <w:tcPr>
            <w:tcW w:w="1188"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 xml:space="preserve">  1</w:t>
            </w:r>
          </w:p>
        </w:tc>
        <w:tc>
          <w:tcPr>
            <w:tcW w:w="1188"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 xml:space="preserve">  1</w:t>
            </w:r>
          </w:p>
        </w:tc>
        <w:tc>
          <w:tcPr>
            <w:tcW w:w="1188"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 xml:space="preserve">  2</w:t>
            </w:r>
          </w:p>
        </w:tc>
      </w:tr>
      <w:tr>
        <w:trPr>
          <w:cantSplit/>
        </w:trPr>
        <w:tc>
          <w:tcPr>
            <w:tcW w:w="324"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sz w:val="21"/>
              </w:rPr>
            </w:pPr>
          </w:p>
        </w:tc>
        <w:tc>
          <w:tcPr>
            <w:tcW w:w="1170" w:type="dxa"/>
            <w:tcBorders>
              <w:top w:val="none" w:color="auto" w:sz="0"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rPr>
                <w:rFonts w:hint="default"/>
                <w:sz w:val="21"/>
              </w:rPr>
            </w:pPr>
            <w:r>
              <w:rPr>
                <w:rFonts w:hint="eastAsia"/>
                <w:sz w:val="21"/>
              </w:rPr>
              <w:t>大朝地域</w:t>
            </w:r>
          </w:p>
        </w:tc>
        <w:tc>
          <w:tcPr>
            <w:tcW w:w="1484" w:type="dxa"/>
            <w:tcBorders>
              <w:top w:val="none" w:color="auto" w:sz="0"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both"/>
              <w:rPr>
                <w:rFonts w:hint="default"/>
                <w:sz w:val="21"/>
              </w:rPr>
            </w:pPr>
            <w:r>
              <w:rPr>
                <w:rFonts w:hint="eastAsia"/>
                <w:sz w:val="21"/>
              </w:rPr>
              <w:t>構成比　</w:t>
            </w:r>
            <w:r>
              <w:rPr>
                <w:rFonts w:hint="eastAsia"/>
                <w:sz w:val="21"/>
              </w:rPr>
              <w:t>0.101</w:t>
            </w:r>
          </w:p>
        </w:tc>
        <w:tc>
          <w:tcPr>
            <w:tcW w:w="1188"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 xml:space="preserve">  1</w:t>
            </w:r>
          </w:p>
        </w:tc>
        <w:tc>
          <w:tcPr>
            <w:tcW w:w="1188" w:type="dxa"/>
            <w:vAlign w:val="center"/>
          </w:tcPr>
          <w:p>
            <w:pPr>
              <w:pStyle w:val="0"/>
              <w:spacing w:line="240" w:lineRule="exact"/>
              <w:ind w:right="110" w:rightChars="50"/>
              <w:jc w:val="right"/>
              <w:rPr>
                <w:rFonts w:hint="default"/>
                <w:color w:val="000000"/>
                <w:sz w:val="21"/>
              </w:rPr>
            </w:pPr>
            <w:r>
              <w:rPr>
                <w:rFonts w:hint="eastAsia"/>
                <w:color w:val="000000"/>
                <w:sz w:val="21"/>
              </w:rPr>
              <w:t xml:space="preserve">  3</w:t>
            </w:r>
          </w:p>
        </w:tc>
        <w:tc>
          <w:tcPr>
            <w:tcW w:w="1188"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 xml:space="preserve">  4</w:t>
            </w:r>
          </w:p>
        </w:tc>
      </w:tr>
      <w:tr>
        <w:trPr>
          <w:cantSplit/>
        </w:trPr>
        <w:tc>
          <w:tcPr>
            <w:tcW w:w="324"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sz w:val="21"/>
              </w:rPr>
            </w:pPr>
          </w:p>
        </w:tc>
        <w:tc>
          <w:tcPr>
            <w:tcW w:w="1170" w:type="dxa"/>
            <w:tcBorders>
              <w:top w:val="none" w:color="auto" w:sz="0"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rPr>
                <w:rFonts w:hint="default"/>
                <w:sz w:val="21"/>
              </w:rPr>
            </w:pPr>
            <w:r>
              <w:rPr>
                <w:rFonts w:hint="eastAsia"/>
                <w:sz w:val="21"/>
              </w:rPr>
              <w:t>千代田地域</w:t>
            </w:r>
          </w:p>
        </w:tc>
        <w:tc>
          <w:tcPr>
            <w:tcW w:w="1484" w:type="dxa"/>
            <w:tcBorders>
              <w:top w:val="none" w:color="auto" w:sz="0"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both"/>
              <w:rPr>
                <w:rFonts w:hint="default"/>
                <w:sz w:val="21"/>
              </w:rPr>
            </w:pPr>
            <w:r>
              <w:rPr>
                <w:rFonts w:hint="eastAsia"/>
                <w:sz w:val="21"/>
              </w:rPr>
              <w:t>構成比　</w:t>
            </w:r>
            <w:r>
              <w:rPr>
                <w:rFonts w:hint="eastAsia"/>
                <w:sz w:val="21"/>
              </w:rPr>
              <w:t>0.805</w:t>
            </w:r>
          </w:p>
        </w:tc>
        <w:tc>
          <w:tcPr>
            <w:tcW w:w="1188"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 xml:space="preserve"> 12</w:t>
            </w:r>
          </w:p>
        </w:tc>
        <w:tc>
          <w:tcPr>
            <w:tcW w:w="1188" w:type="dxa"/>
            <w:vAlign w:val="center"/>
          </w:tcPr>
          <w:p>
            <w:pPr>
              <w:pStyle w:val="0"/>
              <w:spacing w:line="240" w:lineRule="exact"/>
              <w:ind w:right="110" w:rightChars="50"/>
              <w:jc w:val="right"/>
              <w:rPr>
                <w:rFonts w:hint="default"/>
                <w:color w:val="000000"/>
                <w:sz w:val="21"/>
              </w:rPr>
            </w:pPr>
            <w:r>
              <w:rPr>
                <w:rFonts w:hint="eastAsia"/>
                <w:color w:val="000000"/>
                <w:sz w:val="21"/>
              </w:rPr>
              <w:t xml:space="preserve"> 22</w:t>
            </w:r>
          </w:p>
        </w:tc>
        <w:tc>
          <w:tcPr>
            <w:tcW w:w="1188"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 xml:space="preserve"> 34</w:t>
            </w:r>
          </w:p>
        </w:tc>
      </w:tr>
      <w:tr>
        <w:trPr>
          <w:cantSplit/>
        </w:trPr>
        <w:tc>
          <w:tcPr>
            <w:tcW w:w="324"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top"/>
          </w:tcPr>
          <w:p>
            <w:pPr>
              <w:pStyle w:val="0"/>
              <w:spacing w:line="240" w:lineRule="exact"/>
              <w:rPr>
                <w:rFonts w:hint="default"/>
                <w:sz w:val="21"/>
              </w:rPr>
            </w:pPr>
          </w:p>
        </w:tc>
        <w:tc>
          <w:tcPr>
            <w:tcW w:w="1170" w:type="dxa"/>
            <w:tcBorders>
              <w:top w:val="none" w:color="auto" w:sz="0" w:space="0"/>
              <w:left w:val="none" w:color="auto" w:sz="0" w:space="0"/>
              <w:bottom w:val="single" w:color="auto" w:sz="8" w:space="0"/>
              <w:right w:val="dashSmallGap" w:color="auto" w:sz="4" w:space="0"/>
              <w:tl2br w:val="none" w:color="auto" w:sz="0" w:space="0"/>
              <w:tr2bl w:val="none" w:color="auto" w:sz="0" w:space="0"/>
            </w:tcBorders>
            <w:vAlign w:val="center"/>
          </w:tcPr>
          <w:p>
            <w:pPr>
              <w:pStyle w:val="0"/>
              <w:spacing w:line="240" w:lineRule="exact"/>
              <w:rPr>
                <w:rFonts w:hint="default"/>
                <w:sz w:val="21"/>
              </w:rPr>
            </w:pPr>
            <w:r>
              <w:rPr>
                <w:rFonts w:hint="eastAsia"/>
                <w:sz w:val="21"/>
              </w:rPr>
              <w:t>豊平地域</w:t>
            </w:r>
          </w:p>
        </w:tc>
        <w:tc>
          <w:tcPr>
            <w:tcW w:w="1484" w:type="dxa"/>
            <w:tcBorders>
              <w:top w:val="none" w:color="auto" w:sz="0"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both"/>
              <w:rPr>
                <w:rFonts w:hint="default"/>
                <w:sz w:val="21"/>
              </w:rPr>
            </w:pPr>
            <w:r>
              <w:rPr>
                <w:rFonts w:hint="eastAsia"/>
                <w:sz w:val="21"/>
              </w:rPr>
              <w:t>構成比　</w:t>
            </w:r>
            <w:r>
              <w:rPr>
                <w:rFonts w:hint="eastAsia"/>
                <w:sz w:val="21"/>
              </w:rPr>
              <w:t>0.057</w:t>
            </w:r>
          </w:p>
        </w:tc>
        <w:tc>
          <w:tcPr>
            <w:tcW w:w="1188"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 xml:space="preserve">  1</w:t>
            </w:r>
          </w:p>
        </w:tc>
        <w:tc>
          <w:tcPr>
            <w:tcW w:w="1188"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 xml:space="preserve">  2</w:t>
            </w:r>
          </w:p>
        </w:tc>
        <w:tc>
          <w:tcPr>
            <w:tcW w:w="1188"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 xml:space="preserve">  2</w:t>
            </w:r>
          </w:p>
        </w:tc>
      </w:tr>
    </w:tbl>
    <w:p>
      <w:pPr>
        <w:pStyle w:val="0"/>
        <w:spacing w:line="260" w:lineRule="exact"/>
        <w:ind w:left="1317" w:leftChars="350" w:hanging="543" w:hangingChars="300"/>
        <w:rPr>
          <w:rFonts w:hint="default"/>
          <w:sz w:val="18"/>
        </w:rPr>
      </w:pPr>
      <w:r>
        <w:rPr>
          <w:rFonts w:hint="eastAsia"/>
          <w:sz w:val="18"/>
        </w:rPr>
        <w:t>注：公営住宅等必要戸数は，公営住宅等需要量に５％を加算した値</w:t>
      </w:r>
    </w:p>
    <w:p>
      <w:pPr>
        <w:pStyle w:val="0"/>
        <w:rPr>
          <w:rFonts w:hint="default" w:asciiTheme="minorEastAsia" w:hAnsiTheme="minorEastAsia" w:eastAsiaTheme="minorEastAsia"/>
        </w:rPr>
      </w:pPr>
    </w:p>
    <w:p>
      <w:pPr>
        <w:pStyle w:val="27"/>
        <w:ind w:left="221"/>
        <w:rPr>
          <w:rFonts w:hint="default"/>
        </w:rPr>
      </w:pPr>
      <w:r>
        <w:rPr>
          <w:rFonts w:hint="eastAsia"/>
        </w:rPr>
        <w:t>(</w:t>
      </w:r>
      <w:r>
        <w:rPr>
          <w:rFonts w:hint="eastAsia"/>
        </w:rPr>
        <w:t>ｲ</w:t>
      </w:r>
      <w:r>
        <w:rPr>
          <w:rFonts w:hint="eastAsia"/>
        </w:rPr>
        <w:t xml:space="preserve">) </w:t>
      </w:r>
      <w:r>
        <w:rPr>
          <w:rFonts w:hint="eastAsia"/>
        </w:rPr>
        <w:t>公営住宅等必要戸数のまとめ</w:t>
      </w:r>
    </w:p>
    <w:p>
      <w:pPr>
        <w:pStyle w:val="29"/>
        <w:ind w:left="442" w:firstLine="221"/>
        <w:rPr>
          <w:rFonts w:hint="default" w:asciiTheme="minorEastAsia" w:hAnsiTheme="minorEastAsia" w:eastAsiaTheme="minorEastAsia"/>
        </w:rPr>
      </w:pPr>
      <w:r>
        <w:rPr>
          <w:rFonts w:hint="eastAsia"/>
        </w:rPr>
        <w:t>傾向的人口と政策的人口に伴う公営住宅等必要戸数の推計結果を整理すると，次のとおりである。</w:t>
      </w:r>
    </w:p>
    <w:p>
      <w:pPr>
        <w:pStyle w:val="0"/>
        <w:spacing w:line="240" w:lineRule="exact"/>
        <w:rPr>
          <w:rFonts w:hint="default"/>
        </w:rPr>
      </w:pPr>
    </w:p>
    <w:p>
      <w:pPr>
        <w:pStyle w:val="0"/>
        <w:ind w:firstLine="663" w:firstLineChars="300"/>
        <w:rPr>
          <w:rFonts w:hint="default"/>
        </w:rPr>
      </w:pPr>
      <w:r>
        <w:rPr>
          <w:rFonts w:hint="eastAsia" w:ascii="ＭＳ ゴシック" w:hAnsi="ＭＳ ゴシック" w:eastAsia="ＭＳ ゴシック"/>
        </w:rPr>
        <w:t>表　目標人口に対応した公営住宅等必要戸数の推計　　　　　　　</w:t>
      </w:r>
      <w:r>
        <w:rPr>
          <w:rFonts w:hint="eastAsia"/>
        </w:rPr>
        <w:t>　　　　　　</w:t>
      </w:r>
      <w:r>
        <w:rPr>
          <w:rFonts w:hint="eastAsia"/>
        </w:rPr>
        <w:t>(</w:t>
      </w:r>
      <w:r>
        <w:rPr>
          <w:rFonts w:hint="eastAsia"/>
        </w:rPr>
        <w:t>戸</w:t>
      </w:r>
      <w:r>
        <w:rPr>
          <w:rFonts w:hint="eastAsia"/>
        </w:rPr>
        <w:t>)</w:t>
      </w:r>
    </w:p>
    <w:tbl>
      <w:tblPr>
        <w:tblStyle w:val="55"/>
        <w:tblW w:w="8622" w:type="dxa"/>
        <w:tblInd w:w="624" w:type="dxa"/>
        <w:tblLayout w:type="fixed"/>
        <w:tblLook w:firstRow="1" w:lastRow="0" w:firstColumn="1" w:lastColumn="0" w:noHBand="0" w:noVBand="1" w:val="04A0"/>
      </w:tblPr>
      <w:tblGrid>
        <w:gridCol w:w="324"/>
        <w:gridCol w:w="1170"/>
        <w:gridCol w:w="792"/>
        <w:gridCol w:w="792"/>
        <w:gridCol w:w="792"/>
        <w:gridCol w:w="792"/>
        <w:gridCol w:w="792"/>
        <w:gridCol w:w="792"/>
        <w:gridCol w:w="792"/>
        <w:gridCol w:w="792"/>
        <w:gridCol w:w="792"/>
      </w:tblGrid>
      <w:tr>
        <w:trPr>
          <w:trHeight w:val="20" w:hRule="atLeast"/>
        </w:trPr>
        <w:tc>
          <w:tcPr>
            <w:tcW w:w="1494"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2376" w:type="dxa"/>
            <w:gridSpan w:val="3"/>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2025(R7)</w:t>
            </w:r>
            <w:r>
              <w:rPr>
                <w:rFonts w:hint="eastAsia" w:ascii="ＭＳ ゴシック" w:hAnsi="ＭＳ ゴシック" w:eastAsia="ＭＳ ゴシック"/>
                <w:color w:val="auto"/>
                <w:sz w:val="21"/>
              </w:rPr>
              <w:t>年度</w:t>
            </w:r>
          </w:p>
        </w:tc>
        <w:tc>
          <w:tcPr>
            <w:tcW w:w="2376" w:type="dxa"/>
            <w:gridSpan w:val="3"/>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2035(R17)</w:t>
            </w:r>
            <w:r>
              <w:rPr>
                <w:rFonts w:hint="eastAsia" w:ascii="ＭＳ ゴシック" w:hAnsi="ＭＳ ゴシック" w:eastAsia="ＭＳ ゴシック"/>
                <w:color w:val="auto"/>
                <w:sz w:val="21"/>
              </w:rPr>
              <w:t>年度</w:t>
            </w:r>
          </w:p>
        </w:tc>
        <w:tc>
          <w:tcPr>
            <w:tcW w:w="2376" w:type="dxa"/>
            <w:gridSpan w:val="3"/>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2045(R27)</w:t>
            </w:r>
            <w:r>
              <w:rPr>
                <w:rFonts w:hint="eastAsia" w:ascii="ＭＳ ゴシック" w:hAnsi="ＭＳ ゴシック" w:eastAsia="ＭＳ ゴシック"/>
                <w:color w:val="auto"/>
                <w:sz w:val="21"/>
              </w:rPr>
              <w:t>年度</w:t>
            </w:r>
          </w:p>
        </w:tc>
      </w:tr>
      <w:tr>
        <w:trPr>
          <w:trHeight w:val="340" w:hRule="atLeast"/>
        </w:trPr>
        <w:tc>
          <w:tcPr>
            <w:tcW w:w="1494" w:type="dxa"/>
            <w:gridSpan w:val="2"/>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c>
          <w:tcPr>
            <w:tcW w:w="792" w:type="dxa"/>
            <w:tcBorders>
              <w:top w:val="single" w:color="auto" w:sz="4"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傾向的人口に伴う必要戸数</w:t>
            </w:r>
          </w:p>
        </w:tc>
        <w:tc>
          <w:tcPr>
            <w:tcW w:w="792" w:type="dxa"/>
            <w:tcBorders>
              <w:top w:val="single" w:color="auto" w:sz="4" w:space="0"/>
              <w:left w:val="dashSmallGap"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政策的人口に伴う必要戸数</w:t>
            </w:r>
          </w:p>
        </w:tc>
        <w:tc>
          <w:tcPr>
            <w:tcW w:w="792" w:type="dxa"/>
            <w:tcBorders>
              <w:top w:val="single" w:color="auto" w:sz="4" w:space="0"/>
              <w:left w:val="dashSmallGap"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計</w:t>
            </w:r>
          </w:p>
        </w:tc>
        <w:tc>
          <w:tcPr>
            <w:tcW w:w="792" w:type="dxa"/>
            <w:tcBorders>
              <w:top w:val="single" w:color="auto" w:sz="4" w:space="0"/>
              <w:left w:val="none" w:color="auto" w:sz="0" w:space="0"/>
              <w:bottom w:val="single" w:color="auto" w:sz="8"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傾向的人口に伴う必要戸数</w:t>
            </w:r>
          </w:p>
        </w:tc>
        <w:tc>
          <w:tcPr>
            <w:tcW w:w="792" w:type="dxa"/>
            <w:tcBorders>
              <w:top w:val="single" w:color="auto" w:sz="4" w:space="0"/>
              <w:left w:val="dashSmallGap"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政策的人口に伴う必要戸数</w:t>
            </w:r>
          </w:p>
        </w:tc>
        <w:tc>
          <w:tcPr>
            <w:tcW w:w="792" w:type="dxa"/>
            <w:tcBorders>
              <w:top w:val="single" w:color="auto" w:sz="4" w:space="0"/>
              <w:left w:val="dashSmallGap"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計</w:t>
            </w:r>
          </w:p>
        </w:tc>
        <w:tc>
          <w:tcPr>
            <w:tcW w:w="792" w:type="dxa"/>
            <w:tcBorders>
              <w:top w:val="single" w:color="auto" w:sz="4" w:space="0"/>
              <w:left w:val="none" w:color="auto" w:sz="0" w:space="0"/>
              <w:bottom w:val="single" w:color="auto" w:sz="8"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傾向的人口に伴う必要戸数</w:t>
            </w:r>
          </w:p>
        </w:tc>
        <w:tc>
          <w:tcPr>
            <w:tcW w:w="792" w:type="dxa"/>
            <w:tcBorders>
              <w:top w:val="single" w:color="auto" w:sz="4"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政策的人口に伴う必要戸数</w:t>
            </w:r>
          </w:p>
        </w:tc>
        <w:tc>
          <w:tcPr>
            <w:tcW w:w="792" w:type="dxa"/>
            <w:tcBorders>
              <w:top w:val="single" w:color="auto" w:sz="4"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計</w:t>
            </w:r>
          </w:p>
        </w:tc>
      </w:tr>
      <w:tr>
        <w:trPr>
          <w:trHeight w:val="283" w:hRule="atLeast"/>
        </w:trPr>
        <w:tc>
          <w:tcPr>
            <w:tcW w:w="1494" w:type="dxa"/>
            <w:gridSpan w:val="2"/>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全　町</w:t>
            </w:r>
          </w:p>
        </w:tc>
        <w:tc>
          <w:tcPr>
            <w:tcW w:w="792" w:type="dxa"/>
            <w:tcBorders>
              <w:top w:val="single" w:color="auto" w:sz="8"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194</w:t>
            </w:r>
          </w:p>
        </w:tc>
        <w:tc>
          <w:tcPr>
            <w:tcW w:w="792" w:type="dxa"/>
            <w:tcBorders>
              <w:top w:val="single" w:color="auto" w:sz="8"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15</w:t>
            </w:r>
          </w:p>
        </w:tc>
        <w:tc>
          <w:tcPr>
            <w:tcW w:w="792" w:type="dxa"/>
            <w:tcBorders>
              <w:top w:val="single" w:color="auto" w:sz="8"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209</w:t>
            </w:r>
          </w:p>
        </w:tc>
        <w:tc>
          <w:tcPr>
            <w:tcW w:w="792" w:type="dxa"/>
            <w:tcBorders>
              <w:top w:val="single" w:color="auto" w:sz="8"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175</w:t>
            </w:r>
          </w:p>
        </w:tc>
        <w:tc>
          <w:tcPr>
            <w:tcW w:w="792" w:type="dxa"/>
            <w:tcBorders>
              <w:top w:val="single" w:color="auto" w:sz="8"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28</w:t>
            </w:r>
          </w:p>
        </w:tc>
        <w:tc>
          <w:tcPr>
            <w:tcW w:w="792" w:type="dxa"/>
            <w:tcBorders>
              <w:top w:val="single" w:color="auto" w:sz="8"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203</w:t>
            </w:r>
          </w:p>
        </w:tc>
        <w:tc>
          <w:tcPr>
            <w:tcW w:w="792" w:type="dxa"/>
            <w:tcBorders>
              <w:top w:val="single" w:color="auto" w:sz="8"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153</w:t>
            </w:r>
          </w:p>
        </w:tc>
        <w:tc>
          <w:tcPr>
            <w:tcW w:w="792" w:type="dxa"/>
            <w:tcBorders>
              <w:top w:val="single" w:color="auto" w:sz="8"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42</w:t>
            </w:r>
          </w:p>
        </w:tc>
        <w:tc>
          <w:tcPr>
            <w:tcW w:w="792" w:type="dxa"/>
            <w:tcBorders>
              <w:top w:val="single" w:color="auto" w:sz="8"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195</w:t>
            </w:r>
          </w:p>
        </w:tc>
      </w:tr>
      <w:tr>
        <w:trPr>
          <w:trHeight w:val="283" w:hRule="atLeast"/>
        </w:trPr>
        <w:tc>
          <w:tcPr>
            <w:tcW w:w="324"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地</w:t>
            </w:r>
          </w:p>
          <w:p>
            <w:pPr>
              <w:pStyle w:val="0"/>
              <w:spacing w:line="240" w:lineRule="exact"/>
              <w:jc w:val="center"/>
              <w:rPr>
                <w:rFonts w:hint="default"/>
                <w:sz w:val="21"/>
              </w:rPr>
            </w:pPr>
            <w:r>
              <w:rPr>
                <w:rFonts w:hint="eastAsia"/>
                <w:sz w:val="21"/>
              </w:rPr>
              <w:t>域</w:t>
            </w:r>
          </w:p>
          <w:p>
            <w:pPr>
              <w:pStyle w:val="0"/>
              <w:spacing w:line="240" w:lineRule="exact"/>
              <w:jc w:val="center"/>
              <w:rPr>
                <w:rFonts w:hint="default"/>
                <w:sz w:val="21"/>
              </w:rPr>
            </w:pPr>
            <w:r>
              <w:rPr>
                <w:rFonts w:hint="eastAsia"/>
                <w:sz w:val="21"/>
              </w:rPr>
              <w:t>別</w:t>
            </w:r>
          </w:p>
        </w:tc>
        <w:tc>
          <w:tcPr>
            <w:tcW w:w="1170"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芸北地域</w:t>
            </w:r>
          </w:p>
        </w:tc>
        <w:tc>
          <w:tcPr>
            <w:tcW w:w="792" w:type="dxa"/>
            <w:tcBorders>
              <w:top w:val="single" w:color="auto" w:sz="8"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14</w:t>
            </w:r>
          </w:p>
        </w:tc>
        <w:tc>
          <w:tcPr>
            <w:tcW w:w="792" w:type="dxa"/>
            <w:tcBorders>
              <w:top w:val="single" w:color="auto" w:sz="8"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w:t>
            </w:r>
          </w:p>
        </w:tc>
        <w:tc>
          <w:tcPr>
            <w:tcW w:w="792" w:type="dxa"/>
            <w:tcBorders>
              <w:top w:val="single" w:color="auto" w:sz="8"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15</w:t>
            </w:r>
          </w:p>
        </w:tc>
        <w:tc>
          <w:tcPr>
            <w:tcW w:w="792" w:type="dxa"/>
            <w:tcBorders>
              <w:top w:val="single" w:color="auto" w:sz="8"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10</w:t>
            </w:r>
          </w:p>
        </w:tc>
        <w:tc>
          <w:tcPr>
            <w:tcW w:w="792" w:type="dxa"/>
            <w:tcBorders>
              <w:top w:val="single" w:color="auto" w:sz="8"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w:t>
            </w:r>
          </w:p>
        </w:tc>
        <w:tc>
          <w:tcPr>
            <w:tcW w:w="792" w:type="dxa"/>
            <w:tcBorders>
              <w:top w:val="single" w:color="auto" w:sz="8"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11</w:t>
            </w:r>
          </w:p>
        </w:tc>
        <w:tc>
          <w:tcPr>
            <w:tcW w:w="792" w:type="dxa"/>
            <w:tcBorders>
              <w:top w:val="single" w:color="auto" w:sz="8"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6</w:t>
            </w:r>
          </w:p>
        </w:tc>
        <w:tc>
          <w:tcPr>
            <w:tcW w:w="792" w:type="dxa"/>
            <w:tcBorders>
              <w:top w:val="single" w:color="auto" w:sz="8"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2</w:t>
            </w:r>
          </w:p>
        </w:tc>
        <w:tc>
          <w:tcPr>
            <w:tcW w:w="792" w:type="dxa"/>
            <w:tcBorders>
              <w:top w:val="single" w:color="auto" w:sz="8"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8</w:t>
            </w:r>
          </w:p>
        </w:tc>
      </w:tr>
      <w:tr>
        <w:trPr>
          <w:trHeight w:val="283" w:hRule="atLeast"/>
        </w:trPr>
        <w:tc>
          <w:tcPr>
            <w:tcW w:w="324"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p>
        </w:tc>
        <w:tc>
          <w:tcPr>
            <w:tcW w:w="1170"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大朝地域</w:t>
            </w:r>
          </w:p>
        </w:tc>
        <w:tc>
          <w:tcPr>
            <w:tcW w:w="792" w:type="dxa"/>
            <w:tcBorders>
              <w:top w:val="none" w:color="auto" w:sz="0"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30</w:t>
            </w:r>
          </w:p>
        </w:tc>
        <w:tc>
          <w:tcPr>
            <w:tcW w:w="792" w:type="dxa"/>
            <w:tcBorders>
              <w:top w:val="none" w:color="auto" w:sz="0"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w:t>
            </w:r>
          </w:p>
        </w:tc>
        <w:tc>
          <w:tcPr>
            <w:tcW w:w="792" w:type="dxa"/>
            <w:tcBorders>
              <w:top w:val="none" w:color="auto" w:sz="0"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31</w:t>
            </w:r>
          </w:p>
        </w:tc>
        <w:tc>
          <w:tcPr>
            <w:tcW w:w="792" w:type="dxa"/>
            <w:tcBorders>
              <w:top w:val="none" w:color="auto" w:sz="0"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22</w:t>
            </w:r>
          </w:p>
        </w:tc>
        <w:tc>
          <w:tcPr>
            <w:tcW w:w="792" w:type="dxa"/>
            <w:tcBorders>
              <w:top w:val="none" w:color="auto" w:sz="0"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3</w:t>
            </w:r>
          </w:p>
        </w:tc>
        <w:tc>
          <w:tcPr>
            <w:tcW w:w="792" w:type="dxa"/>
            <w:tcBorders>
              <w:top w:val="none" w:color="auto" w:sz="0"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25</w:t>
            </w:r>
          </w:p>
        </w:tc>
        <w:tc>
          <w:tcPr>
            <w:tcW w:w="792" w:type="dxa"/>
            <w:tcBorders>
              <w:top w:val="none" w:color="auto" w:sz="0"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15</w:t>
            </w:r>
          </w:p>
        </w:tc>
        <w:tc>
          <w:tcPr>
            <w:tcW w:w="792" w:type="dxa"/>
            <w:tcBorders>
              <w:top w:val="none" w:color="auto" w:sz="0"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4</w:t>
            </w:r>
          </w:p>
        </w:tc>
        <w:tc>
          <w:tcPr>
            <w:tcW w:w="792" w:type="dxa"/>
            <w:tcBorders>
              <w:top w:val="none" w:color="auto" w:sz="0"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19</w:t>
            </w:r>
          </w:p>
        </w:tc>
      </w:tr>
      <w:tr>
        <w:trPr>
          <w:trHeight w:val="283" w:hRule="atLeast"/>
        </w:trPr>
        <w:tc>
          <w:tcPr>
            <w:tcW w:w="324"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p>
        </w:tc>
        <w:tc>
          <w:tcPr>
            <w:tcW w:w="1170"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千代田地域</w:t>
            </w:r>
          </w:p>
        </w:tc>
        <w:tc>
          <w:tcPr>
            <w:tcW w:w="792" w:type="dxa"/>
            <w:tcBorders>
              <w:top w:val="none" w:color="auto" w:sz="0"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124</w:t>
            </w:r>
          </w:p>
        </w:tc>
        <w:tc>
          <w:tcPr>
            <w:tcW w:w="792" w:type="dxa"/>
            <w:tcBorders>
              <w:top w:val="none" w:color="auto" w:sz="0"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12</w:t>
            </w:r>
          </w:p>
        </w:tc>
        <w:tc>
          <w:tcPr>
            <w:tcW w:w="792" w:type="dxa"/>
            <w:tcBorders>
              <w:top w:val="none" w:color="auto" w:sz="0"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136</w:t>
            </w:r>
          </w:p>
        </w:tc>
        <w:tc>
          <w:tcPr>
            <w:tcW w:w="792" w:type="dxa"/>
            <w:tcBorders>
              <w:top w:val="none" w:color="auto" w:sz="0"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126</w:t>
            </w:r>
          </w:p>
        </w:tc>
        <w:tc>
          <w:tcPr>
            <w:tcW w:w="792" w:type="dxa"/>
            <w:tcBorders>
              <w:top w:val="none" w:color="auto" w:sz="0"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22</w:t>
            </w:r>
          </w:p>
        </w:tc>
        <w:tc>
          <w:tcPr>
            <w:tcW w:w="792" w:type="dxa"/>
            <w:tcBorders>
              <w:top w:val="none" w:color="auto" w:sz="0"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148</w:t>
            </w:r>
          </w:p>
        </w:tc>
        <w:tc>
          <w:tcPr>
            <w:tcW w:w="792" w:type="dxa"/>
            <w:tcBorders>
              <w:top w:val="none" w:color="auto" w:sz="0"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123</w:t>
            </w:r>
          </w:p>
        </w:tc>
        <w:tc>
          <w:tcPr>
            <w:tcW w:w="792" w:type="dxa"/>
            <w:tcBorders>
              <w:top w:val="none" w:color="auto" w:sz="0"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34</w:t>
            </w:r>
          </w:p>
        </w:tc>
        <w:tc>
          <w:tcPr>
            <w:tcW w:w="792" w:type="dxa"/>
            <w:tcBorders>
              <w:top w:val="none" w:color="auto" w:sz="0"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157</w:t>
            </w:r>
          </w:p>
        </w:tc>
      </w:tr>
      <w:tr>
        <w:trPr>
          <w:trHeight w:val="283" w:hRule="atLeast"/>
        </w:trPr>
        <w:tc>
          <w:tcPr>
            <w:tcW w:w="324"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p>
        </w:tc>
        <w:tc>
          <w:tcPr>
            <w:tcW w:w="1170"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豊平地域</w:t>
            </w:r>
          </w:p>
        </w:tc>
        <w:tc>
          <w:tcPr>
            <w:tcW w:w="792" w:type="dxa"/>
            <w:tcBorders>
              <w:top w:val="none" w:color="auto" w:sz="0"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26</w:t>
            </w:r>
          </w:p>
        </w:tc>
        <w:tc>
          <w:tcPr>
            <w:tcW w:w="792" w:type="dxa"/>
            <w:tcBorders>
              <w:top w:val="none" w:color="auto" w:sz="0" w:space="0"/>
              <w:left w:val="dashSmallGap"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1</w:t>
            </w:r>
          </w:p>
        </w:tc>
        <w:tc>
          <w:tcPr>
            <w:tcW w:w="792" w:type="dxa"/>
            <w:tcBorders>
              <w:top w:val="none" w:color="auto" w:sz="0" w:space="0"/>
              <w:left w:val="dashSmallGap"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27</w:t>
            </w:r>
          </w:p>
        </w:tc>
        <w:tc>
          <w:tcPr>
            <w:tcW w:w="792" w:type="dxa"/>
            <w:tcBorders>
              <w:top w:val="none" w:color="auto" w:sz="0" w:space="0"/>
              <w:left w:val="none" w:color="auto" w:sz="0" w:space="0"/>
              <w:bottom w:val="single" w:color="auto" w:sz="8"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17</w:t>
            </w:r>
          </w:p>
        </w:tc>
        <w:tc>
          <w:tcPr>
            <w:tcW w:w="792" w:type="dxa"/>
            <w:tcBorders>
              <w:top w:val="none" w:color="auto" w:sz="0" w:space="0"/>
              <w:left w:val="dashSmallGap"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2</w:t>
            </w:r>
          </w:p>
        </w:tc>
        <w:tc>
          <w:tcPr>
            <w:tcW w:w="792" w:type="dxa"/>
            <w:tcBorders>
              <w:top w:val="none" w:color="auto" w:sz="0" w:space="0"/>
              <w:left w:val="dashSmallGap"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19</w:t>
            </w:r>
          </w:p>
        </w:tc>
        <w:tc>
          <w:tcPr>
            <w:tcW w:w="792" w:type="dxa"/>
            <w:tcBorders>
              <w:top w:val="none" w:color="auto" w:sz="0" w:space="0"/>
              <w:left w:val="none" w:color="auto" w:sz="0" w:space="0"/>
              <w:bottom w:val="single" w:color="auto" w:sz="8" w:space="0"/>
              <w:right w:val="dashSmallGap" w:color="auto" w:sz="4"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9</w:t>
            </w:r>
          </w:p>
        </w:tc>
        <w:tc>
          <w:tcPr>
            <w:tcW w:w="792" w:type="dxa"/>
            <w:tcBorders>
              <w:top w:val="none" w:color="auto" w:sz="0"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color w:val="000000"/>
                <w:sz w:val="21"/>
              </w:rPr>
            </w:pPr>
            <w:r>
              <w:rPr>
                <w:rFonts w:hint="eastAsia"/>
                <w:color w:val="000000"/>
                <w:sz w:val="21"/>
              </w:rPr>
              <w:t>2</w:t>
            </w:r>
          </w:p>
        </w:tc>
        <w:tc>
          <w:tcPr>
            <w:tcW w:w="792" w:type="dxa"/>
            <w:tcBorders>
              <w:top w:val="none" w:color="auto" w:sz="0"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ind w:right="110" w:rightChars="50"/>
              <w:jc w:val="right"/>
              <w:rPr>
                <w:rFonts w:hint="default"/>
                <w:sz w:val="21"/>
              </w:rPr>
            </w:pPr>
            <w:r>
              <w:rPr>
                <w:rFonts w:hint="eastAsia"/>
                <w:sz w:val="21"/>
              </w:rPr>
              <w:t>11</w:t>
            </w:r>
          </w:p>
        </w:tc>
      </w:tr>
    </w:tbl>
    <w:p>
      <w:pPr>
        <w:pStyle w:val="0"/>
        <w:rPr>
          <w:rFonts w:hint="default"/>
        </w:rPr>
      </w:pPr>
    </w:p>
    <w:p>
      <w:pPr>
        <w:pStyle w:val="0"/>
        <w:rPr>
          <w:rFonts w:hint="default"/>
        </w:rPr>
      </w:pPr>
      <w:r>
        <w:rPr>
          <w:rFonts w:hint="default"/>
        </w:rPr>
        <w:br w:type="page"/>
      </w:r>
    </w:p>
    <w:p>
      <w:pPr>
        <w:pStyle w:val="27"/>
        <w:ind w:left="221"/>
        <w:rPr>
          <w:rFonts w:hint="default"/>
        </w:rPr>
      </w:pPr>
      <w:r>
        <w:rPr>
          <w:rFonts w:hint="eastAsia"/>
        </w:rPr>
        <w:t>イ　公営住宅等の過不足状況の検討</w:t>
      </w:r>
    </w:p>
    <w:p>
      <w:pPr>
        <w:pStyle w:val="27"/>
        <w:ind w:left="221"/>
        <w:rPr>
          <w:rFonts w:hint="default"/>
        </w:rPr>
      </w:pPr>
      <w:r>
        <w:rPr>
          <w:rFonts w:hint="eastAsia"/>
        </w:rPr>
        <w:t>(</w:t>
      </w:r>
      <w:r>
        <w:rPr>
          <w:rFonts w:hint="eastAsia"/>
        </w:rPr>
        <w:t>ｱ</w:t>
      </w:r>
      <w:r>
        <w:rPr>
          <w:rFonts w:hint="eastAsia"/>
        </w:rPr>
        <w:t xml:space="preserve">) </w:t>
      </w:r>
      <w:r>
        <w:rPr>
          <w:rFonts w:hint="eastAsia"/>
        </w:rPr>
        <w:t>公営住宅のみで確保する場合</w:t>
      </w:r>
    </w:p>
    <w:p>
      <w:pPr>
        <w:pStyle w:val="29"/>
        <w:ind w:left="442" w:firstLine="221"/>
        <w:rPr>
          <w:rFonts w:hint="default"/>
        </w:rPr>
      </w:pPr>
      <w:r>
        <w:rPr>
          <w:rFonts w:hint="eastAsia"/>
        </w:rPr>
        <w:t>公営住宅等必要戸数を公営住宅のみで確保する場合の過不足見通しについて，将来の耐用年限未経過公営住宅戸数から，当該年度における必要戸数を差し引いて求めた。</w:t>
      </w:r>
    </w:p>
    <w:p>
      <w:pPr>
        <w:pStyle w:val="29"/>
        <w:ind w:left="442" w:firstLine="221"/>
        <w:rPr>
          <w:rFonts w:hint="default"/>
        </w:rPr>
      </w:pPr>
      <w:r>
        <w:rPr>
          <w:rFonts w:hint="eastAsia"/>
        </w:rPr>
        <w:t>その結果，全町では，短期，中・長期を通じて</w:t>
      </w:r>
      <w:r>
        <w:rPr>
          <w:rFonts w:hint="eastAsia"/>
        </w:rPr>
        <w:t>190</w:t>
      </w:r>
      <w:r>
        <w:rPr>
          <w:rFonts w:hint="eastAsia"/>
        </w:rPr>
        <w:t>戸～</w:t>
      </w:r>
      <w:r>
        <w:rPr>
          <w:rFonts w:hint="eastAsia"/>
        </w:rPr>
        <w:t>200</w:t>
      </w:r>
      <w:r>
        <w:rPr>
          <w:rFonts w:hint="eastAsia"/>
        </w:rPr>
        <w:t>戸程度不足するものと見込まれる。</w:t>
      </w:r>
    </w:p>
    <w:p>
      <w:pPr>
        <w:pStyle w:val="29"/>
        <w:ind w:left="442" w:firstLine="221"/>
        <w:rPr>
          <w:rFonts w:hint="default"/>
        </w:rPr>
      </w:pPr>
      <w:r>
        <w:rPr>
          <w:rFonts w:hint="eastAsia"/>
        </w:rPr>
        <w:t>地域別には，必要戸数が多く見込まれる千代田地域で不足数が大きくなっている。</w:t>
      </w:r>
    </w:p>
    <w:p>
      <w:pPr>
        <w:pStyle w:val="0"/>
        <w:spacing w:line="240" w:lineRule="exact"/>
        <w:rPr>
          <w:rFonts w:hint="default"/>
        </w:rPr>
      </w:pPr>
    </w:p>
    <w:p>
      <w:pPr>
        <w:pStyle w:val="0"/>
        <w:widowControl w:val="1"/>
        <w:autoSpaceDE w:val="1"/>
        <w:autoSpaceDN w:val="1"/>
        <w:ind w:firstLine="663" w:firstLineChars="300"/>
        <w:rPr>
          <w:rFonts w:hint="default"/>
        </w:rPr>
      </w:pPr>
      <w:r>
        <w:rPr>
          <w:rFonts w:hint="eastAsia" w:ascii="ＭＳ ゴシック" w:hAnsi="ＭＳ ゴシック" w:eastAsia="ＭＳ ゴシック"/>
        </w:rPr>
        <w:t>表　地域別公営住宅等過不足数の推計（公営住宅のみで確保する場合）　　　</w:t>
      </w:r>
      <w:r>
        <w:rPr>
          <w:rFonts w:hint="eastAsia"/>
        </w:rPr>
        <w:t>　</w:t>
      </w:r>
      <w:r>
        <w:rPr>
          <w:rFonts w:hint="eastAsia"/>
        </w:rPr>
        <w:t>(</w:t>
      </w:r>
      <w:r>
        <w:rPr>
          <w:rFonts w:hint="eastAsia"/>
        </w:rPr>
        <w:t>戸</w:t>
      </w:r>
      <w:r>
        <w:rPr>
          <w:rFonts w:hint="eastAsia"/>
        </w:rPr>
        <w:t>)</w:t>
      </w:r>
    </w:p>
    <w:tbl>
      <w:tblPr>
        <w:tblStyle w:val="55"/>
        <w:tblW w:w="8700" w:type="dxa"/>
        <w:tblInd w:w="568" w:type="dxa"/>
        <w:tblLayout w:type="fixed"/>
        <w:tblLook w:firstRow="1" w:lastRow="0" w:firstColumn="1" w:lastColumn="0" w:noHBand="0" w:noVBand="1" w:val="04A0"/>
      </w:tblPr>
      <w:tblGrid>
        <w:gridCol w:w="286"/>
        <w:gridCol w:w="1144"/>
        <w:gridCol w:w="1230"/>
        <w:gridCol w:w="756"/>
        <w:gridCol w:w="770"/>
        <w:gridCol w:w="770"/>
        <w:gridCol w:w="726"/>
        <w:gridCol w:w="3018"/>
      </w:tblGrid>
      <w:tr>
        <w:trPr>
          <w:trHeight w:val="240" w:hRule="atLeast"/>
        </w:trPr>
        <w:tc>
          <w:tcPr>
            <w:tcW w:w="1430"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23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3022" w:type="dxa"/>
            <w:gridSpan w:val="4"/>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耐用年限未経過住宅の過不足数</w:t>
            </w:r>
          </w:p>
        </w:tc>
        <w:tc>
          <w:tcPr>
            <w:tcW w:w="301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過不足の見通し</w:t>
            </w:r>
          </w:p>
        </w:tc>
      </w:tr>
      <w:tr>
        <w:trPr>
          <w:trHeight w:val="22"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230" w:type="dxa"/>
            <w:vMerge w:val="continue"/>
            <w:vAlign w:val="center"/>
          </w:tcPr>
          <w:p>
            <w:pPr>
              <w:pStyle w:val="0"/>
              <w:spacing w:line="240" w:lineRule="exact"/>
              <w:jc w:val="center"/>
              <w:rPr>
                <w:rFonts w:hint="default" w:ascii="ＭＳ ゴシック" w:hAnsi="ＭＳ ゴシック" w:eastAsia="ＭＳ ゴシック"/>
                <w:sz w:val="21"/>
              </w:rPr>
            </w:pPr>
          </w:p>
        </w:tc>
        <w:tc>
          <w:tcPr>
            <w:tcW w:w="75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2017</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w:t>
            </w:r>
            <w:r>
              <w:rPr>
                <w:rFonts w:hint="eastAsia" w:ascii="ＭＳ ゴシック" w:hAnsi="ＭＳ ゴシック" w:eastAsia="ＭＳ ゴシック"/>
                <w:sz w:val="21"/>
              </w:rPr>
              <w:t>Ｈ</w:t>
            </w:r>
            <w:r>
              <w:rPr>
                <w:rFonts w:hint="eastAsia" w:ascii="ＭＳ ゴシック" w:hAnsi="ＭＳ ゴシック" w:eastAsia="ＭＳ ゴシック"/>
                <w:sz w:val="21"/>
              </w:rPr>
              <w:t>29)</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年度</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726"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r>
      <w:tr>
        <w:trPr>
          <w:trHeight w:val="113" w:hRule="atLeast"/>
        </w:trPr>
        <w:tc>
          <w:tcPr>
            <w:tcW w:w="1430"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全　町</w:t>
            </w:r>
          </w:p>
        </w:tc>
        <w:tc>
          <w:tcPr>
            <w:tcW w:w="123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219</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209</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203</w:t>
            </w:r>
          </w:p>
        </w:tc>
        <w:tc>
          <w:tcPr>
            <w:tcW w:w="726" w:type="dxa"/>
            <w:tcBorders>
              <w:top w:val="single" w:color="auto" w:sz="8"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195</w:t>
            </w:r>
          </w:p>
        </w:tc>
        <w:tc>
          <w:tcPr>
            <w:tcW w:w="301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ind w:left="211" w:hanging="211" w:hangingChars="100"/>
              <w:rPr>
                <w:rFonts w:hint="default"/>
                <w:sz w:val="21"/>
              </w:rPr>
            </w:pPr>
            <w:r>
              <w:rPr>
                <w:rFonts w:hint="eastAsia"/>
                <w:sz w:val="21"/>
              </w:rPr>
              <w:t>・短期，中・長期を通じて</w:t>
            </w:r>
            <w:r>
              <w:rPr>
                <w:rFonts w:hint="eastAsia"/>
                <w:sz w:val="21"/>
              </w:rPr>
              <w:t xml:space="preserve"> 190</w:t>
            </w:r>
            <w:r>
              <w:rPr>
                <w:rFonts w:hint="eastAsia"/>
                <w:sz w:val="21"/>
              </w:rPr>
              <w:t>～</w:t>
            </w:r>
            <w:r>
              <w:rPr>
                <w:rFonts w:hint="eastAsia"/>
                <w:sz w:val="21"/>
              </w:rPr>
              <w:t xml:space="preserve"> 200</w:t>
            </w:r>
            <w:r>
              <w:rPr>
                <w:rFonts w:hint="eastAsia"/>
                <w:sz w:val="21"/>
              </w:rPr>
              <w:t>戸程度の不足が見込まれる。</w:t>
            </w:r>
          </w:p>
        </w:tc>
      </w:tr>
      <w:tr>
        <w:trPr>
          <w:trHeight w:val="113"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c>
          <w:tcPr>
            <w:tcW w:w="123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54</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16</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r>
      <w:tr>
        <w:trPr>
          <w:trHeight w:val="113"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c>
          <w:tcPr>
            <w:tcW w:w="123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165</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193</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200</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192</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r>
      <w:tr>
        <w:trPr>
          <w:trHeight w:val="113" w:hRule="atLeast"/>
        </w:trPr>
        <w:tc>
          <w:tcPr>
            <w:tcW w:w="286"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地域別</w:t>
            </w:r>
            <w:r>
              <w:rPr>
                <w:rFonts w:hint="eastAsia"/>
                <w:sz w:val="21"/>
              </w:rPr>
              <w:t xml:space="preserve"> </w:t>
            </w:r>
          </w:p>
        </w:tc>
        <w:tc>
          <w:tcPr>
            <w:tcW w:w="1144"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芸北地域</w:t>
            </w:r>
          </w:p>
        </w:tc>
        <w:tc>
          <w:tcPr>
            <w:tcW w:w="123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15</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11</w:t>
            </w:r>
          </w:p>
        </w:tc>
        <w:tc>
          <w:tcPr>
            <w:tcW w:w="726" w:type="dxa"/>
            <w:tcBorders>
              <w:top w:val="single" w:color="auto" w:sz="8"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8</w:t>
            </w:r>
          </w:p>
        </w:tc>
        <w:tc>
          <w:tcPr>
            <w:tcW w:w="301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ind w:left="211" w:hanging="211" w:hangingChars="100"/>
              <w:rPr>
                <w:rFonts w:hint="default"/>
                <w:sz w:val="21"/>
              </w:rPr>
            </w:pPr>
            <w:r>
              <w:rPr>
                <w:rFonts w:hint="eastAsia"/>
                <w:sz w:val="21"/>
              </w:rPr>
              <w:t>・各地域において，短期，中・長期とも不足が見込まれる。</w:t>
            </w:r>
          </w:p>
          <w:p>
            <w:pPr>
              <w:pStyle w:val="0"/>
              <w:spacing w:line="240" w:lineRule="exact"/>
              <w:ind w:left="211" w:hanging="211" w:hangingChars="100"/>
              <w:rPr>
                <w:rFonts w:hint="default"/>
                <w:sz w:val="21"/>
              </w:rPr>
            </w:pPr>
            <w:r>
              <w:rPr>
                <w:rFonts w:hint="eastAsia"/>
                <w:sz w:val="21"/>
              </w:rPr>
              <w:t>・千代田地域において不足数が大きい。</w:t>
            </w:r>
          </w:p>
          <w:p>
            <w:pPr>
              <w:pStyle w:val="0"/>
              <w:spacing w:line="240" w:lineRule="exact"/>
              <w:ind w:left="211" w:hanging="211" w:hangingChars="100"/>
              <w:rPr>
                <w:rFonts w:hint="default"/>
                <w:sz w:val="21"/>
                <w:highlight w:val="yellow"/>
              </w:rPr>
            </w:pPr>
            <w:r>
              <w:rPr>
                <w:rFonts w:hint="eastAsia"/>
                <w:sz w:val="21"/>
              </w:rPr>
              <w:t>・良質なストックを活用するとともに，建替等により新規住宅を確保する必要がある。</w:t>
            </w: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4</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13</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11</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8</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大朝地域</w:t>
            </w:r>
          </w:p>
        </w:tc>
        <w:tc>
          <w:tcPr>
            <w:tcW w:w="123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45</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31</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25</w:t>
            </w:r>
          </w:p>
        </w:tc>
        <w:tc>
          <w:tcPr>
            <w:tcW w:w="726"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19</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45</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31</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25</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19</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千代田地域</w:t>
            </w:r>
          </w:p>
        </w:tc>
        <w:tc>
          <w:tcPr>
            <w:tcW w:w="123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137</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136</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148</w:t>
            </w:r>
          </w:p>
        </w:tc>
        <w:tc>
          <w:tcPr>
            <w:tcW w:w="726"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157</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38</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99</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126</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145</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154</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豊平地域</w:t>
            </w:r>
          </w:p>
        </w:tc>
        <w:tc>
          <w:tcPr>
            <w:tcW w:w="123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24</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27</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19</w:t>
            </w:r>
          </w:p>
        </w:tc>
        <w:tc>
          <w:tcPr>
            <w:tcW w:w="726" w:type="dxa"/>
            <w:tcBorders>
              <w:top w:val="none" w:color="auto" w:sz="0"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11</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r>
      <w:tr>
        <w:trPr>
          <w:trHeight w:val="113" w:hRule="atLeast"/>
        </w:trPr>
        <w:tc>
          <w:tcPr>
            <w:tcW w:w="286"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17</w:t>
            </w:r>
          </w:p>
        </w:tc>
        <w:tc>
          <w:tcPr>
            <w:tcW w:w="77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23</w:t>
            </w:r>
          </w:p>
        </w:tc>
        <w:tc>
          <w:tcPr>
            <w:tcW w:w="77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19</w:t>
            </w:r>
          </w:p>
        </w:tc>
        <w:tc>
          <w:tcPr>
            <w:tcW w:w="726" w:type="dxa"/>
            <w:tcBorders>
              <w:top w:val="dashSmallGap" w:color="auto" w:sz="4" w:space="0"/>
              <w:left w:val="none" w:color="auto" w:sz="0" w:space="0"/>
              <w:bottom w:val="single" w:color="auto" w:sz="8"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11</w:t>
            </w:r>
          </w:p>
        </w:tc>
        <w:tc>
          <w:tcPr>
            <w:tcW w:w="3018"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r>
    </w:tbl>
    <w:p>
      <w:pPr>
        <w:pStyle w:val="0"/>
        <w:spacing w:line="260" w:lineRule="exact"/>
        <w:ind w:left="1096" w:leftChars="250" w:hanging="543" w:hangingChars="300"/>
        <w:rPr>
          <w:rFonts w:hint="default"/>
          <w:sz w:val="18"/>
        </w:rPr>
      </w:pPr>
      <w:r>
        <w:rPr>
          <w:rFonts w:hint="eastAsia"/>
          <w:sz w:val="18"/>
        </w:rPr>
        <w:t>注</w:t>
      </w:r>
      <w:r>
        <w:rPr>
          <w:rFonts w:hint="eastAsia"/>
          <w:sz w:val="18"/>
        </w:rPr>
        <w:t>-1</w:t>
      </w:r>
      <w:r>
        <w:rPr>
          <w:rFonts w:hint="eastAsia"/>
          <w:sz w:val="18"/>
        </w:rPr>
        <w:t>：未経過戸数は，公営住宅のうち耐用年限未経過の住宅戸数</w:t>
      </w:r>
    </w:p>
    <w:p>
      <w:pPr>
        <w:pStyle w:val="0"/>
        <w:spacing w:line="260" w:lineRule="exact"/>
        <w:ind w:left="1096" w:leftChars="250" w:hanging="543" w:hangingChars="300"/>
        <w:rPr>
          <w:rFonts w:hint="default"/>
          <w:sz w:val="18"/>
        </w:rPr>
      </w:pPr>
      <w:r>
        <w:rPr>
          <w:rFonts w:hint="eastAsia"/>
          <w:sz w:val="18"/>
        </w:rPr>
        <w:t>　</w:t>
      </w:r>
      <w:r>
        <w:rPr>
          <w:rFonts w:hint="eastAsia"/>
          <w:sz w:val="18"/>
        </w:rPr>
        <w:t>-2</w:t>
      </w:r>
      <w:r>
        <w:rPr>
          <w:rFonts w:hint="eastAsia"/>
          <w:sz w:val="18"/>
        </w:rPr>
        <w:t>：△は不足戸数</w:t>
      </w:r>
      <w:r>
        <w:rPr>
          <w:rFonts w:hint="default"/>
          <w:sz w:val="18"/>
        </w:rPr>
        <w:br w:type="page"/>
      </w:r>
    </w:p>
    <w:p>
      <w:pPr>
        <w:pStyle w:val="27"/>
        <w:ind w:left="221"/>
        <w:rPr>
          <w:rFonts w:hint="default"/>
        </w:rPr>
      </w:pPr>
      <w:r>
        <w:rPr>
          <w:rFonts w:hint="eastAsia"/>
        </w:rPr>
        <w:t>(</w:t>
      </w:r>
      <w:r>
        <w:rPr>
          <w:rFonts w:hint="eastAsia"/>
        </w:rPr>
        <w:t>ｲ</w:t>
      </w:r>
      <w:r>
        <w:rPr>
          <w:rFonts w:hint="eastAsia"/>
        </w:rPr>
        <w:t xml:space="preserve">) </w:t>
      </w:r>
      <w:r>
        <w:rPr>
          <w:rFonts w:hint="eastAsia"/>
        </w:rPr>
        <w:t>公営住宅と町有千代田住宅の活用により確保する場合</w:t>
      </w:r>
    </w:p>
    <w:p>
      <w:pPr>
        <w:pStyle w:val="29"/>
        <w:ind w:left="442" w:firstLine="221"/>
        <w:rPr>
          <w:rFonts w:hint="default"/>
        </w:rPr>
      </w:pPr>
      <w:r>
        <w:rPr>
          <w:rFonts w:hint="eastAsia"/>
        </w:rPr>
        <w:t>現状で町有千代田住宅の入居者のうち公営住宅収入基準該当世帯が</w:t>
      </w:r>
      <w:r>
        <w:rPr>
          <w:rFonts w:hint="eastAsia"/>
        </w:rPr>
        <w:t>60</w:t>
      </w:r>
      <w:r>
        <w:rPr>
          <w:rFonts w:hint="eastAsia"/>
        </w:rPr>
        <w:t>世帯あることを踏まえ，公営住宅等必要戸数を公営住宅と町有千代田住宅の活用により確保することとし，将来の耐用年限未経過公営住宅戸数に町有千代田住宅</w:t>
      </w:r>
      <w:r>
        <w:rPr>
          <w:rFonts w:hint="eastAsia"/>
        </w:rPr>
        <w:t>60</w:t>
      </w:r>
      <w:r>
        <w:rPr>
          <w:rFonts w:hint="eastAsia"/>
        </w:rPr>
        <w:t>戸を加えた戸数から，当該年度における必要戸数を差し引いて，過不足見通しを把握した。</w:t>
      </w:r>
    </w:p>
    <w:p>
      <w:pPr>
        <w:pStyle w:val="29"/>
        <w:ind w:left="442" w:firstLine="221"/>
        <w:rPr>
          <w:rFonts w:hint="default"/>
        </w:rPr>
      </w:pPr>
      <w:r>
        <w:rPr>
          <w:rFonts w:hint="eastAsia"/>
        </w:rPr>
        <w:t>その結果，全町では，短期，中・長期を通じて</w:t>
      </w:r>
      <w:r>
        <w:rPr>
          <w:rFonts w:hint="eastAsia"/>
        </w:rPr>
        <w:t>130</w:t>
      </w:r>
      <w:r>
        <w:rPr>
          <w:rFonts w:hint="eastAsia"/>
        </w:rPr>
        <w:t>戸～</w:t>
      </w:r>
      <w:r>
        <w:rPr>
          <w:rFonts w:hint="eastAsia"/>
        </w:rPr>
        <w:t>140</w:t>
      </w:r>
      <w:r>
        <w:rPr>
          <w:rFonts w:hint="eastAsia"/>
        </w:rPr>
        <w:t>戸程度不足するものと見込まれる。</w:t>
      </w:r>
    </w:p>
    <w:p>
      <w:pPr>
        <w:pStyle w:val="29"/>
        <w:ind w:left="442" w:firstLine="221"/>
        <w:rPr>
          <w:rFonts w:hint="default"/>
        </w:rPr>
      </w:pPr>
      <w:r>
        <w:rPr>
          <w:rFonts w:hint="eastAsia"/>
        </w:rPr>
        <w:t>地域別には，必要戸数が多く見込まれる千代田地域で不足数が大きくなっている。</w:t>
      </w:r>
    </w:p>
    <w:p>
      <w:pPr>
        <w:pStyle w:val="0"/>
        <w:spacing w:line="240" w:lineRule="exact"/>
        <w:rPr>
          <w:rFonts w:hint="default"/>
        </w:rPr>
      </w:pPr>
    </w:p>
    <w:p>
      <w:pPr>
        <w:pStyle w:val="0"/>
        <w:ind w:firstLine="663" w:firstLineChars="300"/>
        <w:rPr>
          <w:rFonts w:hint="default"/>
        </w:rPr>
      </w:pPr>
      <w:r>
        <w:rPr>
          <w:rFonts w:hint="eastAsia" w:ascii="ＭＳ ゴシック" w:hAnsi="ＭＳ ゴシック" w:eastAsia="ＭＳ ゴシック"/>
        </w:rPr>
        <w:t>表　地域別公営住宅等過不足数の推計（町有千代田住宅を活用する場合）　　</w:t>
      </w:r>
      <w:r>
        <w:rPr>
          <w:rFonts w:hint="eastAsia"/>
        </w:rPr>
        <w:t>　</w:t>
      </w:r>
      <w:r>
        <w:rPr>
          <w:rFonts w:hint="eastAsia"/>
        </w:rPr>
        <w:t>(</w:t>
      </w:r>
      <w:r>
        <w:rPr>
          <w:rFonts w:hint="eastAsia"/>
        </w:rPr>
        <w:t>戸</w:t>
      </w:r>
      <w:r>
        <w:rPr>
          <w:rFonts w:hint="eastAsia"/>
        </w:rPr>
        <w:t>)</w:t>
      </w:r>
    </w:p>
    <w:tbl>
      <w:tblPr>
        <w:tblStyle w:val="55"/>
        <w:tblW w:w="8700" w:type="dxa"/>
        <w:tblInd w:w="568" w:type="dxa"/>
        <w:tblLayout w:type="fixed"/>
        <w:tblLook w:firstRow="1" w:lastRow="0" w:firstColumn="1" w:lastColumn="0" w:noHBand="0" w:noVBand="1" w:val="04A0"/>
      </w:tblPr>
      <w:tblGrid>
        <w:gridCol w:w="286"/>
        <w:gridCol w:w="1144"/>
        <w:gridCol w:w="1230"/>
        <w:gridCol w:w="756"/>
        <w:gridCol w:w="770"/>
        <w:gridCol w:w="770"/>
        <w:gridCol w:w="726"/>
        <w:gridCol w:w="3018"/>
      </w:tblGrid>
      <w:tr>
        <w:trPr>
          <w:trHeight w:val="240" w:hRule="atLeast"/>
        </w:trPr>
        <w:tc>
          <w:tcPr>
            <w:tcW w:w="1430"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23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3022" w:type="dxa"/>
            <w:gridSpan w:val="4"/>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耐用年限未経過住宅の過不足数</w:t>
            </w:r>
          </w:p>
        </w:tc>
        <w:tc>
          <w:tcPr>
            <w:tcW w:w="301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過不足の見通し</w:t>
            </w:r>
          </w:p>
        </w:tc>
      </w:tr>
      <w:tr>
        <w:trPr>
          <w:trHeight w:val="22"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230" w:type="dxa"/>
            <w:vMerge w:val="continue"/>
            <w:vAlign w:val="center"/>
          </w:tcPr>
          <w:p>
            <w:pPr>
              <w:pStyle w:val="0"/>
              <w:spacing w:line="240" w:lineRule="exact"/>
              <w:jc w:val="center"/>
              <w:rPr>
                <w:rFonts w:hint="default" w:ascii="ＭＳ ゴシック" w:hAnsi="ＭＳ ゴシック" w:eastAsia="ＭＳ ゴシック"/>
                <w:sz w:val="21"/>
              </w:rPr>
            </w:pPr>
          </w:p>
        </w:tc>
        <w:tc>
          <w:tcPr>
            <w:tcW w:w="75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2017</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w:t>
            </w:r>
            <w:r>
              <w:rPr>
                <w:rFonts w:hint="eastAsia" w:ascii="ＭＳ ゴシック" w:hAnsi="ＭＳ ゴシック" w:eastAsia="ＭＳ ゴシック"/>
                <w:sz w:val="21"/>
              </w:rPr>
              <w:t>Ｈ</w:t>
            </w:r>
            <w:r>
              <w:rPr>
                <w:rFonts w:hint="eastAsia" w:ascii="ＭＳ ゴシック" w:hAnsi="ＭＳ ゴシック" w:eastAsia="ＭＳ ゴシック"/>
                <w:sz w:val="21"/>
              </w:rPr>
              <w:t>29)</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年度</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2025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2035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(R17)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726"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2045</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(R27)</w:t>
            </w:r>
          </w:p>
          <w:p>
            <w:pPr>
              <w:pStyle w:val="0"/>
              <w:spacing w:line="240" w:lineRule="exac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年度</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r>
      <w:tr>
        <w:trPr>
          <w:trHeight w:val="113" w:hRule="atLeast"/>
        </w:trPr>
        <w:tc>
          <w:tcPr>
            <w:tcW w:w="1430"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全　町</w:t>
            </w:r>
          </w:p>
        </w:tc>
        <w:tc>
          <w:tcPr>
            <w:tcW w:w="123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219</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209</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203</w:t>
            </w:r>
          </w:p>
        </w:tc>
        <w:tc>
          <w:tcPr>
            <w:tcW w:w="726" w:type="dxa"/>
            <w:tcBorders>
              <w:top w:val="single" w:color="auto" w:sz="8"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195</w:t>
            </w:r>
          </w:p>
        </w:tc>
        <w:tc>
          <w:tcPr>
            <w:tcW w:w="301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ind w:left="211" w:hanging="211" w:hangingChars="100"/>
              <w:rPr>
                <w:rFonts w:hint="default"/>
                <w:sz w:val="21"/>
              </w:rPr>
            </w:pPr>
            <w:r>
              <w:rPr>
                <w:rFonts w:hint="eastAsia"/>
                <w:sz w:val="21"/>
              </w:rPr>
              <w:t>・短期，中・長期を通じて</w:t>
            </w:r>
            <w:r>
              <w:rPr>
                <w:rFonts w:hint="eastAsia"/>
                <w:sz w:val="21"/>
              </w:rPr>
              <w:t xml:space="preserve"> 130</w:t>
            </w:r>
            <w:r>
              <w:rPr>
                <w:rFonts w:hint="eastAsia"/>
                <w:sz w:val="21"/>
              </w:rPr>
              <w:t>～</w:t>
            </w:r>
            <w:r>
              <w:rPr>
                <w:rFonts w:hint="eastAsia"/>
                <w:sz w:val="21"/>
              </w:rPr>
              <w:t xml:space="preserve"> 140</w:t>
            </w:r>
            <w:r>
              <w:rPr>
                <w:rFonts w:hint="eastAsia"/>
                <w:sz w:val="21"/>
              </w:rPr>
              <w:t>戸程度の不足が見込まれる。</w:t>
            </w:r>
          </w:p>
        </w:tc>
      </w:tr>
      <w:tr>
        <w:trPr>
          <w:trHeight w:val="113"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c>
          <w:tcPr>
            <w:tcW w:w="123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114</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76</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63</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63</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r>
      <w:tr>
        <w:trPr>
          <w:trHeight w:val="113" w:hRule="atLeast"/>
        </w:trPr>
        <w:tc>
          <w:tcPr>
            <w:tcW w:w="1430"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c>
          <w:tcPr>
            <w:tcW w:w="123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105</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133</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140</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132</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sz w:val="21"/>
              </w:rPr>
            </w:pPr>
          </w:p>
        </w:tc>
      </w:tr>
      <w:tr>
        <w:trPr>
          <w:trHeight w:val="113" w:hRule="atLeast"/>
        </w:trPr>
        <w:tc>
          <w:tcPr>
            <w:tcW w:w="286"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地域別</w:t>
            </w:r>
            <w:r>
              <w:rPr>
                <w:rFonts w:hint="eastAsia"/>
                <w:sz w:val="21"/>
              </w:rPr>
              <w:t xml:space="preserve"> </w:t>
            </w:r>
          </w:p>
        </w:tc>
        <w:tc>
          <w:tcPr>
            <w:tcW w:w="1144"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芸北地域</w:t>
            </w:r>
          </w:p>
        </w:tc>
        <w:tc>
          <w:tcPr>
            <w:tcW w:w="123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15</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11</w:t>
            </w:r>
          </w:p>
        </w:tc>
        <w:tc>
          <w:tcPr>
            <w:tcW w:w="726" w:type="dxa"/>
            <w:tcBorders>
              <w:top w:val="single" w:color="auto" w:sz="8"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8</w:t>
            </w:r>
          </w:p>
        </w:tc>
        <w:tc>
          <w:tcPr>
            <w:tcW w:w="301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top"/>
          </w:tcPr>
          <w:p>
            <w:pPr>
              <w:pStyle w:val="0"/>
              <w:spacing w:line="240" w:lineRule="exact"/>
              <w:ind w:left="211" w:hanging="211" w:hangingChars="100"/>
              <w:rPr>
                <w:rFonts w:hint="default"/>
                <w:sz w:val="21"/>
              </w:rPr>
            </w:pPr>
            <w:r>
              <w:rPr>
                <w:rFonts w:hint="eastAsia"/>
                <w:sz w:val="21"/>
              </w:rPr>
              <w:t>・各地域において，短期，中・長期とも不足が見込まれる。</w:t>
            </w:r>
          </w:p>
          <w:p>
            <w:pPr>
              <w:pStyle w:val="0"/>
              <w:spacing w:line="240" w:lineRule="exact"/>
              <w:ind w:left="211" w:hanging="211" w:hangingChars="100"/>
              <w:rPr>
                <w:rFonts w:hint="default"/>
                <w:sz w:val="21"/>
              </w:rPr>
            </w:pPr>
            <w:r>
              <w:rPr>
                <w:rFonts w:hint="eastAsia"/>
                <w:sz w:val="21"/>
              </w:rPr>
              <w:t>・千代田地域において不足数が大きい。</w:t>
            </w:r>
          </w:p>
          <w:p>
            <w:pPr>
              <w:pStyle w:val="0"/>
              <w:spacing w:line="240" w:lineRule="exact"/>
              <w:ind w:left="211" w:hanging="211" w:hangingChars="100"/>
              <w:rPr>
                <w:rFonts w:hint="default"/>
                <w:sz w:val="21"/>
                <w:highlight w:val="yellow"/>
              </w:rPr>
            </w:pPr>
            <w:r>
              <w:rPr>
                <w:rFonts w:hint="eastAsia"/>
                <w:sz w:val="21"/>
              </w:rPr>
              <w:t>・良質なストックを活用するとともに，建替等により新規住宅を確保する必要がある。</w:t>
            </w: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4</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13</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11</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8</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大朝地域</w:t>
            </w:r>
          </w:p>
        </w:tc>
        <w:tc>
          <w:tcPr>
            <w:tcW w:w="123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45</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31</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25</w:t>
            </w:r>
          </w:p>
        </w:tc>
        <w:tc>
          <w:tcPr>
            <w:tcW w:w="726"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19</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45</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31</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25</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19</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千代田地域</w:t>
            </w:r>
          </w:p>
        </w:tc>
        <w:tc>
          <w:tcPr>
            <w:tcW w:w="123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137</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136</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148</w:t>
            </w:r>
          </w:p>
        </w:tc>
        <w:tc>
          <w:tcPr>
            <w:tcW w:w="726"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157</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98</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63</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63</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39</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66</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85</w:t>
            </w:r>
          </w:p>
        </w:tc>
        <w:tc>
          <w:tcPr>
            <w:tcW w:w="726" w:type="dxa"/>
            <w:tcBorders>
              <w:top w:val="dashSmallGap"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94</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restart"/>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r>
              <w:rPr>
                <w:rFonts w:hint="eastAsia"/>
                <w:sz w:val="21"/>
              </w:rPr>
              <w:t>豊平地域</w:t>
            </w:r>
          </w:p>
        </w:tc>
        <w:tc>
          <w:tcPr>
            <w:tcW w:w="123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必要戸数</w:t>
            </w:r>
          </w:p>
        </w:tc>
        <w:tc>
          <w:tcPr>
            <w:tcW w:w="756"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24</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27</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19</w:t>
            </w:r>
          </w:p>
        </w:tc>
        <w:tc>
          <w:tcPr>
            <w:tcW w:w="726" w:type="dxa"/>
            <w:tcBorders>
              <w:top w:val="none" w:color="auto" w:sz="0"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11</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ind w:left="211" w:hanging="211" w:hangingChars="100"/>
              <w:rPr>
                <w:rFonts w:hint="default"/>
                <w:sz w:val="21"/>
                <w:highlight w:val="yellow"/>
              </w:rPr>
            </w:pPr>
          </w:p>
        </w:tc>
      </w:tr>
      <w:tr>
        <w:trPr>
          <w:trHeight w:val="113" w:hRule="atLeast"/>
        </w:trPr>
        <w:tc>
          <w:tcPr>
            <w:tcW w:w="28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未経過戸数</w:t>
            </w:r>
          </w:p>
        </w:tc>
        <w:tc>
          <w:tcPr>
            <w:tcW w:w="756"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7</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4</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726"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0</w:t>
            </w:r>
          </w:p>
        </w:tc>
        <w:tc>
          <w:tcPr>
            <w:tcW w:w="301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r>
      <w:tr>
        <w:trPr>
          <w:trHeight w:val="113" w:hRule="atLeast"/>
        </w:trPr>
        <w:tc>
          <w:tcPr>
            <w:tcW w:w="286"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top"/>
          </w:tcPr>
          <w:p>
            <w:pPr>
              <w:pStyle w:val="0"/>
              <w:spacing w:line="240" w:lineRule="exact"/>
              <w:rPr>
                <w:rFonts w:hint="default"/>
                <w:sz w:val="21"/>
              </w:rPr>
            </w:pPr>
          </w:p>
        </w:tc>
        <w:tc>
          <w:tcPr>
            <w:tcW w:w="1144"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rPr>
                <w:rFonts w:hint="default"/>
                <w:sz w:val="21"/>
              </w:rPr>
            </w:pPr>
          </w:p>
        </w:tc>
        <w:tc>
          <w:tcPr>
            <w:tcW w:w="123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21"/>
              </w:rPr>
            </w:pPr>
            <w:r>
              <w:rPr>
                <w:rFonts w:hint="eastAsia"/>
                <w:sz w:val="21"/>
              </w:rPr>
              <w:t>過不足</w:t>
            </w:r>
          </w:p>
        </w:tc>
        <w:tc>
          <w:tcPr>
            <w:tcW w:w="756"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17</w:t>
            </w:r>
          </w:p>
        </w:tc>
        <w:tc>
          <w:tcPr>
            <w:tcW w:w="77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23</w:t>
            </w:r>
          </w:p>
        </w:tc>
        <w:tc>
          <w:tcPr>
            <w:tcW w:w="77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19</w:t>
            </w:r>
          </w:p>
        </w:tc>
        <w:tc>
          <w:tcPr>
            <w:tcW w:w="726" w:type="dxa"/>
            <w:tcBorders>
              <w:top w:val="dashSmallGap" w:color="auto" w:sz="4" w:space="0"/>
              <w:left w:val="none" w:color="auto" w:sz="0" w:space="0"/>
              <w:bottom w:val="single" w:color="auto" w:sz="8" w:space="0"/>
              <w:right w:val="single" w:color="auto" w:sz="4" w:space="0"/>
              <w:tl2br w:val="none" w:color="auto" w:sz="0" w:space="0"/>
              <w:tr2bl w:val="none" w:color="auto" w:sz="0" w:space="0"/>
            </w:tcBorders>
            <w:vAlign w:val="center"/>
          </w:tcPr>
          <w:p>
            <w:pPr>
              <w:pStyle w:val="0"/>
              <w:spacing w:line="240" w:lineRule="exact"/>
              <w:ind w:right="44" w:rightChars="20"/>
              <w:jc w:val="right"/>
              <w:rPr>
                <w:rFonts w:hint="default"/>
                <w:sz w:val="21"/>
              </w:rPr>
            </w:pPr>
            <w:r>
              <w:rPr>
                <w:rFonts w:hint="eastAsia"/>
                <w:sz w:val="21"/>
              </w:rPr>
              <w:t>△</w:t>
            </w:r>
            <w:r>
              <w:rPr>
                <w:rFonts w:hint="eastAsia"/>
                <w:sz w:val="21"/>
              </w:rPr>
              <w:t xml:space="preserve"> 11</w:t>
            </w:r>
          </w:p>
        </w:tc>
        <w:tc>
          <w:tcPr>
            <w:tcW w:w="3018"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21"/>
              </w:rPr>
            </w:pPr>
          </w:p>
        </w:tc>
      </w:tr>
    </w:tbl>
    <w:p>
      <w:pPr>
        <w:pStyle w:val="0"/>
        <w:spacing w:line="240" w:lineRule="exact"/>
        <w:ind w:left="1096" w:leftChars="250" w:hanging="543" w:hangingChars="300"/>
        <w:rPr>
          <w:rFonts w:hint="default"/>
          <w:sz w:val="18"/>
        </w:rPr>
      </w:pPr>
      <w:r>
        <w:rPr>
          <w:rFonts w:hint="eastAsia"/>
          <w:sz w:val="18"/>
        </w:rPr>
        <w:t>注</w:t>
      </w:r>
      <w:r>
        <w:rPr>
          <w:rFonts w:hint="eastAsia"/>
          <w:sz w:val="18"/>
        </w:rPr>
        <w:t>-1</w:t>
      </w:r>
      <w:r>
        <w:rPr>
          <w:rFonts w:hint="eastAsia"/>
          <w:sz w:val="18"/>
        </w:rPr>
        <w:t>：未経過戸数は，公営住宅のうち耐用年限未経過の住宅戸数に，町有千代田住宅の</w:t>
      </w:r>
      <w:r>
        <w:rPr>
          <w:rFonts w:hint="eastAsia"/>
          <w:sz w:val="18"/>
        </w:rPr>
        <w:t>1</w:t>
      </w:r>
      <w:r>
        <w:rPr>
          <w:rFonts w:hint="eastAsia"/>
          <w:sz w:val="18"/>
        </w:rPr>
        <w:t>／</w:t>
      </w:r>
      <w:r>
        <w:rPr>
          <w:rFonts w:hint="eastAsia"/>
          <w:sz w:val="18"/>
        </w:rPr>
        <w:t>2</w:t>
      </w:r>
      <w:r>
        <w:rPr>
          <w:rFonts w:hint="eastAsia"/>
          <w:sz w:val="18"/>
        </w:rPr>
        <w:t>を公営住宅として活用することとして，</w:t>
      </w:r>
      <w:r>
        <w:rPr>
          <w:rFonts w:hint="eastAsia"/>
          <w:sz w:val="18"/>
        </w:rPr>
        <w:t>60</w:t>
      </w:r>
      <w:r>
        <w:rPr>
          <w:rFonts w:hint="eastAsia"/>
          <w:sz w:val="18"/>
        </w:rPr>
        <w:t>戸を加えた住宅戸数とした。</w:t>
      </w:r>
    </w:p>
    <w:p>
      <w:pPr>
        <w:pStyle w:val="0"/>
        <w:spacing w:line="260" w:lineRule="exact"/>
        <w:ind w:left="1096" w:leftChars="250" w:hanging="543" w:hangingChars="300"/>
        <w:rPr>
          <w:rFonts w:hint="default"/>
          <w:sz w:val="18"/>
        </w:rPr>
      </w:pPr>
      <w:r>
        <w:rPr>
          <w:rFonts w:hint="eastAsia"/>
          <w:sz w:val="18"/>
        </w:rPr>
        <w:t>　</w:t>
      </w:r>
      <w:r>
        <w:rPr>
          <w:rFonts w:hint="eastAsia"/>
          <w:sz w:val="18"/>
        </w:rPr>
        <w:t>-2</w:t>
      </w:r>
      <w:r>
        <w:rPr>
          <w:rFonts w:hint="eastAsia"/>
          <w:sz w:val="18"/>
        </w:rPr>
        <w:t>：△は不足戸数</w:t>
      </w:r>
    </w:p>
    <w:p>
      <w:pPr>
        <w:pStyle w:val="0"/>
        <w:rPr>
          <w:rFonts w:hint="default"/>
        </w:rPr>
      </w:pPr>
    </w:p>
    <w:p>
      <w:pPr>
        <w:pStyle w:val="0"/>
        <w:rPr>
          <w:rFonts w:hint="default"/>
        </w:rPr>
      </w:pPr>
    </w:p>
    <w:p>
      <w:pPr>
        <w:pStyle w:val="0"/>
        <w:rPr>
          <w:rFonts w:hint="default"/>
        </w:rPr>
      </w:pPr>
      <w:r>
        <w:rPr>
          <w:rFonts w:hint="default"/>
        </w:rPr>
        <w:br w:type="page"/>
      </w:r>
    </w:p>
    <w:p>
      <w:pPr>
        <w:pStyle w:val="0"/>
        <w:spacing w:line="340" w:lineRule="exact"/>
        <w:rPr>
          <w:rFonts w:hint="default" w:ascii="ＭＳ ゴシック" w:hAnsi="ＭＳ ゴシック" w:eastAsia="ＭＳ ゴシック"/>
          <w:sz w:val="28"/>
        </w:rPr>
      </w:pPr>
      <w:r>
        <w:rPr>
          <w:rFonts w:hint="eastAsia" w:ascii="ＭＳ ゴシック" w:hAnsi="ＭＳ ゴシック" w:eastAsia="ＭＳ ゴシック"/>
          <w:sz w:val="28"/>
        </w:rPr>
        <w:t>第４章　町営住宅等の課題</w:t>
      </w:r>
    </w:p>
    <w:p>
      <w:pPr>
        <w:pStyle w:val="0"/>
        <w:rPr>
          <w:rFonts w:hint="default"/>
        </w:rPr>
      </w:pPr>
    </w:p>
    <w:p>
      <w:pPr>
        <w:pStyle w:val="27"/>
        <w:ind w:left="221"/>
        <w:rPr>
          <w:rFonts w:hint="default"/>
        </w:rPr>
      </w:pPr>
      <w:r>
        <w:rPr>
          <w:rFonts w:hint="eastAsia"/>
        </w:rPr>
        <w:t>①　住宅セーフティネット機能の確保</w:t>
      </w:r>
    </w:p>
    <w:p>
      <w:pPr>
        <w:pStyle w:val="29"/>
        <w:ind w:left="442" w:firstLine="221"/>
        <w:rPr>
          <w:rFonts w:hint="default"/>
        </w:rPr>
      </w:pPr>
      <w:r>
        <w:rPr>
          <w:rFonts w:hint="eastAsia"/>
        </w:rPr>
        <w:t>本町においては，町営住宅等</w:t>
      </w:r>
      <w:r>
        <w:rPr>
          <w:rFonts w:hint="eastAsia"/>
        </w:rPr>
        <w:t xml:space="preserve"> </w:t>
      </w:r>
      <w:r>
        <w:rPr>
          <w:rFonts w:hint="eastAsia"/>
          <w:color w:val="auto"/>
        </w:rPr>
        <w:t>373</w:t>
      </w:r>
      <w:r>
        <w:rPr>
          <w:rFonts w:hint="eastAsia"/>
        </w:rPr>
        <w:t>戸を管理しているが，これらは住宅に困窮する低額所得者等，高齢者世帯，子育て世帯，ひとり親と子の世帯などの住宅としての役割を果たしており，今後も，必要な住宅数の確保，適切な維持管理等により，住宅セーフティネット機能の確保を図る必要がある。</w:t>
      </w:r>
    </w:p>
    <w:p>
      <w:pPr>
        <w:pStyle w:val="0"/>
        <w:rPr>
          <w:rFonts w:hint="default"/>
        </w:rPr>
      </w:pPr>
    </w:p>
    <w:p>
      <w:pPr>
        <w:pStyle w:val="27"/>
        <w:ind w:left="221"/>
        <w:rPr>
          <w:rFonts w:hint="default"/>
        </w:rPr>
      </w:pPr>
      <w:r>
        <w:rPr>
          <w:rFonts w:hint="eastAsia"/>
        </w:rPr>
        <w:t>②　町営住宅等の質の向上</w:t>
      </w:r>
    </w:p>
    <w:p>
      <w:pPr>
        <w:pStyle w:val="29"/>
        <w:ind w:left="442" w:firstLine="221"/>
        <w:rPr>
          <w:rFonts w:hint="default"/>
        </w:rPr>
      </w:pPr>
      <w:r>
        <w:rPr>
          <w:rFonts w:hint="eastAsia"/>
        </w:rPr>
        <w:t>本町の町営住宅等は，計画期間末である</w:t>
      </w:r>
      <w:r>
        <w:rPr>
          <w:rFonts w:hint="eastAsia"/>
          <w:color w:val="auto"/>
        </w:rPr>
        <w:t>令和</w:t>
      </w:r>
      <w:r>
        <w:rPr>
          <w:rFonts w:hint="eastAsia"/>
          <w:color w:val="auto"/>
        </w:rPr>
        <w:t>9</w:t>
      </w:r>
      <w:r>
        <w:rPr>
          <w:rFonts w:hint="eastAsia"/>
          <w:color w:val="auto"/>
        </w:rPr>
        <w:t>年</w:t>
      </w:r>
      <w:r>
        <w:rPr>
          <w:rFonts w:hint="eastAsia"/>
        </w:rPr>
        <w:t>度末に耐用年限を経過する住宅が約６割を占める見通しであるなど，住宅の老朽化が進んでいる。</w:t>
      </w:r>
    </w:p>
    <w:p>
      <w:pPr>
        <w:pStyle w:val="29"/>
        <w:ind w:left="442" w:firstLine="221"/>
        <w:rPr>
          <w:rFonts w:hint="default"/>
        </w:rPr>
      </w:pPr>
      <w:r>
        <w:rPr>
          <w:rFonts w:hint="eastAsia"/>
        </w:rPr>
        <w:t>また，町営住宅等の設備等の状況をみると，トイレの水洗化率は</w:t>
      </w:r>
      <w:r>
        <w:rPr>
          <w:rFonts w:hint="eastAsia"/>
        </w:rPr>
        <w:t xml:space="preserve"> 100</w:t>
      </w:r>
      <w:r>
        <w:rPr>
          <w:rFonts w:hint="eastAsia"/>
        </w:rPr>
        <w:t>％に近いが，住戸内手すりの設置率は約５％，住戸内の段差解消率は約</w:t>
      </w:r>
      <w:r>
        <w:rPr>
          <w:rFonts w:hint="eastAsia"/>
        </w:rPr>
        <w:t>15</w:t>
      </w:r>
      <w:r>
        <w:rPr>
          <w:rFonts w:hint="eastAsia"/>
        </w:rPr>
        <w:t>％，３箇所給湯設備設置率は約</w:t>
      </w:r>
      <w:r>
        <w:rPr>
          <w:rFonts w:hint="eastAsia"/>
        </w:rPr>
        <w:t>18</w:t>
      </w:r>
      <w:r>
        <w:rPr>
          <w:rFonts w:hint="eastAsia"/>
        </w:rPr>
        <w:t>％といずれも低く，設備等の整備水準は低い状況にある。</w:t>
      </w:r>
    </w:p>
    <w:p>
      <w:pPr>
        <w:pStyle w:val="29"/>
        <w:ind w:left="442" w:firstLine="221"/>
        <w:rPr>
          <w:rFonts w:hint="default"/>
        </w:rPr>
      </w:pPr>
      <w:r>
        <w:rPr>
          <w:rFonts w:hint="eastAsia"/>
        </w:rPr>
        <w:t>このため，これらの改善を進め，町営住宅等の居住性の向上を図る必要がある。</w:t>
      </w:r>
    </w:p>
    <w:p>
      <w:pPr>
        <w:pStyle w:val="0"/>
        <w:rPr>
          <w:rFonts w:hint="default"/>
        </w:rPr>
      </w:pPr>
    </w:p>
    <w:p>
      <w:pPr>
        <w:pStyle w:val="27"/>
        <w:ind w:left="221"/>
        <w:rPr>
          <w:rFonts w:hint="default"/>
        </w:rPr>
      </w:pPr>
      <w:r>
        <w:rPr>
          <w:rFonts w:hint="eastAsia"/>
        </w:rPr>
        <w:t>③　町営住宅等の適切な維持管理・長寿命化</w:t>
      </w:r>
    </w:p>
    <w:p>
      <w:pPr>
        <w:pStyle w:val="29"/>
        <w:ind w:left="442" w:firstLine="221"/>
        <w:rPr>
          <w:rFonts w:hint="default"/>
        </w:rPr>
      </w:pPr>
      <w:r>
        <w:rPr>
          <w:rFonts w:hint="eastAsia"/>
        </w:rPr>
        <w:t>住宅セーフティネット機能を構築するため，良質な町営住宅等ストックについては，できるだけ長期間活用する必要がある。</w:t>
      </w:r>
    </w:p>
    <w:p>
      <w:pPr>
        <w:pStyle w:val="29"/>
        <w:ind w:left="442" w:firstLine="221"/>
        <w:rPr>
          <w:rFonts w:hint="default"/>
        </w:rPr>
      </w:pPr>
      <w:r>
        <w:rPr>
          <w:rFonts w:hint="eastAsia"/>
        </w:rPr>
        <w:t>このため，町営住宅等の日常的な保守点検等を適切に実施するとともに，屋上防水，外壁等について，修繕周期，劣化状況等を勘案しながら，修繕，長寿命化型改善等を計画的に実施する必要がある。</w:t>
      </w:r>
    </w:p>
    <w:p>
      <w:pPr>
        <w:pStyle w:val="0"/>
        <w:rPr>
          <w:rFonts w:hint="default"/>
        </w:rPr>
      </w:pPr>
    </w:p>
    <w:p>
      <w:pPr>
        <w:pStyle w:val="27"/>
        <w:ind w:left="221"/>
        <w:rPr>
          <w:rFonts w:hint="default"/>
        </w:rPr>
      </w:pPr>
      <w:r>
        <w:rPr>
          <w:rFonts w:hint="eastAsia"/>
        </w:rPr>
        <w:t>④　定住に資する町営住宅等の活用</w:t>
      </w:r>
    </w:p>
    <w:p>
      <w:pPr>
        <w:pStyle w:val="29"/>
        <w:ind w:left="442" w:firstLine="221"/>
        <w:rPr>
          <w:rFonts w:hint="default"/>
        </w:rPr>
      </w:pPr>
      <w:r>
        <w:rPr>
          <w:rFonts w:hint="eastAsia"/>
        </w:rPr>
        <w:t>第２次北広島町長期総合計画（平成</w:t>
      </w:r>
      <w:r>
        <w:rPr>
          <w:rFonts w:hint="eastAsia"/>
        </w:rPr>
        <w:t>29</w:t>
      </w:r>
      <w:r>
        <w:rPr>
          <w:rFonts w:hint="eastAsia"/>
        </w:rPr>
        <w:t>年３月策定）においては，重点方針のひとつに「Ｕターンの促進をはじめとした移住・定住対策の強化」を掲げ，「住みたくなる・帰ってきたくなるまちづくり」に向けた施策の展開として「定住につながる質の高い住まいの整備」を進めることとしてる。</w:t>
      </w:r>
    </w:p>
    <w:p>
      <w:pPr>
        <w:pStyle w:val="29"/>
        <w:ind w:left="442" w:firstLine="221"/>
        <w:rPr>
          <w:rFonts w:hint="default"/>
        </w:rPr>
      </w:pPr>
      <w:r>
        <w:rPr>
          <w:rFonts w:hint="eastAsia"/>
        </w:rPr>
        <w:t>こうした方針を受けて，若者定住の促進に資するよう，町営住宅等を有効に活用するとともに，必要に応じて町営住宅等の供給を進める必要がある。</w:t>
      </w:r>
    </w:p>
    <w:p>
      <w:pPr>
        <w:pStyle w:val="29"/>
        <w:ind w:left="0" w:leftChars="0" w:firstLine="0" w:firstLineChars="0"/>
        <w:rPr>
          <w:rFonts w:hint="default"/>
        </w:rPr>
      </w:pPr>
    </w:p>
    <w:p>
      <w:pPr>
        <w:pStyle w:val="27"/>
        <w:ind w:left="221"/>
        <w:rPr>
          <w:rFonts w:hint="default"/>
        </w:rPr>
      </w:pPr>
      <w:r>
        <w:rPr>
          <w:rFonts w:hint="eastAsia"/>
        </w:rPr>
        <w:t>⑤　高齢者，障がい者等への配慮</w:t>
      </w:r>
    </w:p>
    <w:p>
      <w:pPr>
        <w:pStyle w:val="29"/>
        <w:ind w:left="442" w:firstLine="221"/>
        <w:rPr>
          <w:rFonts w:hint="default"/>
        </w:rPr>
      </w:pPr>
      <w:r>
        <w:rPr>
          <w:rFonts w:hint="eastAsia"/>
        </w:rPr>
        <w:t>町営住宅等の入居世帯は，世帯主年齢</w:t>
      </w:r>
      <w:r>
        <w:rPr>
          <w:rFonts w:hint="eastAsia"/>
        </w:rPr>
        <w:t>60</w:t>
      </w:r>
      <w:r>
        <w:rPr>
          <w:rFonts w:hint="eastAsia"/>
        </w:rPr>
        <w:t>歳以上の世帯が約</w:t>
      </w:r>
      <w:r>
        <w:rPr>
          <w:rFonts w:hint="eastAsia"/>
        </w:rPr>
        <w:t>34</w:t>
      </w:r>
      <w:r>
        <w:rPr>
          <w:rFonts w:hint="eastAsia"/>
        </w:rPr>
        <w:t>％，高齢単身世帯と高齢夫婦のみの世帯が合わせて約</w:t>
      </w:r>
      <w:r>
        <w:rPr>
          <w:rFonts w:hint="eastAsia"/>
        </w:rPr>
        <w:t>27</w:t>
      </w:r>
      <w:r>
        <w:rPr>
          <w:rFonts w:hint="eastAsia"/>
        </w:rPr>
        <w:t>％を占めるなど高齢化が進んでいる。</w:t>
      </w:r>
    </w:p>
    <w:p>
      <w:pPr>
        <w:pStyle w:val="29"/>
        <w:ind w:left="442" w:firstLine="221"/>
        <w:rPr>
          <w:rFonts w:hint="default"/>
        </w:rPr>
      </w:pPr>
      <w:r>
        <w:rPr>
          <w:rFonts w:hint="eastAsia"/>
        </w:rPr>
        <w:t>このため，高齢者，障がい者等が安全に暮らせるよう，住棟・住戸のバリアフリー化を進めるとともに，これらの世帯の在宅生活を支援する必要がある。</w:t>
      </w:r>
    </w:p>
    <w:p>
      <w:pPr>
        <w:pStyle w:val="0"/>
        <w:rPr>
          <w:rFonts w:hint="default"/>
        </w:rPr>
      </w:pPr>
    </w:p>
    <w:p>
      <w:pPr>
        <w:pStyle w:val="27"/>
        <w:ind w:left="221"/>
        <w:rPr>
          <w:rFonts w:hint="default"/>
        </w:rPr>
      </w:pPr>
      <w:r>
        <w:rPr>
          <w:rFonts w:hint="eastAsia"/>
        </w:rPr>
        <w:t>⑥　空き家の有効利用</w:t>
      </w:r>
    </w:p>
    <w:p>
      <w:pPr>
        <w:pStyle w:val="29"/>
        <w:ind w:left="442" w:firstLine="221"/>
        <w:rPr>
          <w:rFonts w:hint="default"/>
        </w:rPr>
      </w:pPr>
      <w:r>
        <w:rPr>
          <w:rFonts w:hint="eastAsia"/>
        </w:rPr>
        <w:t>町営住宅等のうち募集停止中を除く住宅の空き家率は</w:t>
      </w:r>
      <w:r>
        <w:rPr>
          <w:rFonts w:hint="eastAsia"/>
        </w:rPr>
        <w:t xml:space="preserve"> 7.5</w:t>
      </w:r>
      <w:r>
        <w:rPr>
          <w:rFonts w:hint="eastAsia"/>
        </w:rPr>
        <w:t>％と高い。</w:t>
      </w:r>
    </w:p>
    <w:p>
      <w:pPr>
        <w:pStyle w:val="29"/>
        <w:ind w:left="442" w:firstLine="221"/>
        <w:rPr>
          <w:rFonts w:hint="default"/>
        </w:rPr>
      </w:pPr>
      <w:r>
        <w:rPr>
          <w:rFonts w:hint="eastAsia"/>
        </w:rPr>
        <w:t>空き家率は，建設時期が新しく，住戸の整備水準も高い特定公共賃貸住宅で</w:t>
      </w:r>
      <w:r>
        <w:rPr>
          <w:rFonts w:hint="eastAsia"/>
        </w:rPr>
        <w:t>12.5</w:t>
      </w:r>
      <w:r>
        <w:rPr>
          <w:rFonts w:hint="eastAsia"/>
        </w:rPr>
        <w:t>％と高くなっており，これらの良質な住宅の有効利用を図る必要がある。</w:t>
      </w:r>
    </w:p>
    <w:p>
      <w:pPr>
        <w:pStyle w:val="0"/>
        <w:widowControl w:val="1"/>
        <w:autoSpaceDE w:val="1"/>
        <w:autoSpaceDN w:val="1"/>
        <w:rPr>
          <w:rFonts w:hint="default"/>
        </w:rPr>
      </w:pPr>
      <w:r>
        <w:rPr>
          <w:rFonts w:hint="default"/>
        </w:rPr>
        <w:br w:type="page"/>
      </w:r>
    </w:p>
    <w:p>
      <w:pPr>
        <w:pStyle w:val="27"/>
        <w:ind w:left="221"/>
        <w:rPr>
          <w:rFonts w:hint="default"/>
        </w:rPr>
      </w:pPr>
      <w:r>
        <w:rPr>
          <w:rFonts w:hint="eastAsia"/>
        </w:rPr>
        <w:t>⑦　長期的な需要見通しに対応した町営住宅等の再編</w:t>
      </w:r>
    </w:p>
    <w:p>
      <w:pPr>
        <w:pStyle w:val="29"/>
        <w:ind w:left="442" w:firstLine="221"/>
        <w:rPr>
          <w:rFonts w:hint="default"/>
        </w:rPr>
      </w:pPr>
      <w:r>
        <w:rPr>
          <w:rFonts w:hint="eastAsia"/>
        </w:rPr>
        <w:t>本町の公営住宅は，耐用年限の短い木造及び簡易耐火平家の住宅が約８割を占めているが，近い将来これらの大半の住宅が耐用年限を経過するため，中・長期的には公営住宅が大幅に不足するものと見込まれる。</w:t>
      </w:r>
    </w:p>
    <w:p>
      <w:pPr>
        <w:pStyle w:val="29"/>
        <w:ind w:left="442" w:firstLine="221"/>
        <w:rPr>
          <w:rFonts w:hint="default"/>
        </w:rPr>
      </w:pPr>
      <w:r>
        <w:rPr>
          <w:rFonts w:hint="eastAsia"/>
        </w:rPr>
        <w:t>このため，町営住宅等の建替，新規供給等を計画的に進める必要がある。</w:t>
      </w:r>
    </w:p>
    <w:p>
      <w:pPr>
        <w:pStyle w:val="29"/>
        <w:ind w:left="442" w:firstLine="221"/>
        <w:rPr>
          <w:rFonts w:hint="default"/>
        </w:rPr>
      </w:pPr>
      <w:r>
        <w:rPr>
          <w:rFonts w:hint="eastAsia"/>
        </w:rPr>
        <w:t>この場合，町営住宅等の整備をまちづくりに効果的につなげるため，利便性の高い地域において供給するなど，町の将来展望を踏まえて，適切に配置する必要がある。</w:t>
      </w:r>
    </w:p>
    <w:p>
      <w:pPr>
        <w:pStyle w:val="29"/>
        <w:ind w:left="442" w:firstLine="221"/>
        <w:rPr>
          <w:rFonts w:hint="default"/>
        </w:rPr>
      </w:pPr>
      <w:r>
        <w:rPr>
          <w:rFonts w:hint="eastAsia"/>
        </w:rPr>
        <w:t>また，現状では管理戸数９戸以下の小規模な団地が</w:t>
      </w:r>
      <w:r>
        <w:rPr>
          <w:rFonts w:hint="eastAsia"/>
        </w:rPr>
        <w:t>15</w:t>
      </w:r>
      <w:r>
        <w:rPr>
          <w:rFonts w:hint="eastAsia"/>
        </w:rPr>
        <w:t>団地（全団地数の約</w:t>
      </w:r>
      <w:r>
        <w:rPr>
          <w:rFonts w:hint="eastAsia"/>
        </w:rPr>
        <w:t>63</w:t>
      </w:r>
      <w:r>
        <w:rPr>
          <w:rFonts w:hint="eastAsia"/>
        </w:rPr>
        <w:t>％）と多く，管理が非効率なこと，団地におけるコミュニティの形成が難しいことなどの問題を抱えており，小規模で分散した町営住宅の統合等により，管理の効率化を図る必要がある。</w:t>
      </w:r>
    </w:p>
    <w:p>
      <w:pPr>
        <w:pStyle w:val="0"/>
        <w:rPr>
          <w:rFonts w:hint="default"/>
        </w:rPr>
      </w:pPr>
    </w:p>
    <w:p>
      <w:pPr>
        <w:pStyle w:val="0"/>
        <w:widowControl w:val="1"/>
        <w:autoSpaceDE w:val="1"/>
        <w:autoSpaceDN w:val="1"/>
        <w:rPr>
          <w:rFonts w:hint="default"/>
        </w:rPr>
      </w:pPr>
      <w:r>
        <w:rPr>
          <w:rFonts w:hint="default"/>
        </w:rPr>
        <w:br w:type="page"/>
      </w:r>
    </w:p>
    <w:p>
      <w:pPr>
        <w:pStyle w:val="23"/>
        <w:spacing w:line="360" w:lineRule="exact"/>
        <w:rPr>
          <w:rFonts w:hint="default"/>
          <w:sz w:val="28"/>
        </w:rPr>
      </w:pPr>
      <w:r>
        <w:rPr>
          <w:rFonts w:hint="eastAsia"/>
          <w:sz w:val="28"/>
        </w:rPr>
        <w:t>第５章　団地別・住棟別事業手法の選定</w:t>
      </w:r>
    </w:p>
    <w:p>
      <w:pPr>
        <w:pStyle w:val="0"/>
        <w:rPr>
          <w:rFonts w:hint="default"/>
        </w:rPr>
      </w:pPr>
    </w:p>
    <w:p>
      <w:pPr>
        <w:pStyle w:val="23"/>
        <w:rPr>
          <w:rFonts w:hint="default"/>
          <w:sz w:val="26"/>
        </w:rPr>
      </w:pPr>
      <w:r>
        <w:rPr>
          <w:rFonts w:hint="eastAsia"/>
          <w:sz w:val="26"/>
        </w:rPr>
        <w:t>１　事業手法選定の考え方</w:t>
      </w:r>
    </w:p>
    <w:p>
      <w:pPr>
        <w:pStyle w:val="25"/>
        <w:ind w:left="221" w:firstLine="221"/>
        <w:rPr>
          <w:rFonts w:hint="default"/>
        </w:rPr>
      </w:pPr>
      <w:r>
        <w:rPr>
          <w:rFonts w:hint="eastAsia"/>
        </w:rPr>
        <w:t>事業手法の選定は，策定指針を受け，各団地について下図に示すフローに沿って行った。</w:t>
      </w:r>
    </w:p>
    <w:p>
      <w:pPr>
        <w:pStyle w:val="0"/>
        <w:rPr>
          <w:rFonts w:hint="default"/>
        </w:rPr>
      </w:pPr>
      <w:r>
        <w:rPr>
          <w:rFonts w:hint="default"/>
        </w:rPr>
        <w:drawing>
          <wp:anchor distT="0" distB="0" distL="114300" distR="114300" simplePos="0" relativeHeight="28" behindDoc="1" locked="0" layoutInCell="1" hidden="0" allowOverlap="1">
            <wp:simplePos x="0" y="0"/>
            <wp:positionH relativeFrom="column">
              <wp:posOffset>104775</wp:posOffset>
            </wp:positionH>
            <wp:positionV relativeFrom="paragraph">
              <wp:posOffset>213995</wp:posOffset>
            </wp:positionV>
            <wp:extent cx="5752465" cy="7905115"/>
            <wp:effectExtent l="0" t="0" r="0" b="0"/>
            <wp:wrapNone/>
            <wp:docPr id="1077" name="図 1" descr="活用方針選定フロー.jpg"/>
            <a:graphic xmlns:a="http://schemas.openxmlformats.org/drawingml/2006/main">
              <a:graphicData uri="http://schemas.openxmlformats.org/drawingml/2006/picture">
                <pic:pic xmlns:pic="http://schemas.openxmlformats.org/drawingml/2006/picture">
                  <pic:nvPicPr>
                    <pic:cNvPr id="1077" name="図 1" descr="活用方針選定フロー.jpg"/>
                    <pic:cNvPicPr>
                      <a:picLocks noChangeAspect="1"/>
                    </pic:cNvPicPr>
                  </pic:nvPicPr>
                  <pic:blipFill>
                    <a:blip r:embed="rId38"/>
                    <a:srcRect t="1256" b="2202"/>
                    <a:stretch>
                      <a:fillRect/>
                    </a:stretch>
                  </pic:blipFill>
                  <pic:spPr>
                    <a:xfrm>
                      <a:off x="0" y="0"/>
                      <a:ext cx="5752465" cy="7905115"/>
                    </a:xfrm>
                    <a:prstGeom prst="rect">
                      <a:avLst/>
                    </a:prstGeom>
                    <a:noFill/>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spacing w:line="240" w:lineRule="exact"/>
        <w:rPr>
          <w:rFonts w:hint="default"/>
        </w:rPr>
      </w:pPr>
    </w:p>
    <w:p>
      <w:pPr>
        <w:pStyle w:val="0"/>
        <w:ind w:firstLine="362" w:firstLineChars="200"/>
        <w:rPr>
          <w:rFonts w:hint="default" w:ascii="ＭＳ ゴシック" w:hAnsi="ＭＳ ゴシック" w:eastAsia="ＭＳ ゴシック"/>
          <w:sz w:val="26"/>
        </w:rPr>
      </w:pPr>
      <w:r>
        <w:rPr>
          <w:rFonts w:hint="eastAsia"/>
          <w:sz w:val="18"/>
        </w:rPr>
        <w:t>資料：「公営住宅等長寿命化計画策定指針（改定）」（平成</w:t>
      </w:r>
      <w:r>
        <w:rPr>
          <w:rFonts w:hint="eastAsia"/>
          <w:sz w:val="18"/>
        </w:rPr>
        <w:t>28</w:t>
      </w:r>
      <w:r>
        <w:rPr>
          <w:rFonts w:hint="eastAsia"/>
          <w:sz w:val="18"/>
        </w:rPr>
        <w:t>年８月　国土交通省住宅局）</w:t>
      </w:r>
    </w:p>
    <w:p>
      <w:pPr>
        <w:pStyle w:val="23"/>
        <w:rPr>
          <w:rFonts w:hint="default"/>
          <w:sz w:val="26"/>
        </w:rPr>
      </w:pPr>
      <w:r>
        <w:rPr>
          <w:rFonts w:hint="eastAsia"/>
          <w:sz w:val="26"/>
        </w:rPr>
        <w:t>２　１次判定</w:t>
      </w:r>
    </w:p>
    <w:p>
      <w:pPr>
        <w:pStyle w:val="27"/>
        <w:ind w:left="221"/>
        <w:rPr>
          <w:rFonts w:hint="default"/>
          <w:kern w:val="0"/>
        </w:rPr>
      </w:pPr>
      <w:r>
        <w:rPr>
          <w:rFonts w:hint="eastAsia"/>
        </w:rPr>
        <w:t>－</w:t>
      </w:r>
      <w:r>
        <w:rPr>
          <w:rFonts w:hint="eastAsia"/>
          <w:kern w:val="0"/>
        </w:rPr>
        <w:t>団地の管理方針と住宅改善の必要性・可能性に基づく団地・住棟の事業手法の仮設定－</w:t>
      </w:r>
    </w:p>
    <w:p>
      <w:pPr>
        <w:pStyle w:val="0"/>
        <w:ind w:left="221" w:leftChars="100" w:firstLine="221" w:firstLineChars="100"/>
        <w:rPr>
          <w:rFonts w:hint="default"/>
          <w:kern w:val="0"/>
        </w:rPr>
      </w:pPr>
      <w:r>
        <w:rPr>
          <w:rFonts w:hint="eastAsia"/>
          <w:kern w:val="0"/>
        </w:rPr>
        <w:t>（以下，策定指針を基本とし，本町の実情に対応させて記述した。）</w:t>
      </w:r>
    </w:p>
    <w:p>
      <w:pPr>
        <w:pStyle w:val="0"/>
        <w:rPr>
          <w:rFonts w:hint="default"/>
          <w:kern w:val="0"/>
        </w:rPr>
      </w:pPr>
    </w:p>
    <w:p>
      <w:pPr>
        <w:pStyle w:val="25"/>
        <w:ind w:left="221" w:firstLine="221"/>
        <w:rPr>
          <w:rFonts w:hint="default"/>
          <w:kern w:val="0"/>
        </w:rPr>
      </w:pPr>
      <w:r>
        <w:rPr>
          <w:rFonts w:hint="eastAsia"/>
          <w:kern w:val="0"/>
        </w:rPr>
        <w:t>１次判定では，以下の２段階の検討から事業手法を仮設定する。</w:t>
      </w:r>
    </w:p>
    <w:p>
      <w:pPr>
        <w:pStyle w:val="0"/>
        <w:ind w:left="442" w:leftChars="200" w:firstLine="221" w:firstLineChars="100"/>
        <w:rPr>
          <w:rFonts w:hint="default"/>
          <w:kern w:val="0"/>
        </w:rPr>
      </w:pPr>
      <w:r>
        <w:rPr>
          <w:rFonts w:hint="eastAsia"/>
          <w:kern w:val="0"/>
        </w:rPr>
        <w:t xml:space="preserve">(1) </w:t>
      </w:r>
      <w:r>
        <w:rPr>
          <w:rFonts w:hint="eastAsia"/>
          <w:kern w:val="0"/>
        </w:rPr>
        <w:t>団地敷地の現在の立地環境等の社会的特性を踏まえた管理方針</w:t>
      </w:r>
    </w:p>
    <w:p>
      <w:pPr>
        <w:pStyle w:val="0"/>
        <w:ind w:left="442" w:leftChars="200" w:firstLine="221" w:firstLineChars="100"/>
        <w:rPr>
          <w:rFonts w:hint="default"/>
          <w:kern w:val="0"/>
        </w:rPr>
      </w:pPr>
      <w:r>
        <w:rPr>
          <w:rFonts w:hint="eastAsia"/>
          <w:kern w:val="0"/>
        </w:rPr>
        <w:t xml:space="preserve">(2) </w:t>
      </w:r>
      <w:r>
        <w:rPr>
          <w:rFonts w:hint="eastAsia"/>
          <w:kern w:val="0"/>
        </w:rPr>
        <w:t>住棟の現在の物理的特性による改善の必要性・可能性</w:t>
      </w:r>
    </w:p>
    <w:p>
      <w:pPr>
        <w:pStyle w:val="0"/>
        <w:adjustRightInd w:val="0"/>
        <w:rPr>
          <w:rFonts w:hint="default" w:asciiTheme="minorEastAsia" w:hAnsiTheme="minorEastAsia" w:eastAsiaTheme="minorEastAsia"/>
          <w:kern w:val="0"/>
        </w:rPr>
      </w:pPr>
    </w:p>
    <w:p>
      <w:pPr>
        <w:pStyle w:val="23"/>
        <w:rPr>
          <w:rFonts w:hint="default"/>
          <w:kern w:val="0"/>
        </w:rPr>
      </w:pPr>
      <w:r>
        <w:rPr>
          <w:rFonts w:hint="eastAsia"/>
          <w:kern w:val="0"/>
        </w:rPr>
        <w:t xml:space="preserve">(1) </w:t>
      </w:r>
      <w:r>
        <w:rPr>
          <w:rFonts w:hint="eastAsia"/>
          <w:kern w:val="0"/>
        </w:rPr>
        <w:t>団地敷地の現在の立地環境等の社会的特性を踏まえた管理方針</w:t>
      </w:r>
    </w:p>
    <w:p>
      <w:pPr>
        <w:pStyle w:val="27"/>
        <w:ind w:left="221"/>
        <w:rPr>
          <w:rFonts w:hint="default"/>
          <w:kern w:val="0"/>
        </w:rPr>
      </w:pPr>
      <w:r>
        <w:rPr>
          <w:rFonts w:hint="eastAsia"/>
          <w:kern w:val="0"/>
        </w:rPr>
        <w:t>ア　概要</w:t>
      </w:r>
    </w:p>
    <w:p>
      <w:pPr>
        <w:pStyle w:val="29"/>
        <w:ind w:left="442" w:firstLine="221"/>
        <w:rPr>
          <w:rFonts w:hint="default"/>
        </w:rPr>
      </w:pPr>
      <w:r>
        <w:rPr>
          <w:rFonts w:hint="eastAsia"/>
        </w:rPr>
        <w:t>社会的特性に係る現在の評価に基づき，団地の将来的な管理方針を判定する。</w:t>
      </w:r>
    </w:p>
    <w:p>
      <w:pPr>
        <w:pStyle w:val="29"/>
        <w:ind w:left="442" w:firstLine="221"/>
        <w:rPr>
          <w:rFonts w:hint="default"/>
        </w:rPr>
      </w:pPr>
      <w:r>
        <w:rPr>
          <w:rFonts w:hint="eastAsia"/>
        </w:rPr>
        <w:t>現在の団地のⅰ）需要，ⅱ）効率性，ⅲ）立地を評価し，原則として，全ての評価項目が活用に適する場合は，将来にわたり「継続管理する団地」と仮設定し，いずれかの評価項目が活用に適さない場合は「継続管理について判断を留保する団地」とする。</w:t>
      </w:r>
    </w:p>
    <w:p>
      <w:pPr>
        <w:pStyle w:val="29"/>
        <w:ind w:left="442" w:firstLine="221"/>
        <w:rPr>
          <w:rFonts w:hint="default"/>
        </w:rPr>
      </w:pPr>
      <w:r>
        <w:rPr>
          <w:rFonts w:hint="eastAsia"/>
        </w:rPr>
        <w:t>活用に適する評価要素と活用に適さない評価要素が混在することが考えられるが，総合的に勘案して，当該団地の将来的な管理方針を判定する。</w:t>
      </w:r>
    </w:p>
    <w:p>
      <w:pPr>
        <w:pStyle w:val="0"/>
        <w:adjustRightInd w:val="0"/>
        <w:ind w:left="1326" w:leftChars="300" w:hanging="663" w:hangingChars="300"/>
        <w:rPr>
          <w:rFonts w:hint="default"/>
          <w:kern w:val="0"/>
        </w:rPr>
      </w:pPr>
      <w:r>
        <w:rPr>
          <w:rFonts w:hint="eastAsia"/>
          <w:kern w:val="0"/>
        </w:rPr>
        <w:t>例１：老朽化対応のため入居者募集を停止している（政策空家として確保している）ために空家率が高い団地であっても，近隣の団地の応募倍率が高く，地域として需要があると判断できる場合は「継続管理する団地」として判定する。</w:t>
      </w:r>
    </w:p>
    <w:p>
      <w:pPr>
        <w:pStyle w:val="0"/>
        <w:adjustRightInd w:val="0"/>
        <w:ind w:left="1326" w:leftChars="300" w:hanging="663" w:hangingChars="300"/>
        <w:rPr>
          <w:rFonts w:hint="default"/>
          <w:kern w:val="0"/>
        </w:rPr>
      </w:pPr>
      <w:r>
        <w:rPr>
          <w:rFonts w:hint="eastAsia"/>
          <w:kern w:val="0"/>
        </w:rPr>
        <w:t>例２：利便性の悪い団地であっても，地域バランス上必要な団地である場合は「継続管理する団地」として判定する。</w:t>
      </w:r>
    </w:p>
    <w:p>
      <w:pPr>
        <w:pStyle w:val="0"/>
        <w:adjustRightInd w:val="0"/>
        <w:ind w:left="1326" w:leftChars="300" w:hanging="663" w:hangingChars="300"/>
        <w:rPr>
          <w:rFonts w:hint="default"/>
          <w:kern w:val="0"/>
        </w:rPr>
      </w:pPr>
      <w:r>
        <w:rPr>
          <w:rFonts w:hint="eastAsia"/>
          <w:kern w:val="0"/>
        </w:rPr>
        <w:t>例３：利便性の良い団地であっても，災害危険区域等内に存する団地である場合は，当該団地を将来的に用途廃止する可能性があることから，「継続管理について判断を留保する団地」として判定する。</w:t>
      </w:r>
    </w:p>
    <w:p>
      <w:pPr>
        <w:pStyle w:val="0"/>
        <w:ind w:left="442" w:leftChars="200" w:firstLine="221" w:firstLineChars="100"/>
        <w:rPr>
          <w:rFonts w:hint="default"/>
          <w:kern w:val="0"/>
        </w:rPr>
      </w:pPr>
      <w:r>
        <w:rPr>
          <w:rFonts w:hint="eastAsia"/>
          <w:kern w:val="0"/>
        </w:rPr>
        <w:t>「継続管理について判断を留保する団地」は，２次判定において，将来のストック量推計を踏まえ，継続管理するか否かを検討する（事業手法の選定フローの③－２）。</w:t>
      </w:r>
    </w:p>
    <w:p>
      <w:pPr>
        <w:pStyle w:val="0"/>
        <w:adjustRightInd w:val="0"/>
        <w:rPr>
          <w:rFonts w:hint="default" w:asciiTheme="minorEastAsia" w:hAnsiTheme="minorEastAsia" w:eastAsiaTheme="minorEastAsia"/>
          <w:kern w:val="0"/>
        </w:rPr>
      </w:pPr>
    </w:p>
    <w:p>
      <w:pPr>
        <w:pStyle w:val="27"/>
        <w:ind w:left="221"/>
        <w:rPr>
          <w:rFonts w:hint="default"/>
          <w:kern w:val="0"/>
        </w:rPr>
      </w:pPr>
      <w:r>
        <w:rPr>
          <w:rFonts w:hint="eastAsia"/>
          <w:kern w:val="0"/>
        </w:rPr>
        <w:t>イ　検討内容</w:t>
      </w:r>
    </w:p>
    <w:p>
      <w:pPr>
        <w:pStyle w:val="27"/>
        <w:ind w:left="221"/>
        <w:rPr>
          <w:rFonts w:hint="default"/>
          <w:kern w:val="0"/>
        </w:rPr>
      </w:pPr>
      <w:r>
        <w:rPr>
          <w:rFonts w:hint="eastAsia"/>
          <w:kern w:val="0"/>
        </w:rPr>
        <w:t>ⅰ</w:t>
      </w:r>
      <w:r>
        <w:rPr>
          <w:rFonts w:hint="eastAsia"/>
          <w:kern w:val="0"/>
        </w:rPr>
        <w:t xml:space="preserve">) </w:t>
      </w:r>
      <w:r>
        <w:rPr>
          <w:rFonts w:hint="eastAsia"/>
          <w:kern w:val="0"/>
        </w:rPr>
        <w:t>需要</w:t>
      </w:r>
    </w:p>
    <w:p>
      <w:pPr>
        <w:pStyle w:val="29"/>
        <w:ind w:left="442" w:firstLine="221"/>
        <w:rPr>
          <w:rFonts w:hint="default"/>
          <w:kern w:val="0"/>
        </w:rPr>
      </w:pPr>
      <w:r>
        <w:rPr>
          <w:rFonts w:hint="eastAsia"/>
          <w:kern w:val="0"/>
        </w:rPr>
        <w:t>応募倍率及び空家率の状況等により需要を評価する。</w:t>
      </w:r>
    </w:p>
    <w:p>
      <w:pPr>
        <w:pStyle w:val="29"/>
        <w:ind w:left="442" w:firstLine="221"/>
        <w:rPr>
          <w:rFonts w:hint="default"/>
          <w:kern w:val="0"/>
        </w:rPr>
      </w:pPr>
      <w:r>
        <w:rPr>
          <w:rFonts w:hint="eastAsia"/>
          <w:kern w:val="0"/>
        </w:rPr>
        <w:t>応募倍率の高い団地や空家率の低い団地は，団地の継続管理に適するものと評価する。</w:t>
      </w:r>
    </w:p>
    <w:p>
      <w:pPr>
        <w:pStyle w:val="29"/>
        <w:ind w:left="442" w:firstLine="221"/>
        <w:rPr>
          <w:rFonts w:hint="default"/>
          <w:kern w:val="0"/>
        </w:rPr>
      </w:pPr>
      <w:r>
        <w:rPr>
          <w:rFonts w:hint="eastAsia"/>
          <w:kern w:val="0"/>
        </w:rPr>
        <w:t>なお，応募倍率が低く空家率が高い団地であっても，近隣の団地の状況等を踏まえて評価する。</w:t>
      </w:r>
    </w:p>
    <w:p>
      <w:pPr>
        <w:pStyle w:val="0"/>
        <w:rPr>
          <w:rFonts w:hint="default"/>
          <w:kern w:val="0"/>
        </w:rPr>
      </w:pPr>
    </w:p>
    <w:p>
      <w:pPr>
        <w:pStyle w:val="27"/>
        <w:ind w:left="221"/>
        <w:rPr>
          <w:rFonts w:hint="default"/>
        </w:rPr>
      </w:pPr>
      <w:r>
        <w:rPr>
          <w:rFonts w:hint="eastAsia"/>
        </w:rPr>
        <w:t>ⅱ</w:t>
      </w:r>
      <w:r>
        <w:rPr>
          <w:rFonts w:hint="eastAsia"/>
        </w:rPr>
        <w:t xml:space="preserve">) </w:t>
      </w:r>
      <w:r>
        <w:rPr>
          <w:rFonts w:hint="eastAsia"/>
        </w:rPr>
        <w:t>効率性</w:t>
      </w:r>
    </w:p>
    <w:p>
      <w:pPr>
        <w:pStyle w:val="29"/>
        <w:ind w:left="442" w:firstLine="221"/>
        <w:rPr>
          <w:rFonts w:hint="default"/>
          <w:kern w:val="0"/>
        </w:rPr>
      </w:pPr>
      <w:r>
        <w:rPr>
          <w:rFonts w:hint="eastAsia"/>
          <w:kern w:val="0"/>
        </w:rPr>
        <w:t>敷地の有効利用の可能性等を検討し，建替事業の効率性を評価する。</w:t>
      </w:r>
    </w:p>
    <w:p>
      <w:pPr>
        <w:pStyle w:val="29"/>
        <w:ind w:left="442" w:firstLine="221"/>
        <w:rPr>
          <w:rFonts w:hint="default"/>
          <w:kern w:val="0"/>
        </w:rPr>
      </w:pPr>
      <w:r>
        <w:rPr>
          <w:rFonts w:hint="eastAsia"/>
          <w:kern w:val="0"/>
        </w:rPr>
        <w:t>団地に係る法規制（用途地域，指定容積率等），団地の敷地規模及び形状等により有効利用の可能性等がある場合は，団地の継続管理に適するものと評価とする。</w:t>
      </w:r>
    </w:p>
    <w:p>
      <w:pPr>
        <w:pStyle w:val="0"/>
        <w:widowControl w:val="1"/>
        <w:autoSpaceDE w:val="1"/>
        <w:autoSpaceDN w:val="1"/>
        <w:rPr>
          <w:rFonts w:hint="default" w:asciiTheme="majorEastAsia" w:hAnsiTheme="majorEastAsia" w:eastAsiaTheme="majorEastAsia"/>
          <w:kern w:val="0"/>
        </w:rPr>
      </w:pPr>
    </w:p>
    <w:p>
      <w:pPr>
        <w:pStyle w:val="27"/>
        <w:ind w:left="221"/>
        <w:rPr>
          <w:rFonts w:hint="default"/>
        </w:rPr>
      </w:pPr>
      <w:r>
        <w:rPr>
          <w:rFonts w:hint="eastAsia"/>
        </w:rPr>
        <w:t>ⅲ</w:t>
      </w:r>
      <w:r>
        <w:rPr>
          <w:rFonts w:hint="eastAsia"/>
        </w:rPr>
        <w:t xml:space="preserve">) </w:t>
      </w:r>
      <w:r>
        <w:rPr>
          <w:rFonts w:hint="eastAsia"/>
        </w:rPr>
        <w:t>立地</w:t>
      </w:r>
    </w:p>
    <w:p>
      <w:pPr>
        <w:pStyle w:val="43"/>
        <w:ind w:left="221" w:firstLine="221"/>
        <w:rPr>
          <w:rFonts w:hint="default"/>
          <w:kern w:val="0"/>
        </w:rPr>
      </w:pPr>
      <w:r>
        <w:rPr>
          <w:rFonts w:hint="eastAsia"/>
          <w:kern w:val="0"/>
        </w:rPr>
        <w:t>①　利便性</w:t>
      </w:r>
    </w:p>
    <w:p>
      <w:pPr>
        <w:pStyle w:val="44"/>
        <w:ind w:left="663" w:firstLine="221"/>
        <w:rPr>
          <w:rFonts w:hint="default"/>
          <w:kern w:val="0"/>
        </w:rPr>
      </w:pPr>
      <w:r>
        <w:rPr>
          <w:rFonts w:hint="eastAsia"/>
          <w:kern w:val="0"/>
        </w:rPr>
        <w:t>利便性を評価する。公益施設や生活利便施設・教育施設等が近接しているなど利便性が高い場合は，団地の継続管理に適するものと評価する。</w:t>
      </w:r>
    </w:p>
    <w:p>
      <w:pPr>
        <w:pStyle w:val="0"/>
        <w:ind w:left="221" w:leftChars="100" w:firstLine="221" w:firstLineChars="100"/>
        <w:rPr>
          <w:rFonts w:hint="default" w:ascii="ＭＳ ゴシック" w:hAnsi="ＭＳ ゴシック" w:eastAsia="ＭＳ ゴシック"/>
          <w:kern w:val="0"/>
        </w:rPr>
      </w:pPr>
    </w:p>
    <w:p>
      <w:pPr>
        <w:pStyle w:val="43"/>
        <w:ind w:left="221" w:firstLine="221"/>
        <w:rPr>
          <w:rFonts w:hint="default"/>
          <w:kern w:val="0"/>
        </w:rPr>
      </w:pPr>
      <w:r>
        <w:rPr>
          <w:rFonts w:hint="eastAsia"/>
          <w:kern w:val="0"/>
        </w:rPr>
        <w:t>②　地域バランス</w:t>
      </w:r>
    </w:p>
    <w:p>
      <w:pPr>
        <w:pStyle w:val="44"/>
        <w:ind w:left="663" w:firstLine="221"/>
        <w:rPr>
          <w:rFonts w:hint="default"/>
          <w:kern w:val="0"/>
        </w:rPr>
      </w:pPr>
      <w:r>
        <w:rPr>
          <w:rFonts w:hint="eastAsia"/>
          <w:kern w:val="0"/>
        </w:rPr>
        <w:t>地域バランス確保の観点から，団地の継続管理の必要性について評価する。例えば，ある一定のエリア内に存する唯一の団地である場合は，地域の公営住宅等の需要を支える団地として継続管理することが考えられる。</w:t>
      </w:r>
    </w:p>
    <w:p>
      <w:pPr>
        <w:pStyle w:val="0"/>
        <w:ind w:left="221" w:leftChars="100" w:firstLine="221" w:firstLineChars="100"/>
        <w:rPr>
          <w:rFonts w:hint="default" w:ascii="ＭＳ ゴシック" w:hAnsi="ＭＳ ゴシック" w:eastAsia="ＭＳ ゴシック"/>
          <w:kern w:val="0"/>
        </w:rPr>
      </w:pPr>
    </w:p>
    <w:p>
      <w:pPr>
        <w:pStyle w:val="43"/>
        <w:ind w:left="221" w:firstLine="221"/>
        <w:rPr>
          <w:rFonts w:hint="default"/>
          <w:kern w:val="0"/>
        </w:rPr>
      </w:pPr>
      <w:r>
        <w:rPr>
          <w:rFonts w:hint="eastAsia"/>
          <w:kern w:val="0"/>
        </w:rPr>
        <w:t>③　災害危険区域等の内外</w:t>
      </w:r>
    </w:p>
    <w:p>
      <w:pPr>
        <w:pStyle w:val="44"/>
        <w:ind w:left="663" w:firstLine="221"/>
        <w:rPr>
          <w:rFonts w:hint="default"/>
          <w:kern w:val="0"/>
        </w:rPr>
      </w:pPr>
      <w:r>
        <w:rPr>
          <w:rFonts w:hint="eastAsia"/>
          <w:kern w:val="0"/>
        </w:rPr>
        <w:t>団地が，建築基準法第</w:t>
      </w:r>
      <w:r>
        <w:rPr>
          <w:rFonts w:hint="default"/>
          <w:kern w:val="0"/>
        </w:rPr>
        <w:t>39</w:t>
      </w:r>
      <w:r>
        <w:rPr>
          <w:rFonts w:hint="eastAsia"/>
          <w:kern w:val="0"/>
        </w:rPr>
        <w:t>条の災害危険区域及びその他法令等に基づき災害の発生により住民等の生命又は身体に危害が生ずるおそれがあると認められる区域内（以下「災害危険区域等」という。）に立地しているかを判定する。</w:t>
      </w:r>
    </w:p>
    <w:p>
      <w:pPr>
        <w:pStyle w:val="44"/>
        <w:ind w:left="663" w:firstLine="221"/>
        <w:rPr>
          <w:rFonts w:hint="default"/>
          <w:kern w:val="0"/>
        </w:rPr>
      </w:pPr>
      <w:r>
        <w:rPr>
          <w:rFonts w:hint="eastAsia"/>
          <w:kern w:val="0"/>
        </w:rPr>
        <w:t>災害危険区域等内に立地している場合は，個々の建物自体の安全性の確保の有無にかかわらず，公営住宅等として継続的に管理する上での適地としては扱わない。</w:t>
      </w:r>
    </w:p>
    <w:p>
      <w:pPr>
        <w:pStyle w:val="0"/>
        <w:rPr>
          <w:rFonts w:hint="default"/>
          <w:kern w:val="0"/>
        </w:rPr>
      </w:pPr>
    </w:p>
    <w:p>
      <w:pPr>
        <w:pStyle w:val="25"/>
        <w:ind w:left="221" w:firstLine="221"/>
        <w:rPr>
          <w:rFonts w:hint="default"/>
        </w:rPr>
      </w:pPr>
      <w:r>
        <w:rPr>
          <w:rFonts w:hint="eastAsia"/>
        </w:rPr>
        <w:t>具体的な判定基準は，次のとおりとした。（今回設定）</w:t>
      </w:r>
    </w:p>
    <w:p>
      <w:pPr>
        <w:pStyle w:val="0"/>
        <w:rPr>
          <w:rFonts w:hint="default"/>
          <w:kern w:val="0"/>
        </w:rPr>
      </w:pPr>
    </w:p>
    <w:p>
      <w:pPr>
        <w:pStyle w:val="0"/>
        <w:ind w:firstLine="221" w:firstLineChars="100"/>
        <w:rPr>
          <w:rFonts w:hint="default" w:ascii="ＭＳ ゴシック" w:hAnsi="ＭＳ ゴシック" w:eastAsia="ＭＳ ゴシック"/>
        </w:rPr>
      </w:pPr>
      <w:r>
        <w:rPr>
          <w:rFonts w:hint="eastAsia" w:ascii="ＭＳ ゴシック" w:hAnsi="ＭＳ ゴシック" w:eastAsia="ＭＳ ゴシック"/>
        </w:rPr>
        <w:t>表　立地環境等の社会的特性を踏まえた管理方針の判定基準</w:t>
      </w:r>
    </w:p>
    <w:tbl>
      <w:tblPr>
        <w:tblStyle w:val="11"/>
        <w:tblW w:w="9041"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1174"/>
        <w:gridCol w:w="1377"/>
        <w:gridCol w:w="6490"/>
      </w:tblGrid>
      <w:tr>
        <w:trPr/>
        <w:tc>
          <w:tcPr>
            <w:tcW w:w="2551"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30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指標</w:t>
            </w:r>
          </w:p>
        </w:tc>
        <w:tc>
          <w:tcPr>
            <w:tcW w:w="6490"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30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考え方</w:t>
            </w:r>
          </w:p>
        </w:tc>
      </w:tr>
      <w:tr>
        <w:trPr>
          <w:trHeight w:val="18" w:hRule="atLeast"/>
        </w:trPr>
        <w:tc>
          <w:tcPr>
            <w:tcW w:w="2551"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30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ⅰ</w:t>
            </w:r>
            <w:r>
              <w:rPr>
                <w:rFonts w:hint="eastAsia" w:ascii="ＭＳ ゴシック" w:hAnsi="ＭＳ ゴシック" w:eastAsia="ＭＳ ゴシック"/>
                <w:sz w:val="21"/>
              </w:rPr>
              <w:t xml:space="preserve">) </w:t>
            </w:r>
            <w:r>
              <w:rPr>
                <w:rFonts w:hint="eastAsia" w:ascii="ＭＳ ゴシック" w:hAnsi="ＭＳ ゴシック" w:eastAsia="ＭＳ ゴシック"/>
                <w:sz w:val="21"/>
              </w:rPr>
              <w:t>需要の判定</w:t>
            </w:r>
          </w:p>
        </w:tc>
        <w:tc>
          <w:tcPr>
            <w:tcW w:w="6490"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300" w:lineRule="exact"/>
              <w:ind w:left="211" w:hanging="211" w:hangingChars="100"/>
              <w:rPr>
                <w:rFonts w:hint="default"/>
                <w:sz w:val="21"/>
              </w:rPr>
            </w:pPr>
            <w:r>
              <w:rPr>
                <w:rFonts w:hint="eastAsia"/>
                <w:sz w:val="21"/>
              </w:rPr>
              <w:t>・町営住宅等の応募倍率が１倍以上又は空家率が</w:t>
            </w:r>
            <w:r>
              <w:rPr>
                <w:rFonts w:hint="eastAsia"/>
                <w:sz w:val="21"/>
              </w:rPr>
              <w:t>20</w:t>
            </w:r>
            <w:r>
              <w:rPr>
                <w:rFonts w:hint="eastAsia"/>
                <w:sz w:val="21"/>
              </w:rPr>
              <w:t>％未満である場合，需要「あり」</w:t>
            </w:r>
            <w:r>
              <w:rPr>
                <w:rFonts w:hint="eastAsia"/>
                <w:sz w:val="21"/>
              </w:rPr>
              <w:t>(</w:t>
            </w:r>
            <w:r>
              <w:rPr>
                <w:rFonts w:hint="eastAsia"/>
                <w:sz w:val="21"/>
              </w:rPr>
              <w:t>○</w:t>
            </w:r>
            <w:r>
              <w:rPr>
                <w:rFonts w:hint="eastAsia"/>
                <w:sz w:val="21"/>
              </w:rPr>
              <w:t>)</w:t>
            </w:r>
            <w:r>
              <w:rPr>
                <w:rFonts w:hint="eastAsia"/>
                <w:sz w:val="21"/>
              </w:rPr>
              <w:t>とする。</w:t>
            </w:r>
          </w:p>
        </w:tc>
      </w:tr>
      <w:tr>
        <w:trPr/>
        <w:tc>
          <w:tcPr>
            <w:tcW w:w="1174"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30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ⅱ</w:t>
            </w:r>
            <w:r>
              <w:rPr>
                <w:rFonts w:hint="eastAsia" w:ascii="ＭＳ ゴシック" w:hAnsi="ＭＳ ゴシック" w:eastAsia="ＭＳ ゴシック"/>
                <w:sz w:val="21"/>
              </w:rPr>
              <w:t xml:space="preserve">) </w:t>
            </w:r>
            <w:r>
              <w:rPr>
                <w:rFonts w:hint="eastAsia" w:ascii="ＭＳ ゴシック" w:hAnsi="ＭＳ ゴシック" w:eastAsia="ＭＳ ゴシック"/>
                <w:sz w:val="21"/>
              </w:rPr>
              <w:t>効率性の判定</w:t>
            </w:r>
          </w:p>
        </w:tc>
        <w:tc>
          <w:tcPr>
            <w:tcW w:w="1377"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30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①　有効利用の必要性</w:t>
            </w:r>
          </w:p>
        </w:tc>
        <w:tc>
          <w:tcPr>
            <w:tcW w:w="6490"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top"/>
          </w:tcPr>
          <w:p>
            <w:pPr>
              <w:pStyle w:val="0"/>
              <w:spacing w:line="300" w:lineRule="exact"/>
              <w:ind w:left="211" w:hanging="211" w:hangingChars="100"/>
              <w:rPr>
                <w:rFonts w:hint="default"/>
                <w:sz w:val="21"/>
              </w:rPr>
            </w:pPr>
            <w:r>
              <w:rPr>
                <w:rFonts w:hint="eastAsia"/>
                <w:sz w:val="21"/>
              </w:rPr>
              <w:t>・以下の場合に，有効利用の必要性「あり」</w:t>
            </w:r>
            <w:r>
              <w:rPr>
                <w:rFonts w:hint="eastAsia"/>
                <w:sz w:val="21"/>
              </w:rPr>
              <w:t>(</w:t>
            </w:r>
            <w:r>
              <w:rPr>
                <w:rFonts w:hint="eastAsia"/>
                <w:sz w:val="21"/>
              </w:rPr>
              <w:t>○</w:t>
            </w:r>
            <w:r>
              <w:rPr>
                <w:rFonts w:hint="eastAsia"/>
                <w:sz w:val="21"/>
              </w:rPr>
              <w:t>)</w:t>
            </w:r>
            <w:r>
              <w:rPr>
                <w:rFonts w:hint="eastAsia"/>
                <w:sz w:val="21"/>
              </w:rPr>
              <w:t>とする。</w:t>
            </w:r>
          </w:p>
          <w:p>
            <w:pPr>
              <w:pStyle w:val="0"/>
              <w:spacing w:line="300" w:lineRule="exact"/>
              <w:ind w:left="653" w:leftChars="200" w:hanging="211" w:hangingChars="100"/>
              <w:rPr>
                <w:rFonts w:hint="default"/>
                <w:sz w:val="21"/>
              </w:rPr>
            </w:pPr>
            <w:r>
              <w:rPr>
                <w:rFonts w:hint="eastAsia"/>
                <w:sz w:val="21"/>
              </w:rPr>
              <w:t>・都市計画区域は，住居系用途地域，近隣商業地域，商業地域及び準工業地域である場合</w:t>
            </w:r>
          </w:p>
          <w:p>
            <w:pPr>
              <w:pStyle w:val="0"/>
              <w:spacing w:line="300" w:lineRule="exact"/>
              <w:ind w:left="653" w:leftChars="200" w:hanging="211" w:hangingChars="100"/>
              <w:rPr>
                <w:rFonts w:hint="default"/>
                <w:sz w:val="21"/>
              </w:rPr>
            </w:pPr>
            <w:r>
              <w:rPr>
                <w:rFonts w:hint="eastAsia"/>
                <w:sz w:val="21"/>
              </w:rPr>
              <w:t>・都市計画区域外の区域は，支所，小学校，郵便局などの公共公益施設がある中心集落から概ね</w:t>
            </w:r>
            <w:r>
              <w:rPr>
                <w:rFonts w:hint="eastAsia"/>
                <w:sz w:val="21"/>
              </w:rPr>
              <w:t xml:space="preserve"> 500</w:t>
            </w:r>
            <w:r>
              <w:rPr>
                <w:rFonts w:hint="eastAsia"/>
                <w:sz w:val="21"/>
              </w:rPr>
              <w:t>ｍ以内にある場合</w:t>
            </w:r>
          </w:p>
        </w:tc>
      </w:tr>
      <w:tr>
        <w:trPr/>
        <w:tc>
          <w:tcPr>
            <w:tcW w:w="1174"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300" w:lineRule="exact"/>
              <w:jc w:val="both"/>
              <w:rPr>
                <w:rFonts w:hint="default" w:ascii="ＭＳ ゴシック" w:hAnsi="ＭＳ ゴシック" w:eastAsia="ＭＳ ゴシック"/>
                <w:sz w:val="21"/>
              </w:rPr>
            </w:pPr>
          </w:p>
        </w:tc>
        <w:tc>
          <w:tcPr>
            <w:tcW w:w="1377" w:type="dxa"/>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30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②　有効利用の可能性</w:t>
            </w:r>
          </w:p>
        </w:tc>
        <w:tc>
          <w:tcPr>
            <w:tcW w:w="6490" w:type="dxa"/>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300" w:lineRule="exact"/>
              <w:ind w:left="211" w:hanging="211" w:hangingChars="100"/>
              <w:rPr>
                <w:rFonts w:hint="default"/>
                <w:sz w:val="21"/>
              </w:rPr>
            </w:pPr>
            <w:r>
              <w:rPr>
                <w:rFonts w:hint="eastAsia"/>
                <w:sz w:val="21"/>
              </w:rPr>
              <w:t>・以下の場合に，有効利用の可能性「あり」</w:t>
            </w:r>
            <w:r>
              <w:rPr>
                <w:rFonts w:hint="eastAsia"/>
                <w:sz w:val="21"/>
              </w:rPr>
              <w:t>(</w:t>
            </w:r>
            <w:r>
              <w:rPr>
                <w:rFonts w:hint="eastAsia"/>
                <w:sz w:val="21"/>
              </w:rPr>
              <w:t>○</w:t>
            </w:r>
            <w:r>
              <w:rPr>
                <w:rFonts w:hint="eastAsia"/>
                <w:sz w:val="21"/>
              </w:rPr>
              <w:t>)</w:t>
            </w:r>
            <w:r>
              <w:rPr>
                <w:rFonts w:hint="eastAsia"/>
                <w:sz w:val="21"/>
              </w:rPr>
              <w:t>とする。</w:t>
            </w:r>
          </w:p>
          <w:p>
            <w:pPr>
              <w:pStyle w:val="0"/>
              <w:spacing w:line="300" w:lineRule="exact"/>
              <w:ind w:left="653" w:leftChars="200" w:hanging="211" w:hangingChars="100"/>
              <w:rPr>
                <w:rFonts w:hint="default"/>
                <w:sz w:val="21"/>
              </w:rPr>
            </w:pPr>
            <w:r>
              <w:rPr>
                <w:rFonts w:hint="eastAsia"/>
                <w:sz w:val="21"/>
              </w:rPr>
              <w:t>・敷地規模</w:t>
            </w:r>
            <w:r>
              <w:rPr>
                <w:rFonts w:hint="eastAsia"/>
                <w:sz w:val="21"/>
              </w:rPr>
              <w:t xml:space="preserve"> 1,000</w:t>
            </w:r>
            <w:r>
              <w:rPr>
                <w:rFonts w:hint="eastAsia"/>
                <w:sz w:val="21"/>
              </w:rPr>
              <w:t>㎡以上</w:t>
            </w:r>
            <w:r>
              <w:rPr>
                <w:rFonts w:hint="eastAsia"/>
                <w:sz w:val="21"/>
              </w:rPr>
              <w:t>(</w:t>
            </w:r>
            <w:r>
              <w:rPr>
                <w:rFonts w:hint="eastAsia"/>
                <w:sz w:val="21"/>
              </w:rPr>
              <w:t>法定建替事業要件</w:t>
            </w:r>
            <w:r>
              <w:rPr>
                <w:rFonts w:hint="eastAsia"/>
                <w:sz w:val="21"/>
              </w:rPr>
              <w:t>)</w:t>
            </w:r>
            <w:r>
              <w:rPr>
                <w:rFonts w:hint="eastAsia"/>
                <w:sz w:val="21"/>
              </w:rPr>
              <w:t>で，かつ幅員が概ね５ｍ以上の道路に接道していること。</w:t>
            </w:r>
          </w:p>
          <w:p>
            <w:pPr>
              <w:pStyle w:val="0"/>
              <w:spacing w:line="300" w:lineRule="exact"/>
              <w:ind w:left="653" w:leftChars="200" w:hanging="211" w:hangingChars="100"/>
              <w:rPr>
                <w:rFonts w:hint="default"/>
                <w:sz w:val="21"/>
              </w:rPr>
            </w:pPr>
            <w:r>
              <w:rPr>
                <w:rFonts w:hint="eastAsia"/>
                <w:sz w:val="21"/>
              </w:rPr>
              <w:t>・建替えに際して団地造成工事を伴う場合は，団地外の幅員６ｍ以上の道路に接続していること。</w:t>
            </w:r>
          </w:p>
          <w:p>
            <w:pPr>
              <w:pStyle w:val="0"/>
              <w:spacing w:line="300" w:lineRule="exact"/>
              <w:ind w:left="653" w:leftChars="200" w:hanging="211" w:hangingChars="100"/>
              <w:rPr>
                <w:rFonts w:hint="default"/>
                <w:sz w:val="21"/>
              </w:rPr>
            </w:pPr>
            <w:r>
              <w:rPr>
                <w:rFonts w:hint="eastAsia"/>
                <w:sz w:val="21"/>
              </w:rPr>
              <w:t>・公有地であること。</w:t>
            </w:r>
          </w:p>
        </w:tc>
      </w:tr>
      <w:tr>
        <w:trPr>
          <w:trHeight w:val="26" w:hRule="atLeast"/>
        </w:trPr>
        <w:tc>
          <w:tcPr>
            <w:tcW w:w="1174"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30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ⅲ</w:t>
            </w:r>
            <w:r>
              <w:rPr>
                <w:rFonts w:hint="eastAsia" w:ascii="ＭＳ ゴシック" w:hAnsi="ＭＳ ゴシック" w:eastAsia="ＭＳ ゴシック"/>
                <w:sz w:val="21"/>
              </w:rPr>
              <w:t xml:space="preserve">) </w:t>
            </w:r>
            <w:r>
              <w:rPr>
                <w:rFonts w:hint="eastAsia" w:ascii="ＭＳ ゴシック" w:hAnsi="ＭＳ ゴシック" w:eastAsia="ＭＳ ゴシック"/>
                <w:sz w:val="21"/>
              </w:rPr>
              <w:t>立地の判定</w:t>
            </w:r>
          </w:p>
        </w:tc>
        <w:tc>
          <w:tcPr>
            <w:tcW w:w="1377"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30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①　利便性</w:t>
            </w:r>
          </w:p>
        </w:tc>
        <w:tc>
          <w:tcPr>
            <w:tcW w:w="6490"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300" w:lineRule="exact"/>
              <w:ind w:left="211" w:hanging="211" w:hangingChars="100"/>
              <w:rPr>
                <w:rFonts w:hint="default"/>
                <w:sz w:val="21"/>
              </w:rPr>
            </w:pPr>
            <w:r>
              <w:rPr>
                <w:rFonts w:hint="eastAsia"/>
                <w:sz w:val="21"/>
              </w:rPr>
              <w:t>・支所，小学校，郵便局などの公共公益施設がある中心集落から概ね</w:t>
            </w:r>
            <w:r>
              <w:rPr>
                <w:rFonts w:hint="eastAsia"/>
                <w:sz w:val="21"/>
              </w:rPr>
              <w:t xml:space="preserve"> 500</w:t>
            </w:r>
            <w:r>
              <w:rPr>
                <w:rFonts w:hint="eastAsia"/>
                <w:sz w:val="21"/>
              </w:rPr>
              <w:t>ｍ以遠にある場合「不適」</w:t>
            </w:r>
            <w:r>
              <w:rPr>
                <w:rFonts w:hint="eastAsia"/>
                <w:sz w:val="21"/>
              </w:rPr>
              <w:t>(</w:t>
            </w:r>
            <w:r>
              <w:rPr>
                <w:rFonts w:hint="eastAsia"/>
                <w:sz w:val="21"/>
              </w:rPr>
              <w:t>×</w:t>
            </w:r>
            <w:r>
              <w:rPr>
                <w:rFonts w:hint="eastAsia"/>
                <w:sz w:val="21"/>
              </w:rPr>
              <w:t>)</w:t>
            </w:r>
            <w:r>
              <w:rPr>
                <w:rFonts w:hint="eastAsia"/>
                <w:sz w:val="21"/>
              </w:rPr>
              <w:t>とする。</w:t>
            </w:r>
          </w:p>
        </w:tc>
      </w:tr>
      <w:tr>
        <w:trPr>
          <w:trHeight w:val="26" w:hRule="atLeast"/>
        </w:trPr>
        <w:tc>
          <w:tcPr>
            <w:tcW w:w="1174" w:type="dxa"/>
            <w:vMerge w:val="continue"/>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300" w:lineRule="exact"/>
              <w:rPr>
                <w:rFonts w:hint="default" w:ascii="ＭＳ ゴシック" w:hAnsi="ＭＳ ゴシック" w:eastAsia="ＭＳ ゴシック"/>
                <w:sz w:val="21"/>
              </w:rPr>
            </w:pPr>
          </w:p>
        </w:tc>
        <w:tc>
          <w:tcPr>
            <w:tcW w:w="1377"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30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②　地域バランス</w:t>
            </w:r>
          </w:p>
        </w:tc>
        <w:tc>
          <w:tcPr>
            <w:tcW w:w="6490"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300" w:lineRule="exact"/>
              <w:ind w:left="211" w:hanging="211" w:hangingChars="100"/>
              <w:rPr>
                <w:rFonts w:hint="default"/>
                <w:sz w:val="21"/>
              </w:rPr>
            </w:pPr>
            <w:r>
              <w:rPr>
                <w:rFonts w:hint="eastAsia"/>
                <w:sz w:val="21"/>
              </w:rPr>
              <w:t>・小学校区内に１団地しかない場合，地域の公営住宅等需要を支える団地として「適」</w:t>
            </w:r>
            <w:r>
              <w:rPr>
                <w:rFonts w:hint="eastAsia"/>
                <w:sz w:val="21"/>
              </w:rPr>
              <w:t>(</w:t>
            </w:r>
            <w:r>
              <w:rPr>
                <w:rFonts w:hint="eastAsia"/>
                <w:sz w:val="21"/>
              </w:rPr>
              <w:t>○</w:t>
            </w:r>
            <w:r>
              <w:rPr>
                <w:rFonts w:hint="eastAsia"/>
                <w:sz w:val="21"/>
              </w:rPr>
              <w:t>)</w:t>
            </w:r>
            <w:r>
              <w:rPr>
                <w:rFonts w:hint="eastAsia"/>
                <w:sz w:val="21"/>
              </w:rPr>
              <w:t>とする。</w:t>
            </w:r>
          </w:p>
        </w:tc>
      </w:tr>
      <w:tr>
        <w:trPr>
          <w:trHeight w:val="26" w:hRule="atLeast"/>
        </w:trPr>
        <w:tc>
          <w:tcPr>
            <w:tcW w:w="1174" w:type="dxa"/>
            <w:vMerge w:val="continue"/>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300" w:lineRule="exact"/>
              <w:rPr>
                <w:rFonts w:hint="default" w:ascii="ＭＳ ゴシック" w:hAnsi="ＭＳ ゴシック" w:eastAsia="ＭＳ ゴシック"/>
                <w:sz w:val="21"/>
              </w:rPr>
            </w:pPr>
          </w:p>
        </w:tc>
        <w:tc>
          <w:tcPr>
            <w:tcW w:w="1377"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30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③　災害危険区域等</w:t>
            </w:r>
          </w:p>
        </w:tc>
        <w:tc>
          <w:tcPr>
            <w:tcW w:w="6490" w:type="dxa"/>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300" w:lineRule="exact"/>
              <w:ind w:left="211" w:hanging="211" w:hangingChars="100"/>
              <w:rPr>
                <w:rFonts w:hint="default"/>
                <w:sz w:val="21"/>
              </w:rPr>
            </w:pPr>
            <w:r>
              <w:rPr>
                <w:rFonts w:hint="eastAsia"/>
                <w:sz w:val="21"/>
              </w:rPr>
              <w:t>・土砂災害特別警戒区域内に立地する団地は「不適」</w:t>
            </w:r>
            <w:r>
              <w:rPr>
                <w:rFonts w:hint="eastAsia"/>
                <w:sz w:val="21"/>
              </w:rPr>
              <w:t>(</w:t>
            </w:r>
            <w:r>
              <w:rPr>
                <w:rFonts w:hint="eastAsia"/>
                <w:sz w:val="21"/>
              </w:rPr>
              <w:t>×</w:t>
            </w:r>
            <w:r>
              <w:rPr>
                <w:rFonts w:hint="eastAsia"/>
                <w:sz w:val="21"/>
              </w:rPr>
              <w:t>)</w:t>
            </w:r>
            <w:r>
              <w:rPr>
                <w:rFonts w:hint="eastAsia"/>
                <w:sz w:val="21"/>
              </w:rPr>
              <w:t>とする。</w:t>
            </w:r>
          </w:p>
        </w:tc>
      </w:tr>
    </w:tbl>
    <w:p>
      <w:pPr>
        <w:pStyle w:val="0"/>
        <w:widowControl w:val="1"/>
        <w:autoSpaceDE w:val="1"/>
        <w:autoSpaceDN w:val="1"/>
        <w:rPr>
          <w:rFonts w:hint="default" w:ascii="ＭＳ ゴシック" w:hAnsi="ＭＳ ゴシック" w:eastAsia="ＭＳ ゴシック"/>
          <w:kern w:val="0"/>
          <w:sz w:val="24"/>
        </w:rPr>
      </w:pPr>
      <w:r>
        <w:rPr>
          <w:rFonts w:hint="default"/>
          <w:kern w:val="0"/>
        </w:rPr>
        <w:br w:type="page"/>
      </w:r>
    </w:p>
    <w:p>
      <w:pPr>
        <w:pStyle w:val="23"/>
        <w:rPr>
          <w:rFonts w:hint="default"/>
        </w:rPr>
      </w:pPr>
      <w:r>
        <w:rPr>
          <w:rFonts w:hint="eastAsia"/>
        </w:rPr>
        <w:t xml:space="preserve">(2) </w:t>
      </w:r>
      <w:r>
        <w:rPr>
          <w:rFonts w:hint="eastAsia"/>
        </w:rPr>
        <w:t>住棟の現在の物理的特性による改善の必要性・可能性</w:t>
      </w:r>
    </w:p>
    <w:p>
      <w:pPr>
        <w:pStyle w:val="27"/>
        <w:ind w:left="221"/>
        <w:rPr>
          <w:rFonts w:hint="default"/>
        </w:rPr>
      </w:pPr>
      <w:r>
        <w:rPr>
          <w:rFonts w:hint="eastAsia"/>
        </w:rPr>
        <w:t>ア　概要</w:t>
      </w:r>
    </w:p>
    <w:p>
      <w:pPr>
        <w:pStyle w:val="29"/>
        <w:ind w:left="442" w:firstLine="221"/>
        <w:rPr>
          <w:rFonts w:hint="default"/>
        </w:rPr>
      </w:pPr>
      <w:r>
        <w:rPr>
          <w:rFonts w:hint="eastAsia"/>
        </w:rPr>
        <w:t>住棟の現在の物理的特性を評価し，住棟の改善の必要性・可能性を判定する。</w:t>
      </w:r>
    </w:p>
    <w:p>
      <w:pPr>
        <w:pStyle w:val="29"/>
        <w:ind w:left="442" w:firstLine="221"/>
        <w:rPr>
          <w:rFonts w:hint="default"/>
        </w:rPr>
      </w:pPr>
      <w:r>
        <w:rPr>
          <w:rFonts w:hint="eastAsia"/>
        </w:rPr>
        <w:t>住棟の改善の必要性・可能性として，「改善不要」，「改善が必要」，「優先的な対応が必要（改善可能）」，「優先的な対応が必要（改善不可能）」の４区分に分類する。</w:t>
      </w:r>
    </w:p>
    <w:p>
      <w:pPr>
        <w:pStyle w:val="29"/>
        <w:ind w:left="442" w:firstLine="221"/>
        <w:rPr>
          <w:rFonts w:hint="default"/>
        </w:rPr>
      </w:pPr>
      <w:r>
        <w:rPr>
          <w:rFonts w:hint="eastAsia"/>
        </w:rPr>
        <w:t>まず，躯体の安全性及び避難の安全性に関する評価を行い，優先的な対応の必要性について判定する。躯体の安全性及び避難の安全性が確保されていない場合，入居者の生命の安全等に直ちに関わることから，「優先的な対応が必要」と判定する。</w:t>
      </w:r>
    </w:p>
    <w:p>
      <w:pPr>
        <w:pStyle w:val="29"/>
        <w:ind w:left="442" w:firstLine="221"/>
        <w:rPr>
          <w:rFonts w:hint="default"/>
        </w:rPr>
      </w:pPr>
      <w:r>
        <w:rPr>
          <w:rFonts w:hint="eastAsia"/>
        </w:rPr>
        <w:t>次に，「優先的な対応が必要」と判定した住棟について，改善が可能か不可能かを判定する。「優先的な対応が必要（改善不可能）」と判定する住棟には，改善を実施することにより安全性に係る問題を解消することが可能ではあるが，居住性を著しく低下させるなど改善を実施することが適切ではないと判断する場合も含める。</w:t>
      </w:r>
    </w:p>
    <w:p>
      <w:pPr>
        <w:pStyle w:val="29"/>
        <w:ind w:left="442" w:firstLine="221"/>
        <w:rPr>
          <w:rFonts w:hint="default"/>
        </w:rPr>
      </w:pPr>
      <w:r>
        <w:rPr>
          <w:rFonts w:hint="eastAsia"/>
        </w:rPr>
        <w:t>一方，安全性に問題がない場合は，居住性に係る評価を行い，改善の必要性の有無を判定する。</w:t>
      </w:r>
    </w:p>
    <w:p>
      <w:pPr>
        <w:pStyle w:val="0"/>
        <w:rPr>
          <w:rFonts w:hint="default"/>
          <w:kern w:val="0"/>
        </w:rPr>
      </w:pPr>
    </w:p>
    <w:p>
      <w:pPr>
        <w:pStyle w:val="27"/>
        <w:ind w:left="221"/>
        <w:rPr>
          <w:rFonts w:hint="default"/>
          <w:kern w:val="0"/>
        </w:rPr>
      </w:pPr>
      <w:r>
        <w:rPr>
          <w:rFonts w:hint="eastAsia"/>
          <w:kern w:val="0"/>
        </w:rPr>
        <w:t>イ　検討内容</w:t>
      </w:r>
    </w:p>
    <w:p>
      <w:pPr>
        <w:pStyle w:val="27"/>
        <w:ind w:left="221"/>
        <w:rPr>
          <w:rFonts w:hint="default"/>
        </w:rPr>
      </w:pPr>
      <w:r>
        <w:rPr>
          <w:rFonts w:hint="eastAsia"/>
        </w:rPr>
        <w:t>ⅰ</w:t>
      </w:r>
      <w:r>
        <w:rPr>
          <w:rFonts w:hint="eastAsia"/>
        </w:rPr>
        <w:t xml:space="preserve">)-1 </w:t>
      </w:r>
      <w:r>
        <w:rPr>
          <w:rFonts w:hint="eastAsia"/>
        </w:rPr>
        <w:t>躯体の安全性</w:t>
      </w:r>
    </w:p>
    <w:p>
      <w:pPr>
        <w:pStyle w:val="29"/>
        <w:ind w:left="442" w:firstLine="221"/>
        <w:rPr>
          <w:rFonts w:hint="default"/>
        </w:rPr>
      </w:pPr>
      <w:r>
        <w:rPr>
          <w:rFonts w:hint="eastAsia"/>
        </w:rPr>
        <w:t>躯体の安全性は，耐震性と外壁の劣化状況から評価する。</w:t>
      </w:r>
    </w:p>
    <w:p>
      <w:pPr>
        <w:pStyle w:val="0"/>
        <w:ind w:left="884" w:leftChars="300" w:hanging="221" w:hangingChars="100"/>
        <w:rPr>
          <w:rFonts w:hint="default"/>
          <w:kern w:val="0"/>
        </w:rPr>
      </w:pPr>
      <w:r>
        <w:rPr>
          <w:rFonts w:hint="eastAsia"/>
          <w:kern w:val="0"/>
        </w:rPr>
        <w:t>①　耐震性は，耐震改修の必要性の有無と，必要な場合の耐震改修の可能性を評価する。</w:t>
      </w:r>
    </w:p>
    <w:p>
      <w:pPr>
        <w:pStyle w:val="0"/>
        <w:ind w:left="1105" w:leftChars="400" w:hanging="221" w:hangingChars="100"/>
        <w:rPr>
          <w:rFonts w:hint="default"/>
          <w:kern w:val="0"/>
        </w:rPr>
      </w:pPr>
      <w:r>
        <w:rPr>
          <w:rFonts w:hint="eastAsia"/>
          <w:kern w:val="0"/>
        </w:rPr>
        <w:t>ａ　昭和</w:t>
      </w:r>
      <w:r>
        <w:rPr>
          <w:rFonts w:hint="default"/>
          <w:kern w:val="0"/>
        </w:rPr>
        <w:t>56</w:t>
      </w:r>
      <w:r>
        <w:rPr>
          <w:rFonts w:hint="eastAsia"/>
          <w:kern w:val="0"/>
        </w:rPr>
        <w:t>年の建築基準法施行令（新耐震基準）に基づき設計・施工された住棟は，耐震性を有するものとする。</w:t>
      </w:r>
    </w:p>
    <w:p>
      <w:pPr>
        <w:pStyle w:val="0"/>
        <w:ind w:left="1105" w:leftChars="400" w:hanging="221" w:hangingChars="100"/>
        <w:rPr>
          <w:rFonts w:hint="default"/>
          <w:kern w:val="0"/>
        </w:rPr>
      </w:pPr>
      <w:r>
        <w:rPr>
          <w:rFonts w:hint="eastAsia"/>
          <w:kern w:val="0"/>
        </w:rPr>
        <w:t>ｂ　新耐震基準に基づかない住棟で，既に耐震診断を行い耐震性が確認されたもの等については耐震性を有するものとする。ただし，耐震診断後の経年による躯体の劣化状況を踏まえ，必要に応じて，再度耐震性の有無を判断するものとする。</w:t>
      </w:r>
    </w:p>
    <w:p>
      <w:pPr>
        <w:pStyle w:val="0"/>
        <w:ind w:left="1105" w:leftChars="400" w:hanging="221" w:hangingChars="100"/>
        <w:rPr>
          <w:rFonts w:hint="default"/>
          <w:kern w:val="0"/>
        </w:rPr>
      </w:pPr>
      <w:r>
        <w:rPr>
          <w:rFonts w:hint="eastAsia"/>
          <w:kern w:val="0"/>
        </w:rPr>
        <w:t>ｃ　新耐震基準に基づかない住棟で，耐震診断未実施のものは，問題ありとする。</w:t>
      </w:r>
    </w:p>
    <w:p>
      <w:pPr>
        <w:pStyle w:val="0"/>
        <w:ind w:left="884" w:leftChars="300" w:hanging="221" w:hangingChars="100"/>
        <w:rPr>
          <w:rFonts w:hint="default"/>
          <w:kern w:val="0"/>
        </w:rPr>
      </w:pPr>
      <w:r>
        <w:rPr>
          <w:rFonts w:hint="eastAsia"/>
          <w:kern w:val="0"/>
        </w:rPr>
        <w:t>②　外壁の劣化状況は，劣化が進行している住棟について，問題ありとする。</w:t>
      </w:r>
    </w:p>
    <w:p>
      <w:pPr>
        <w:pStyle w:val="29"/>
        <w:ind w:left="442" w:firstLine="221"/>
        <w:rPr>
          <w:rFonts w:hint="default"/>
          <w:kern w:val="0"/>
        </w:rPr>
      </w:pPr>
      <w:r>
        <w:rPr>
          <w:rFonts w:hint="eastAsia"/>
          <w:kern w:val="0"/>
        </w:rPr>
        <w:t>躯体の安全性に問題があると判断され，かつ，改善が不可能な住棟は，「優先的な対応が必要（改善不可能）」と評価する。</w:t>
      </w:r>
    </w:p>
    <w:p>
      <w:pPr>
        <w:pStyle w:val="29"/>
        <w:ind w:left="442" w:firstLine="221"/>
        <w:rPr>
          <w:rFonts w:hint="default"/>
        </w:rPr>
      </w:pPr>
      <w:r>
        <w:rPr>
          <w:rFonts w:hint="eastAsia"/>
        </w:rPr>
        <w:t>躯体の安全性に問題はあるが改善が可能な住棟は，「優先的な対応が必要（改善可能）」として評価する。</w:t>
      </w:r>
    </w:p>
    <w:p>
      <w:pPr>
        <w:pStyle w:val="29"/>
        <w:ind w:left="442" w:firstLine="221"/>
        <w:rPr>
          <w:rFonts w:hint="default"/>
        </w:rPr>
      </w:pPr>
      <w:r>
        <w:rPr>
          <w:rFonts w:hint="eastAsia"/>
        </w:rPr>
        <w:t>躯体の安全性に問題がないと判断された住棟は，居住性に係る改善の必要性の評価を行う。</w:t>
      </w:r>
    </w:p>
    <w:p>
      <w:pPr>
        <w:pStyle w:val="0"/>
        <w:rPr>
          <w:rFonts w:hint="default"/>
          <w:kern w:val="0"/>
        </w:rPr>
      </w:pPr>
    </w:p>
    <w:p>
      <w:pPr>
        <w:pStyle w:val="27"/>
        <w:ind w:left="221"/>
        <w:rPr>
          <w:rFonts w:hint="default"/>
          <w:kern w:val="0"/>
        </w:rPr>
      </w:pPr>
      <w:r>
        <w:rPr>
          <w:rFonts w:hint="eastAsia"/>
          <w:kern w:val="0"/>
        </w:rPr>
        <w:t>ⅰ</w:t>
      </w:r>
      <w:r>
        <w:rPr>
          <w:rFonts w:hint="eastAsia"/>
          <w:kern w:val="0"/>
        </w:rPr>
        <w:t xml:space="preserve">)-2 </w:t>
      </w:r>
      <w:r>
        <w:rPr>
          <w:rFonts w:hint="eastAsia"/>
          <w:kern w:val="0"/>
        </w:rPr>
        <w:t>避難の安全性</w:t>
      </w:r>
    </w:p>
    <w:p>
      <w:pPr>
        <w:pStyle w:val="29"/>
        <w:ind w:left="442" w:firstLine="221"/>
        <w:rPr>
          <w:rFonts w:hint="default"/>
          <w:kern w:val="0"/>
        </w:rPr>
      </w:pPr>
      <w:r>
        <w:rPr>
          <w:rFonts w:hint="eastAsia"/>
          <w:kern w:val="0"/>
        </w:rPr>
        <w:t>設計図書により二方向避難及び防火区画の確保の状況を評価し，確保されていない住棟については，改善による二方向避難及び防火区画の確保の可能性を判断する。</w:t>
      </w:r>
    </w:p>
    <w:p>
      <w:pPr>
        <w:pStyle w:val="29"/>
        <w:ind w:left="442" w:firstLine="221"/>
        <w:rPr>
          <w:rFonts w:hint="default"/>
          <w:kern w:val="0"/>
        </w:rPr>
      </w:pPr>
      <w:r>
        <w:rPr>
          <w:rFonts w:hint="eastAsia"/>
          <w:kern w:val="0"/>
        </w:rPr>
        <w:t>改善による確保が可能な場合には「優先的な対応が必要（改善可能）」，確保が困難な場合には「優先的な対応が必要（改善不可能）」として評価する。</w:t>
      </w:r>
    </w:p>
    <w:p>
      <w:pPr>
        <w:pStyle w:val="0"/>
        <w:widowControl w:val="1"/>
        <w:autoSpaceDE w:val="1"/>
        <w:autoSpaceDN w:val="1"/>
        <w:rPr>
          <w:rFonts w:hint="default" w:ascii="ＭＳ ゴシック" w:hAnsi="ＭＳ ゴシック" w:eastAsia="ＭＳ ゴシック"/>
          <w:kern w:val="0"/>
        </w:rPr>
      </w:pPr>
      <w:r>
        <w:rPr>
          <w:rFonts w:hint="default"/>
          <w:kern w:val="0"/>
        </w:rPr>
        <w:br w:type="page"/>
      </w:r>
    </w:p>
    <w:p>
      <w:pPr>
        <w:pStyle w:val="27"/>
        <w:ind w:left="221"/>
        <w:rPr>
          <w:rFonts w:hint="default"/>
        </w:rPr>
      </w:pPr>
      <w:r>
        <w:rPr>
          <w:rFonts w:hint="eastAsia"/>
        </w:rPr>
        <w:t>ⅱ</w:t>
      </w:r>
      <w:r>
        <w:rPr>
          <w:rFonts w:hint="eastAsia"/>
        </w:rPr>
        <w:t xml:space="preserve">) </w:t>
      </w:r>
      <w:r>
        <w:rPr>
          <w:rFonts w:hint="eastAsia"/>
        </w:rPr>
        <w:t>居住性</w:t>
      </w:r>
    </w:p>
    <w:p>
      <w:pPr>
        <w:pStyle w:val="29"/>
        <w:ind w:left="442" w:firstLine="221"/>
        <w:rPr>
          <w:rFonts w:hint="default"/>
          <w:kern w:val="0"/>
        </w:rPr>
      </w:pPr>
      <w:r>
        <w:rPr>
          <w:rFonts w:hint="eastAsia"/>
          <w:kern w:val="0"/>
        </w:rPr>
        <w:t>設計図書等により，居住性の現状及び改善の必要性を評価する。</w:t>
      </w:r>
    </w:p>
    <w:p>
      <w:pPr>
        <w:pStyle w:val="0"/>
        <w:adjustRightInd w:val="0"/>
        <w:ind w:firstLine="663" w:firstLineChars="300"/>
        <w:rPr>
          <w:rFonts w:hint="default"/>
          <w:kern w:val="0"/>
        </w:rPr>
      </w:pPr>
      <w:r>
        <w:rPr>
          <w:rFonts w:hint="eastAsia"/>
          <w:kern w:val="0"/>
        </w:rPr>
        <w:t>①　省エネルギー性（注：今回は実施していない。）</w:t>
      </w:r>
    </w:p>
    <w:p>
      <w:pPr>
        <w:pStyle w:val="0"/>
        <w:adjustRightInd w:val="0"/>
        <w:ind w:firstLine="663" w:firstLineChars="300"/>
        <w:rPr>
          <w:rFonts w:hint="default"/>
          <w:kern w:val="0"/>
        </w:rPr>
      </w:pPr>
      <w:r>
        <w:rPr>
          <w:rFonts w:hint="eastAsia"/>
          <w:kern w:val="0"/>
        </w:rPr>
        <w:t>②　バリアフリー性（住戸内，共用部分及び屋外）</w:t>
      </w:r>
    </w:p>
    <w:p>
      <w:pPr>
        <w:pStyle w:val="0"/>
        <w:adjustRightInd w:val="0"/>
        <w:ind w:firstLine="663" w:firstLineChars="300"/>
        <w:rPr>
          <w:rFonts w:hint="default"/>
          <w:kern w:val="0"/>
        </w:rPr>
      </w:pPr>
      <w:r>
        <w:rPr>
          <w:rFonts w:hint="eastAsia"/>
          <w:kern w:val="0"/>
        </w:rPr>
        <w:t>③　住戸内の設備状況：浴室の設置状況　等</w:t>
      </w:r>
    </w:p>
    <w:p>
      <w:pPr>
        <w:pStyle w:val="0"/>
        <w:adjustRightInd w:val="0"/>
        <w:ind w:firstLine="663" w:firstLineChars="300"/>
        <w:rPr>
          <w:rFonts w:hint="default"/>
          <w:kern w:val="0"/>
        </w:rPr>
      </w:pPr>
      <w:r>
        <w:rPr>
          <w:rFonts w:hint="eastAsia"/>
          <w:kern w:val="0"/>
        </w:rPr>
        <w:t>④　住戸面積</w:t>
      </w:r>
    </w:p>
    <w:p>
      <w:pPr>
        <w:pStyle w:val="0"/>
        <w:rPr>
          <w:rFonts w:hint="default" w:asciiTheme="minorEastAsia" w:hAnsiTheme="minorEastAsia" w:eastAsiaTheme="minorEastAsia"/>
        </w:rPr>
      </w:pPr>
    </w:p>
    <w:p>
      <w:pPr>
        <w:pStyle w:val="25"/>
        <w:ind w:left="221" w:firstLine="221"/>
        <w:rPr>
          <w:rFonts w:hint="default"/>
        </w:rPr>
      </w:pPr>
      <w:r>
        <w:rPr>
          <w:rFonts w:hint="eastAsia"/>
        </w:rPr>
        <w:t>具体的な判定基準は，次のとおりとした。（今回設定）</w:t>
      </w:r>
    </w:p>
    <w:p>
      <w:pPr>
        <w:pStyle w:val="0"/>
        <w:rPr>
          <w:rFonts w:hint="default"/>
        </w:rPr>
      </w:pPr>
    </w:p>
    <w:p>
      <w:pPr>
        <w:pStyle w:val="0"/>
        <w:ind w:firstLine="221" w:firstLineChars="100"/>
        <w:rPr>
          <w:rFonts w:hint="default" w:ascii="ＭＳ ゴシック" w:hAnsi="ＭＳ ゴシック" w:eastAsia="ＭＳ ゴシック"/>
          <w:sz w:val="21"/>
        </w:rPr>
      </w:pPr>
      <w:r>
        <w:rPr>
          <w:rFonts w:hint="eastAsia" w:ascii="ＭＳ ゴシック" w:hAnsi="ＭＳ ゴシック" w:eastAsia="ＭＳ ゴシック"/>
        </w:rPr>
        <w:t>表　住棟の現在の物理的特性による改善の必要性・可能性の判定基準　　</w:t>
      </w:r>
      <w:r>
        <w:rPr>
          <w:rFonts w:hint="eastAsia"/>
        </w:rPr>
        <w:t>　　　（</w:t>
      </w:r>
      <w:r>
        <w:rPr>
          <w:rFonts w:hint="eastAsia"/>
        </w:rPr>
        <w:t>1</w:t>
      </w:r>
      <w:r>
        <w:rPr>
          <w:rFonts w:hint="eastAsia"/>
        </w:rPr>
        <w:t>／</w:t>
      </w:r>
      <w:r>
        <w:rPr>
          <w:rFonts w:hint="eastAsia"/>
        </w:rPr>
        <w:t>2</w:t>
      </w:r>
      <w:r>
        <w:rPr>
          <w:rFonts w:hint="eastAsia"/>
        </w:rPr>
        <w:t>）</w:t>
      </w:r>
    </w:p>
    <w:tbl>
      <w:tblPr>
        <w:tblStyle w:val="11"/>
        <w:tblW w:w="8988"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1178"/>
        <w:gridCol w:w="1760"/>
        <w:gridCol w:w="6050"/>
      </w:tblGrid>
      <w:tr>
        <w:trPr/>
        <w:tc>
          <w:tcPr>
            <w:tcW w:w="2938" w:type="dxa"/>
            <w:gridSpan w:val="2"/>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判定指標</w:t>
            </w:r>
          </w:p>
        </w:tc>
        <w:tc>
          <w:tcPr>
            <w:tcW w:w="6050"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考え方</w:t>
            </w:r>
          </w:p>
        </w:tc>
      </w:tr>
      <w:tr>
        <w:trPr/>
        <w:tc>
          <w:tcPr>
            <w:tcW w:w="1178"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9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ⅰ</w:t>
            </w:r>
            <w:r>
              <w:rPr>
                <w:rFonts w:hint="eastAsia" w:ascii="ＭＳ ゴシック" w:hAnsi="ＭＳ ゴシック" w:eastAsia="ＭＳ ゴシック"/>
                <w:sz w:val="21"/>
              </w:rPr>
              <w:t xml:space="preserve">)-1 </w:t>
            </w:r>
            <w:r>
              <w:rPr>
                <w:rFonts w:hint="eastAsia" w:ascii="ＭＳ ゴシック" w:hAnsi="ＭＳ ゴシック" w:eastAsia="ＭＳ ゴシック"/>
                <w:sz w:val="21"/>
              </w:rPr>
              <w:t>躯体の安全性</w:t>
            </w:r>
          </w:p>
        </w:tc>
        <w:tc>
          <w:tcPr>
            <w:tcW w:w="1760"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9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①　安全性の評価</w:t>
            </w:r>
          </w:p>
        </w:tc>
        <w:tc>
          <w:tcPr>
            <w:tcW w:w="6050"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overflowPunct w:val="0"/>
              <w:spacing w:line="290" w:lineRule="exact"/>
              <w:ind w:left="211" w:hanging="211" w:hangingChars="100"/>
              <w:rPr>
                <w:rFonts w:hint="default"/>
                <w:sz w:val="21"/>
              </w:rPr>
            </w:pPr>
            <w:r>
              <w:rPr>
                <w:rFonts w:hint="eastAsia"/>
                <w:sz w:val="21"/>
              </w:rPr>
              <w:t>・耐震診断の結果</w:t>
            </w:r>
            <w:r>
              <w:rPr>
                <w:rFonts w:hint="eastAsia"/>
                <w:sz w:val="21"/>
              </w:rPr>
              <w:t>(</w:t>
            </w:r>
            <w:r>
              <w:rPr>
                <w:rFonts w:hint="eastAsia"/>
                <w:sz w:val="21"/>
              </w:rPr>
              <w:t>簡易診断を含む。</w:t>
            </w:r>
            <w:r>
              <w:rPr>
                <w:rFonts w:hint="eastAsia"/>
                <w:sz w:val="21"/>
              </w:rPr>
              <w:t>)</w:t>
            </w:r>
            <w:r>
              <w:rPr>
                <w:rFonts w:hint="eastAsia"/>
                <w:sz w:val="21"/>
              </w:rPr>
              <w:t>，外壁の劣化度調査（現地調査）から判定を行うこととし，住棟が次のいずれかの事項に該当する場合は「問題あり」</w:t>
            </w:r>
            <w:r>
              <w:rPr>
                <w:rFonts w:hint="eastAsia"/>
                <w:sz w:val="21"/>
              </w:rPr>
              <w:t>(</w:t>
            </w:r>
            <w:r>
              <w:rPr>
                <w:rFonts w:hint="eastAsia"/>
                <w:sz w:val="21"/>
              </w:rPr>
              <w:t>×</w:t>
            </w:r>
            <w:r>
              <w:rPr>
                <w:rFonts w:hint="eastAsia"/>
                <w:sz w:val="21"/>
              </w:rPr>
              <w:t>)</w:t>
            </w:r>
            <w:r>
              <w:rPr>
                <w:rFonts w:hint="eastAsia"/>
                <w:sz w:val="21"/>
              </w:rPr>
              <w:t>とする。</w:t>
            </w:r>
          </w:p>
          <w:p>
            <w:pPr>
              <w:pStyle w:val="0"/>
              <w:overflowPunct w:val="0"/>
              <w:spacing w:line="29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＜耐火構造＞</w:t>
            </w:r>
          </w:p>
          <w:p>
            <w:pPr>
              <w:pStyle w:val="0"/>
              <w:overflowPunct w:val="0"/>
              <w:spacing w:line="290" w:lineRule="exact"/>
              <w:ind w:left="432" w:leftChars="100" w:hanging="211" w:hangingChars="100"/>
              <w:rPr>
                <w:rFonts w:hint="default"/>
                <w:sz w:val="21"/>
              </w:rPr>
            </w:pPr>
            <w:r>
              <w:rPr>
                <w:rFonts w:hint="eastAsia"/>
                <w:sz w:val="21"/>
              </w:rPr>
              <w:t>1)</w:t>
            </w:r>
            <w:r>
              <w:rPr>
                <w:rFonts w:hint="eastAsia"/>
                <w:sz w:val="21"/>
              </w:rPr>
              <w:t>新耐震基準制定</w:t>
            </w:r>
            <w:r>
              <w:rPr>
                <w:rFonts w:hint="eastAsia"/>
                <w:sz w:val="21"/>
              </w:rPr>
              <w:t>(</w:t>
            </w:r>
            <w:r>
              <w:rPr>
                <w:rFonts w:hint="eastAsia"/>
                <w:sz w:val="21"/>
              </w:rPr>
              <w:t>昭和</w:t>
            </w:r>
            <w:r>
              <w:rPr>
                <w:rFonts w:hint="eastAsia"/>
                <w:sz w:val="21"/>
              </w:rPr>
              <w:t>56</w:t>
            </w:r>
            <w:r>
              <w:rPr>
                <w:rFonts w:hint="eastAsia"/>
                <w:sz w:val="21"/>
              </w:rPr>
              <w:t>年</w:t>
            </w:r>
            <w:r>
              <w:rPr>
                <w:rFonts w:hint="eastAsia"/>
                <w:sz w:val="21"/>
              </w:rPr>
              <w:t>)</w:t>
            </w:r>
            <w:r>
              <w:rPr>
                <w:rFonts w:hint="eastAsia"/>
                <w:sz w:val="21"/>
              </w:rPr>
              <w:t>以前に建設された住棟で，耐震診断未実施のもの，又は耐震診断により耐震上問題ありと判定され，耐震改修未実施のもの。（該当なし）</w:t>
            </w:r>
          </w:p>
          <w:p>
            <w:pPr>
              <w:pStyle w:val="0"/>
              <w:overflowPunct w:val="0"/>
              <w:spacing w:line="290" w:lineRule="exact"/>
              <w:ind w:left="432" w:leftChars="100" w:hanging="211" w:hangingChars="100"/>
              <w:rPr>
                <w:rFonts w:hint="default"/>
                <w:sz w:val="21"/>
              </w:rPr>
            </w:pPr>
            <w:r>
              <w:rPr>
                <w:rFonts w:hint="eastAsia"/>
                <w:sz w:val="21"/>
              </w:rPr>
              <w:t>2)</w:t>
            </w:r>
            <w:r>
              <w:rPr>
                <w:rFonts w:hint="eastAsia"/>
                <w:sz w:val="21"/>
              </w:rPr>
              <w:t>外壁の劣化度調査により，Ｃ～Ｅに判定された住棟（該当なし）</w:t>
            </w:r>
          </w:p>
          <w:p>
            <w:pPr>
              <w:pStyle w:val="0"/>
              <w:overflowPunct w:val="0"/>
              <w:spacing w:line="290" w:lineRule="exact"/>
              <w:rPr>
                <w:rFonts w:hint="default" w:ascii="ＭＳ ゴシック" w:hAnsi="ＭＳ ゴシック" w:eastAsia="ＭＳ ゴシック"/>
                <w:sz w:val="21"/>
              </w:rPr>
            </w:pPr>
            <w:r>
              <w:rPr>
                <w:rFonts w:hint="eastAsia" w:ascii="ＭＳ ゴシック" w:hAnsi="ＭＳ ゴシック" w:eastAsia="ＭＳ ゴシック"/>
                <w:sz w:val="21"/>
              </w:rPr>
              <w:t>＜木造，簡易耐火構造＞</w:t>
            </w:r>
          </w:p>
          <w:p>
            <w:pPr>
              <w:pStyle w:val="0"/>
              <w:overflowPunct w:val="0"/>
              <w:spacing w:line="290" w:lineRule="exact"/>
              <w:ind w:left="432" w:leftChars="100" w:hanging="211" w:hangingChars="100"/>
              <w:rPr>
                <w:rFonts w:hint="default"/>
                <w:sz w:val="21"/>
              </w:rPr>
            </w:pPr>
            <w:r>
              <w:rPr>
                <w:rFonts w:hint="eastAsia"/>
                <w:sz w:val="21"/>
              </w:rPr>
              <w:t>1)</w:t>
            </w:r>
            <w:r>
              <w:rPr>
                <w:rFonts w:hint="eastAsia"/>
                <w:sz w:val="21"/>
              </w:rPr>
              <w:t>新耐震基準制定</w:t>
            </w:r>
            <w:r>
              <w:rPr>
                <w:rFonts w:hint="eastAsia"/>
                <w:sz w:val="21"/>
              </w:rPr>
              <w:t>(</w:t>
            </w:r>
            <w:r>
              <w:rPr>
                <w:rFonts w:hint="eastAsia"/>
                <w:sz w:val="21"/>
              </w:rPr>
              <w:t>昭和</w:t>
            </w:r>
            <w:r>
              <w:rPr>
                <w:rFonts w:hint="eastAsia"/>
                <w:sz w:val="21"/>
              </w:rPr>
              <w:t>56</w:t>
            </w:r>
            <w:r>
              <w:rPr>
                <w:rFonts w:hint="eastAsia"/>
                <w:sz w:val="21"/>
              </w:rPr>
              <w:t>年</w:t>
            </w:r>
            <w:r>
              <w:rPr>
                <w:rFonts w:hint="eastAsia"/>
                <w:sz w:val="21"/>
              </w:rPr>
              <w:t>)</w:t>
            </w:r>
            <w:r>
              <w:rPr>
                <w:rFonts w:hint="eastAsia"/>
                <w:sz w:val="21"/>
              </w:rPr>
              <w:t>以前に建設された住棟で，耐震診断未実施のもの，又は耐震診断により耐震上問題ありと判定され，耐震改修未実施のもの。</w:t>
            </w:r>
          </w:p>
          <w:p>
            <w:pPr>
              <w:pStyle w:val="0"/>
              <w:overflowPunct w:val="0"/>
              <w:spacing w:line="290" w:lineRule="exact"/>
              <w:ind w:left="432" w:leftChars="100" w:hanging="211" w:hangingChars="100"/>
              <w:rPr>
                <w:rFonts w:hint="default"/>
                <w:sz w:val="21"/>
              </w:rPr>
            </w:pPr>
            <w:r>
              <w:rPr>
                <w:rFonts w:hint="eastAsia"/>
                <w:sz w:val="21"/>
              </w:rPr>
              <w:t>2)</w:t>
            </w:r>
            <w:r>
              <w:rPr>
                <w:rFonts w:hint="eastAsia"/>
                <w:sz w:val="21"/>
              </w:rPr>
              <w:t>耐用年限（木造・簡易耐火平家</w:t>
            </w:r>
            <w:r>
              <w:rPr>
                <w:rFonts w:hint="eastAsia"/>
                <w:sz w:val="21"/>
              </w:rPr>
              <w:t>30</w:t>
            </w:r>
            <w:r>
              <w:rPr>
                <w:rFonts w:hint="eastAsia"/>
                <w:sz w:val="21"/>
              </w:rPr>
              <w:t>年，簡易耐火２階</w:t>
            </w:r>
            <w:r>
              <w:rPr>
                <w:rFonts w:hint="eastAsia"/>
                <w:sz w:val="21"/>
              </w:rPr>
              <w:t>45</w:t>
            </w:r>
            <w:r>
              <w:rPr>
                <w:rFonts w:hint="eastAsia"/>
                <w:sz w:val="21"/>
              </w:rPr>
              <w:t>年）を経過している住棟</w:t>
            </w:r>
          </w:p>
          <w:p>
            <w:pPr>
              <w:pStyle w:val="0"/>
              <w:overflowPunct w:val="0"/>
              <w:spacing w:line="290" w:lineRule="exact"/>
              <w:ind w:left="432" w:leftChars="100" w:hanging="211" w:hangingChars="100"/>
              <w:rPr>
                <w:rFonts w:hint="default"/>
                <w:sz w:val="21"/>
              </w:rPr>
            </w:pPr>
            <w:r>
              <w:rPr>
                <w:rFonts w:hint="eastAsia"/>
                <w:sz w:val="21"/>
              </w:rPr>
              <w:t>3)</w:t>
            </w:r>
            <w:r>
              <w:rPr>
                <w:rFonts w:hint="eastAsia"/>
                <w:sz w:val="21"/>
              </w:rPr>
              <w:t>外壁の劣化度調査により，Ｃ～Ｅに判定された住棟</w:t>
            </w:r>
          </w:p>
          <w:p>
            <w:pPr>
              <w:pStyle w:val="0"/>
              <w:overflowPunct w:val="0"/>
              <w:spacing w:line="290" w:lineRule="exact"/>
              <w:rPr>
                <w:rFonts w:hint="default"/>
                <w:sz w:val="21"/>
              </w:rPr>
            </w:pPr>
          </w:p>
          <w:p>
            <w:pPr>
              <w:pStyle w:val="0"/>
              <w:overflowPunct w:val="0"/>
              <w:spacing w:line="290" w:lineRule="exact"/>
              <w:rPr>
                <w:rFonts w:hint="default"/>
                <w:sz w:val="20"/>
              </w:rPr>
            </w:pPr>
            <w:r>
              <w:rPr>
                <w:rFonts w:hint="eastAsia"/>
                <w:sz w:val="20"/>
              </w:rPr>
              <w:t>注：劣化度調査は平成</w:t>
            </w:r>
            <w:r>
              <w:rPr>
                <w:rFonts w:hint="eastAsia"/>
                <w:sz w:val="20"/>
              </w:rPr>
              <w:t>29</w:t>
            </w:r>
            <w:r>
              <w:rPr>
                <w:rFonts w:hint="eastAsia"/>
                <w:sz w:val="20"/>
              </w:rPr>
              <w:t>年度に実施。</w:t>
            </w:r>
          </w:p>
          <w:p>
            <w:pPr>
              <w:pStyle w:val="0"/>
              <w:overflowPunct w:val="0"/>
              <w:spacing w:line="290" w:lineRule="exact"/>
              <w:ind w:firstLine="402" w:firstLineChars="200"/>
              <w:rPr>
                <w:rFonts w:hint="default"/>
                <w:sz w:val="20"/>
              </w:rPr>
            </w:pPr>
            <w:r>
              <w:rPr>
                <w:rFonts w:hint="eastAsia"/>
                <w:sz w:val="20"/>
              </w:rPr>
              <w:t>Ｃ：劣化が進み，大規模改修が必要</w:t>
            </w:r>
          </w:p>
          <w:p>
            <w:pPr>
              <w:pStyle w:val="0"/>
              <w:overflowPunct w:val="0"/>
              <w:spacing w:line="290" w:lineRule="exact"/>
              <w:ind w:left="844" w:leftChars="200" w:hanging="402" w:hangingChars="200"/>
              <w:rPr>
                <w:rFonts w:hint="default"/>
                <w:sz w:val="20"/>
              </w:rPr>
            </w:pPr>
            <w:r>
              <w:rPr>
                <w:rFonts w:hint="eastAsia"/>
                <w:sz w:val="20"/>
              </w:rPr>
              <w:t>Ｄ：相当部分で劣化が進み，機能低下が顕著，全面的改修が必要</w:t>
            </w:r>
          </w:p>
          <w:p>
            <w:pPr>
              <w:pStyle w:val="0"/>
              <w:overflowPunct w:val="0"/>
              <w:spacing w:line="290" w:lineRule="exact"/>
              <w:ind w:firstLine="402" w:firstLineChars="200"/>
              <w:rPr>
                <w:rFonts w:hint="default"/>
                <w:b w:val="1"/>
                <w:sz w:val="21"/>
              </w:rPr>
            </w:pPr>
            <w:r>
              <w:rPr>
                <w:rFonts w:hint="eastAsia"/>
                <w:sz w:val="20"/>
              </w:rPr>
              <w:t>Ｅ：劣化の程度が著しく，建替えが必要</w:t>
            </w:r>
          </w:p>
        </w:tc>
      </w:tr>
      <w:tr>
        <w:trPr/>
        <w:tc>
          <w:tcPr>
            <w:tcW w:w="1178"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90" w:lineRule="exact"/>
              <w:rPr>
                <w:rFonts w:hint="default" w:ascii="ＭＳ ゴシック" w:hAnsi="ＭＳ ゴシック" w:eastAsia="ＭＳ ゴシック"/>
                <w:sz w:val="21"/>
              </w:rPr>
            </w:pPr>
          </w:p>
        </w:tc>
        <w:tc>
          <w:tcPr>
            <w:tcW w:w="1760"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9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②　改善の可能性の評価</w:t>
            </w:r>
          </w:p>
        </w:tc>
        <w:tc>
          <w:tcPr>
            <w:tcW w:w="6050"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9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＜耐火構造＞</w:t>
            </w:r>
          </w:p>
          <w:p>
            <w:pPr>
              <w:pStyle w:val="0"/>
              <w:spacing w:line="290" w:lineRule="exact"/>
              <w:ind w:left="432" w:leftChars="100" w:hanging="211" w:hangingChars="100"/>
              <w:rPr>
                <w:rFonts w:hint="default"/>
                <w:sz w:val="21"/>
              </w:rPr>
            </w:pPr>
            <w:r>
              <w:rPr>
                <w:rFonts w:hint="eastAsia"/>
                <w:sz w:val="21"/>
              </w:rPr>
              <w:t>・耐震診断上問題のある住棟は，適切な改修等を実施することとし，改善の「可能性あり」</w:t>
            </w:r>
            <w:r>
              <w:rPr>
                <w:rFonts w:hint="eastAsia"/>
                <w:sz w:val="21"/>
              </w:rPr>
              <w:t>(</w:t>
            </w:r>
            <w:r>
              <w:rPr>
                <w:rFonts w:hint="eastAsia"/>
                <w:sz w:val="21"/>
              </w:rPr>
              <w:t>○</w:t>
            </w:r>
            <w:r>
              <w:rPr>
                <w:rFonts w:hint="eastAsia"/>
                <w:sz w:val="21"/>
              </w:rPr>
              <w:t>)</w:t>
            </w:r>
            <w:r>
              <w:rPr>
                <w:rFonts w:hint="eastAsia"/>
                <w:sz w:val="21"/>
              </w:rPr>
              <w:t>とする。（該当なし）</w:t>
            </w:r>
          </w:p>
          <w:p>
            <w:pPr>
              <w:pStyle w:val="0"/>
              <w:spacing w:line="29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＜木造，簡易耐火構造＞</w:t>
            </w:r>
          </w:p>
          <w:p>
            <w:pPr>
              <w:pStyle w:val="0"/>
              <w:overflowPunct w:val="0"/>
              <w:spacing w:line="290" w:lineRule="exact"/>
              <w:ind w:left="432" w:leftChars="100" w:hanging="211" w:hangingChars="100"/>
              <w:rPr>
                <w:rFonts w:hint="default"/>
                <w:sz w:val="21"/>
              </w:rPr>
            </w:pPr>
            <w:r>
              <w:rPr>
                <w:rFonts w:hint="eastAsia"/>
                <w:sz w:val="21"/>
              </w:rPr>
              <w:t>・耐用年限を経過している住棟は，改善の「可能性なし」（×）とする。</w:t>
            </w:r>
          </w:p>
          <w:p>
            <w:pPr>
              <w:pStyle w:val="0"/>
              <w:overflowPunct w:val="0"/>
              <w:spacing w:line="290" w:lineRule="exact"/>
              <w:ind w:left="432" w:leftChars="100" w:hanging="211" w:hangingChars="100"/>
              <w:rPr>
                <w:rFonts w:hint="default"/>
                <w:sz w:val="21"/>
              </w:rPr>
            </w:pPr>
            <w:r>
              <w:rPr>
                <w:rFonts w:hint="eastAsia"/>
                <w:sz w:val="21"/>
              </w:rPr>
              <w:t>・劣化度Ｃ～Ｅに判定された住棟は，改善の「可能性あり」（○）とする。</w:t>
            </w:r>
          </w:p>
        </w:tc>
      </w:tr>
    </w:tbl>
    <w:p>
      <w:pPr>
        <w:pStyle w:val="0"/>
        <w:rPr>
          <w:rFonts w:hint="default" w:ascii="ＭＳ ゴシック" w:hAnsi="ＭＳ ゴシック" w:eastAsia="ＭＳ ゴシック"/>
        </w:rPr>
      </w:pPr>
    </w:p>
    <w:p>
      <w:pPr>
        <w:pStyle w:val="0"/>
        <w:widowControl w:val="1"/>
        <w:autoSpaceDE w:val="1"/>
        <w:autoSpaceDN w:val="1"/>
        <w:rPr>
          <w:rFonts w:hint="default" w:ascii="ＭＳ ゴシック" w:hAnsi="ＭＳ ゴシック" w:eastAsia="ＭＳ ゴシック"/>
        </w:rPr>
      </w:pPr>
      <w:r>
        <w:rPr>
          <w:rFonts w:hint="default" w:ascii="ＭＳ ゴシック" w:hAnsi="ＭＳ ゴシック" w:eastAsia="ＭＳ ゴシック"/>
        </w:rPr>
        <w:br w:type="page"/>
      </w:r>
    </w:p>
    <w:p>
      <w:pPr>
        <w:pStyle w:val="0"/>
        <w:ind w:firstLine="221" w:firstLineChars="100"/>
        <w:rPr>
          <w:rFonts w:hint="default" w:ascii="ＭＳ ゴシック" w:hAnsi="ＭＳ ゴシック" w:eastAsia="ＭＳ ゴシック"/>
        </w:rPr>
      </w:pPr>
    </w:p>
    <w:p>
      <w:pPr>
        <w:pStyle w:val="0"/>
        <w:ind w:firstLine="221" w:firstLineChars="100"/>
        <w:rPr>
          <w:rFonts w:hint="default"/>
        </w:rPr>
      </w:pPr>
      <w:r>
        <w:rPr>
          <w:rFonts w:hint="eastAsia" w:ascii="ＭＳ ゴシック" w:hAnsi="ＭＳ ゴシック" w:eastAsia="ＭＳ ゴシック"/>
        </w:rPr>
        <w:t>表　住棟の現在の物理的特性による改善の必要性・可能性の判定基準　　　　　　</w:t>
      </w:r>
      <w:r>
        <w:rPr>
          <w:rFonts w:hint="eastAsia"/>
        </w:rPr>
        <w:t>（</w:t>
      </w:r>
      <w:r>
        <w:rPr>
          <w:rFonts w:hint="eastAsia"/>
        </w:rPr>
        <w:t>2</w:t>
      </w:r>
      <w:r>
        <w:rPr>
          <w:rFonts w:hint="eastAsia"/>
        </w:rPr>
        <w:t>／</w:t>
      </w:r>
      <w:r>
        <w:rPr>
          <w:rFonts w:hint="eastAsia"/>
        </w:rPr>
        <w:t>2</w:t>
      </w:r>
      <w:r>
        <w:rPr>
          <w:rFonts w:hint="eastAsia"/>
        </w:rPr>
        <w:t>）</w:t>
      </w:r>
    </w:p>
    <w:tbl>
      <w:tblPr>
        <w:tblStyle w:val="11"/>
        <w:tblW w:w="9153"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1122"/>
        <w:gridCol w:w="388"/>
        <w:gridCol w:w="1210"/>
        <w:gridCol w:w="6433"/>
      </w:tblGrid>
      <w:tr>
        <w:trPr/>
        <w:tc>
          <w:tcPr>
            <w:tcW w:w="2720" w:type="dxa"/>
            <w:gridSpan w:val="3"/>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7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判定指標</w:t>
            </w:r>
          </w:p>
        </w:tc>
        <w:tc>
          <w:tcPr>
            <w:tcW w:w="6433"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7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考え方</w:t>
            </w:r>
          </w:p>
        </w:tc>
      </w:tr>
      <w:tr>
        <w:trPr/>
        <w:tc>
          <w:tcPr>
            <w:tcW w:w="1122" w:type="dxa"/>
            <w:vMerge w:val="restart"/>
            <w:tcBorders>
              <w:top w:val="single" w:color="auto" w:sz="8"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ⅰ</w:t>
            </w:r>
            <w:r>
              <w:rPr>
                <w:rFonts w:hint="eastAsia" w:ascii="ＭＳ ゴシック" w:hAnsi="ＭＳ ゴシック" w:eastAsia="ＭＳ ゴシック"/>
                <w:sz w:val="21"/>
              </w:rPr>
              <w:t xml:space="preserve">)-2 </w:t>
            </w:r>
            <w:r>
              <w:rPr>
                <w:rFonts w:hint="eastAsia" w:ascii="ＭＳ ゴシック" w:hAnsi="ＭＳ ゴシック" w:eastAsia="ＭＳ ゴシック"/>
                <w:sz w:val="21"/>
              </w:rPr>
              <w:t>避難の安全性</w:t>
            </w:r>
          </w:p>
        </w:tc>
        <w:tc>
          <w:tcPr>
            <w:tcW w:w="1598" w:type="dxa"/>
            <w:gridSpan w:val="2"/>
            <w:tcBorders>
              <w:top w:val="single" w:color="auto" w:sz="8" w:space="0"/>
              <w:left w:val="single" w:color="000000" w:sz="4" w:space="0"/>
              <w:bottom w:val="none" w:color="auto" w:sz="0" w:space="0"/>
              <w:right w:val="single" w:color="auto" w:sz="8"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①　安全性の評価</w:t>
            </w:r>
          </w:p>
        </w:tc>
        <w:tc>
          <w:tcPr>
            <w:tcW w:w="6433"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70" w:lineRule="exact"/>
              <w:ind w:left="211" w:hanging="211" w:hangingChars="100"/>
              <w:rPr>
                <w:rFonts w:hint="default"/>
                <w:sz w:val="21"/>
              </w:rPr>
            </w:pPr>
            <w:r>
              <w:rPr>
                <w:rFonts w:hint="eastAsia"/>
                <w:sz w:val="21"/>
              </w:rPr>
              <w:t>・３階建て以上の住棟について，二方向避難の確保状況及び防火区画の確保状況について評価する。</w:t>
            </w:r>
          </w:p>
          <w:p>
            <w:pPr>
              <w:pStyle w:val="0"/>
              <w:spacing w:line="270" w:lineRule="exact"/>
              <w:ind w:left="653" w:leftChars="200" w:hanging="211" w:hangingChars="100"/>
              <w:rPr>
                <w:rFonts w:hint="default"/>
                <w:sz w:val="21"/>
              </w:rPr>
            </w:pPr>
            <w:r>
              <w:rPr>
                <w:rFonts w:hint="eastAsia"/>
                <w:sz w:val="21"/>
              </w:rPr>
              <w:t>・階段，バルコニー等により二方向避難が確保されている場合「問題なし」</w:t>
            </w:r>
            <w:r>
              <w:rPr>
                <w:rFonts w:hint="eastAsia"/>
                <w:sz w:val="21"/>
              </w:rPr>
              <w:t>(</w:t>
            </w:r>
            <w:r>
              <w:rPr>
                <w:rFonts w:hint="eastAsia"/>
                <w:sz w:val="21"/>
              </w:rPr>
              <w:t>○</w:t>
            </w:r>
            <w:r>
              <w:rPr>
                <w:rFonts w:hint="eastAsia"/>
                <w:sz w:val="21"/>
              </w:rPr>
              <w:t>)</w:t>
            </w:r>
            <w:r>
              <w:rPr>
                <w:rFonts w:hint="eastAsia"/>
                <w:sz w:val="21"/>
              </w:rPr>
              <w:t>とする。</w:t>
            </w:r>
          </w:p>
          <w:p>
            <w:pPr>
              <w:pStyle w:val="0"/>
              <w:spacing w:line="270" w:lineRule="exact"/>
              <w:ind w:left="653" w:leftChars="200" w:hanging="211" w:hangingChars="100"/>
              <w:rPr>
                <w:rFonts w:hint="default"/>
                <w:sz w:val="21"/>
              </w:rPr>
            </w:pPr>
            <w:r>
              <w:rPr>
                <w:rFonts w:hint="eastAsia"/>
                <w:sz w:val="21"/>
              </w:rPr>
              <w:t>・防火区画が確保されている場合「問題なし」</w:t>
            </w:r>
            <w:r>
              <w:rPr>
                <w:rFonts w:hint="eastAsia"/>
                <w:sz w:val="21"/>
              </w:rPr>
              <w:t>(</w:t>
            </w:r>
            <w:r>
              <w:rPr>
                <w:rFonts w:hint="eastAsia"/>
                <w:sz w:val="21"/>
              </w:rPr>
              <w:t>○</w:t>
            </w:r>
            <w:r>
              <w:rPr>
                <w:rFonts w:hint="eastAsia"/>
                <w:sz w:val="21"/>
              </w:rPr>
              <w:t>)</w:t>
            </w:r>
            <w:r>
              <w:rPr>
                <w:rFonts w:hint="eastAsia"/>
                <w:sz w:val="21"/>
              </w:rPr>
              <w:t>とする。</w:t>
            </w:r>
          </w:p>
          <w:p>
            <w:pPr>
              <w:pStyle w:val="0"/>
              <w:spacing w:line="270" w:lineRule="exact"/>
              <w:ind w:left="211" w:hanging="211" w:hangingChars="100"/>
              <w:rPr>
                <w:rFonts w:hint="default"/>
                <w:sz w:val="21"/>
              </w:rPr>
            </w:pPr>
            <w:r>
              <w:rPr>
                <w:rFonts w:hint="eastAsia"/>
                <w:sz w:val="21"/>
              </w:rPr>
              <w:t>（避難の安全性の評価は，躯体の安全性の評価で「問題あり」，改善の可能性の評価で「可能性なし」とした住棟を除く。）</w:t>
            </w:r>
          </w:p>
        </w:tc>
      </w:tr>
      <w:tr>
        <w:trPr/>
        <w:tc>
          <w:tcPr>
            <w:tcW w:w="1122" w:type="dxa"/>
            <w:vMerge w:val="continue"/>
            <w:tcBorders>
              <w:top w:val="none" w:color="auto" w:sz="0" w:space="0"/>
              <w:left w:val="single" w:color="auto" w:sz="8" w:space="0"/>
              <w:bottom w:val="single" w:color="auto" w:sz="8"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1598" w:type="dxa"/>
            <w:gridSpan w:val="2"/>
            <w:tcBorders>
              <w:top w:val="none" w:color="auto" w:sz="0" w:space="0"/>
              <w:left w:val="single" w:color="000000" w:sz="4" w:space="0"/>
              <w:bottom w:val="single" w:color="auto" w:sz="8" w:space="0"/>
              <w:right w:val="single" w:color="auto" w:sz="8"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②　改善の可能性の評価</w:t>
            </w:r>
          </w:p>
        </w:tc>
        <w:tc>
          <w:tcPr>
            <w:tcW w:w="6433"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70" w:lineRule="exact"/>
              <w:ind w:left="211" w:hanging="211" w:hangingChars="100"/>
              <w:rPr>
                <w:rFonts w:hint="default"/>
                <w:sz w:val="21"/>
              </w:rPr>
            </w:pPr>
            <w:r>
              <w:rPr>
                <w:rFonts w:hint="eastAsia"/>
                <w:sz w:val="21"/>
              </w:rPr>
              <w:t>・避難の安全性に問題がある場合は，屋外階段の設置等により避難経路を確保することとし，改善の可能性については，全て「可能性あり」</w:t>
            </w:r>
            <w:r>
              <w:rPr>
                <w:rFonts w:hint="eastAsia"/>
                <w:sz w:val="21"/>
              </w:rPr>
              <w:t>(</w:t>
            </w:r>
            <w:r>
              <w:rPr>
                <w:rFonts w:hint="eastAsia"/>
                <w:sz w:val="21"/>
              </w:rPr>
              <w:t>○</w:t>
            </w:r>
            <w:r>
              <w:rPr>
                <w:rFonts w:hint="eastAsia"/>
                <w:sz w:val="21"/>
              </w:rPr>
              <w:t>)</w:t>
            </w:r>
            <w:r>
              <w:rPr>
                <w:rFonts w:hint="eastAsia"/>
                <w:sz w:val="21"/>
              </w:rPr>
              <w:t>と判定する。</w:t>
            </w:r>
          </w:p>
        </w:tc>
      </w:tr>
      <w:tr>
        <w:trPr>
          <w:trHeight w:val="538" w:hRule="atLeast"/>
        </w:trPr>
        <w:tc>
          <w:tcPr>
            <w:tcW w:w="1122" w:type="dxa"/>
            <w:vMerge w:val="restart"/>
            <w:tcBorders>
              <w:top w:val="single" w:color="auto" w:sz="8"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r>
              <w:rPr>
                <w:rFonts w:hint="eastAsia" w:ascii="ＭＳ ゴシック" w:hAnsi="ＭＳ ゴシック" w:eastAsia="ＭＳ ゴシック"/>
                <w:sz w:val="21"/>
              </w:rPr>
              <w:t>ⅱ</w:t>
            </w:r>
            <w:r>
              <w:rPr>
                <w:rFonts w:hint="eastAsia" w:ascii="ＭＳ ゴシック" w:hAnsi="ＭＳ ゴシック" w:eastAsia="ＭＳ ゴシック"/>
                <w:sz w:val="21"/>
              </w:rPr>
              <w:t xml:space="preserve">) </w:t>
            </w:r>
            <w:r>
              <w:rPr>
                <w:rFonts w:hint="eastAsia" w:ascii="ＭＳ ゴシック" w:hAnsi="ＭＳ ゴシック" w:eastAsia="ＭＳ ゴシック"/>
                <w:sz w:val="21"/>
              </w:rPr>
              <w:t>居住性</w:t>
            </w:r>
          </w:p>
        </w:tc>
        <w:tc>
          <w:tcPr>
            <w:tcW w:w="1598" w:type="dxa"/>
            <w:gridSpan w:val="2"/>
            <w:tcBorders>
              <w:top w:val="single" w:color="auto" w:sz="8" w:space="0"/>
              <w:left w:val="single" w:color="000000" w:sz="4" w:space="0"/>
              <w:bottom w:val="single" w:color="000000" w:sz="4" w:space="0"/>
              <w:right w:val="single" w:color="auto" w:sz="8"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①　省エネルギー性</w:t>
            </w:r>
          </w:p>
        </w:tc>
        <w:tc>
          <w:tcPr>
            <w:tcW w:w="6433" w:type="dxa"/>
            <w:tcBorders>
              <w:top w:val="single" w:color="auto" w:sz="8" w:space="0"/>
              <w:left w:val="single" w:color="auto" w:sz="8" w:space="0"/>
              <w:bottom w:val="single" w:color="000000" w:sz="4" w:space="0"/>
              <w:right w:val="single" w:color="auto" w:sz="8" w:space="0"/>
              <w:tl2br w:val="none" w:color="auto" w:sz="0" w:space="0"/>
              <w:tr2bl w:val="none" w:color="auto" w:sz="0" w:space="0"/>
            </w:tcBorders>
            <w:vAlign w:val="top"/>
          </w:tcPr>
          <w:p>
            <w:pPr>
              <w:pStyle w:val="0"/>
              <w:spacing w:line="270" w:lineRule="exact"/>
              <w:ind w:left="211" w:hanging="211" w:hangingChars="100"/>
              <w:rPr>
                <w:rFonts w:hint="default"/>
                <w:sz w:val="21"/>
              </w:rPr>
            </w:pPr>
            <w:r>
              <w:rPr>
                <w:rFonts w:hint="eastAsia"/>
                <w:sz w:val="21"/>
              </w:rPr>
              <w:t>・品確法の省エネルギー</w:t>
            </w:r>
            <w:r>
              <w:rPr>
                <w:rFonts w:hint="default"/>
                <w:sz w:val="21"/>
              </w:rPr>
              <w:t>対策等級</w:t>
            </w:r>
            <w:r>
              <w:rPr>
                <w:rFonts w:hint="eastAsia"/>
                <w:sz w:val="21"/>
              </w:rPr>
              <w:t>に適する場合「問題なし」</w:t>
            </w:r>
            <w:r>
              <w:rPr>
                <w:rFonts w:hint="eastAsia"/>
                <w:sz w:val="21"/>
              </w:rPr>
              <w:t>(</w:t>
            </w:r>
            <w:r>
              <w:rPr>
                <w:rFonts w:hint="eastAsia"/>
                <w:sz w:val="21"/>
              </w:rPr>
              <w:t>○</w:t>
            </w:r>
            <w:r>
              <w:rPr>
                <w:rFonts w:hint="eastAsia"/>
                <w:sz w:val="21"/>
              </w:rPr>
              <w:t>)</w:t>
            </w:r>
            <w:r>
              <w:rPr>
                <w:rFonts w:hint="eastAsia"/>
                <w:sz w:val="21"/>
              </w:rPr>
              <w:t>とする。（今回は実施していない。）</w:t>
            </w:r>
          </w:p>
        </w:tc>
      </w:tr>
      <w:tr>
        <w:trPr>
          <w:cantSplit/>
          <w:trHeight w:val="32" w:hRule="atLeast"/>
        </w:trPr>
        <w:tc>
          <w:tcPr>
            <w:tcW w:w="1122" w:type="dxa"/>
            <w:vMerge w:val="continue"/>
            <w:tcBorders>
              <w:top w:val="none" w:color="auto" w:sz="0"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388" w:type="dxa"/>
            <w:vMerge w:val="restart"/>
            <w:tcBorders>
              <w:top w:val="single" w:color="000000" w:sz="4" w:space="0"/>
              <w:left w:val="single" w:color="000000" w:sz="4" w:space="0"/>
              <w:bottom w:val="none" w:color="auto" w:sz="0" w:space="0"/>
              <w:right w:val="single" w:color="auto" w:sz="4" w:space="0"/>
              <w:tl2br w:val="none" w:color="auto" w:sz="0" w:space="0"/>
              <w:tr2bl w:val="none" w:color="auto" w:sz="0" w:space="0"/>
            </w:tcBorders>
            <w:vAlign w:val="top"/>
          </w:tcPr>
          <w:p>
            <w:pPr>
              <w:pStyle w:val="0"/>
              <w:spacing w:line="27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②</w:t>
            </w:r>
          </w:p>
          <w:p>
            <w:pPr>
              <w:pStyle w:val="0"/>
              <w:spacing w:line="270" w:lineRule="exact"/>
              <w:jc w:val="center"/>
              <w:rPr>
                <w:rFonts w:hint="default" w:ascii="ＭＳ ゴシック" w:hAnsi="ＭＳ ゴシック" w:eastAsia="ＭＳ ゴシック"/>
                <w:sz w:val="21"/>
              </w:rPr>
            </w:pPr>
          </w:p>
          <w:p>
            <w:pPr>
              <w:pStyle w:val="0"/>
              <w:spacing w:line="27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バリアフリ｜性</w:t>
            </w:r>
          </w:p>
        </w:tc>
        <w:tc>
          <w:tcPr>
            <w:tcW w:w="1210" w:type="dxa"/>
            <w:tcBorders>
              <w:top w:val="single" w:color="000000" w:sz="4" w:space="0"/>
              <w:left w:val="single" w:color="auto" w:sz="4" w:space="0"/>
              <w:bottom w:val="single" w:color="000000" w:sz="4" w:space="0"/>
              <w:right w:val="single" w:color="auto" w:sz="8" w:space="0"/>
              <w:tl2br w:val="none" w:color="auto" w:sz="0" w:space="0"/>
              <w:tr2bl w:val="none" w:color="auto" w:sz="0" w:space="0"/>
            </w:tcBorders>
            <w:vAlign w:val="center"/>
          </w:tcPr>
          <w:p>
            <w:pPr>
              <w:pStyle w:val="0"/>
              <w:spacing w:line="270" w:lineRule="exact"/>
              <w:ind w:left="191" w:hanging="191" w:hangingChars="100"/>
              <w:rPr>
                <w:rFonts w:hint="default" w:ascii="ＭＳ ゴシック" w:hAnsi="ＭＳ ゴシック" w:eastAsia="ＭＳ ゴシック"/>
                <w:spacing w:val="-10"/>
                <w:sz w:val="21"/>
              </w:rPr>
            </w:pPr>
            <w:r>
              <w:rPr>
                <w:rFonts w:hint="eastAsia" w:ascii="ＭＳ ゴシック" w:hAnsi="ＭＳ ゴシック" w:eastAsia="ＭＳ ゴシック"/>
                <w:spacing w:val="-10"/>
                <w:sz w:val="21"/>
              </w:rPr>
              <w:t>ａ　スロープ設置</w:t>
            </w:r>
          </w:p>
        </w:tc>
        <w:tc>
          <w:tcPr>
            <w:tcW w:w="6433" w:type="dxa"/>
            <w:tcBorders>
              <w:top w:val="single" w:color="000000" w:sz="4" w:space="0"/>
              <w:left w:val="single" w:color="auto" w:sz="8" w:space="0"/>
              <w:bottom w:val="single" w:color="000000" w:sz="4" w:space="0"/>
              <w:right w:val="single" w:color="auto" w:sz="8" w:space="0"/>
              <w:tl2br w:val="none" w:color="auto" w:sz="0" w:space="0"/>
              <w:tr2bl w:val="none" w:color="auto" w:sz="0" w:space="0"/>
            </w:tcBorders>
            <w:vAlign w:val="top"/>
          </w:tcPr>
          <w:p>
            <w:pPr>
              <w:pStyle w:val="0"/>
              <w:spacing w:line="270" w:lineRule="exact"/>
              <w:ind w:left="211" w:hanging="211" w:hangingChars="100"/>
              <w:rPr>
                <w:rFonts w:hint="default"/>
                <w:sz w:val="21"/>
              </w:rPr>
            </w:pPr>
            <w:r>
              <w:rPr>
                <w:rFonts w:hint="eastAsia"/>
                <w:sz w:val="21"/>
              </w:rPr>
              <w:t>・共同住宅について，１階までスロープが設置されている（または段差がない）場合は「問題なし」</w:t>
            </w:r>
            <w:r>
              <w:rPr>
                <w:rFonts w:hint="eastAsia"/>
                <w:sz w:val="21"/>
              </w:rPr>
              <w:t>(</w:t>
            </w:r>
            <w:r>
              <w:rPr>
                <w:rFonts w:hint="eastAsia"/>
                <w:sz w:val="21"/>
              </w:rPr>
              <w:t>○</w:t>
            </w:r>
            <w:r>
              <w:rPr>
                <w:rFonts w:hint="eastAsia"/>
                <w:sz w:val="21"/>
              </w:rPr>
              <w:t>)</w:t>
            </w:r>
            <w:r>
              <w:rPr>
                <w:rFonts w:hint="eastAsia"/>
                <w:sz w:val="21"/>
              </w:rPr>
              <w:t>とする。</w:t>
            </w:r>
          </w:p>
        </w:tc>
      </w:tr>
      <w:tr>
        <w:trPr>
          <w:cantSplit/>
          <w:trHeight w:val="32" w:hRule="atLeast"/>
        </w:trPr>
        <w:tc>
          <w:tcPr>
            <w:tcW w:w="1122" w:type="dxa"/>
            <w:vMerge w:val="continue"/>
            <w:tcBorders>
              <w:top w:val="none" w:color="auto" w:sz="0"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388" w:type="dxa"/>
            <w:vMerge w:val="continue"/>
            <w:tcBorders>
              <w:top w:val="none" w:color="auto" w:sz="0" w:space="0"/>
              <w:left w:val="single" w:color="000000" w:sz="4" w:space="0"/>
              <w:bottom w:val="none" w:color="auto" w:sz="0" w:space="0"/>
              <w:right w:val="single" w:color="auto" w:sz="4"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p>
        </w:tc>
        <w:tc>
          <w:tcPr>
            <w:tcW w:w="1210" w:type="dxa"/>
            <w:tcBorders>
              <w:top w:val="single" w:color="000000" w:sz="4" w:space="0"/>
              <w:left w:val="single" w:color="auto" w:sz="4" w:space="0"/>
              <w:bottom w:val="single" w:color="000000" w:sz="4" w:space="0"/>
              <w:right w:val="single" w:color="auto" w:sz="8" w:space="0"/>
              <w:tl2br w:val="none" w:color="auto" w:sz="0" w:space="0"/>
              <w:tr2bl w:val="none" w:color="auto" w:sz="0" w:space="0"/>
            </w:tcBorders>
            <w:vAlign w:val="center"/>
          </w:tcPr>
          <w:p>
            <w:pPr>
              <w:pStyle w:val="0"/>
              <w:spacing w:line="270" w:lineRule="exact"/>
              <w:ind w:left="191" w:hanging="191" w:hangingChars="100"/>
              <w:rPr>
                <w:rFonts w:hint="default" w:ascii="ＭＳ ゴシック" w:hAnsi="ＭＳ ゴシック" w:eastAsia="ＭＳ ゴシック"/>
                <w:spacing w:val="-10"/>
                <w:sz w:val="21"/>
              </w:rPr>
            </w:pPr>
            <w:r>
              <w:rPr>
                <w:rFonts w:hint="eastAsia" w:ascii="ＭＳ ゴシック" w:hAnsi="ＭＳ ゴシック" w:eastAsia="ＭＳ ゴシック"/>
                <w:spacing w:val="-10"/>
                <w:sz w:val="21"/>
              </w:rPr>
              <w:t>ｂ　階段室の手すり設置</w:t>
            </w:r>
          </w:p>
        </w:tc>
        <w:tc>
          <w:tcPr>
            <w:tcW w:w="6433" w:type="dxa"/>
            <w:tcBorders>
              <w:top w:val="single" w:color="000000" w:sz="4" w:space="0"/>
              <w:left w:val="single" w:color="auto" w:sz="8" w:space="0"/>
              <w:bottom w:val="single" w:color="000000" w:sz="4" w:space="0"/>
              <w:right w:val="single" w:color="auto" w:sz="8" w:space="0"/>
              <w:tl2br w:val="none" w:color="auto" w:sz="0" w:space="0"/>
              <w:tr2bl w:val="none" w:color="auto" w:sz="0" w:space="0"/>
            </w:tcBorders>
            <w:vAlign w:val="top"/>
          </w:tcPr>
          <w:p>
            <w:pPr>
              <w:pStyle w:val="0"/>
              <w:spacing w:line="270" w:lineRule="exact"/>
              <w:ind w:left="211" w:hanging="211" w:hangingChars="100"/>
              <w:rPr>
                <w:rFonts w:hint="default"/>
                <w:sz w:val="21"/>
              </w:rPr>
            </w:pPr>
            <w:r>
              <w:rPr>
                <w:rFonts w:hint="eastAsia"/>
                <w:sz w:val="21"/>
              </w:rPr>
              <w:t>・共同住宅（階段室型）について，階段室に手すりが設置されている場合は「問題なし」</w:t>
            </w:r>
            <w:r>
              <w:rPr>
                <w:rFonts w:hint="eastAsia"/>
                <w:sz w:val="21"/>
              </w:rPr>
              <w:t>(</w:t>
            </w:r>
            <w:r>
              <w:rPr>
                <w:rFonts w:hint="eastAsia"/>
                <w:sz w:val="21"/>
              </w:rPr>
              <w:t>○</w:t>
            </w:r>
            <w:r>
              <w:rPr>
                <w:rFonts w:hint="eastAsia"/>
                <w:sz w:val="21"/>
              </w:rPr>
              <w:t>)</w:t>
            </w:r>
            <w:r>
              <w:rPr>
                <w:rFonts w:hint="eastAsia"/>
                <w:sz w:val="21"/>
              </w:rPr>
              <w:t>とする。</w:t>
            </w:r>
          </w:p>
        </w:tc>
      </w:tr>
      <w:tr>
        <w:trPr>
          <w:cantSplit/>
          <w:trHeight w:val="32" w:hRule="atLeast"/>
        </w:trPr>
        <w:tc>
          <w:tcPr>
            <w:tcW w:w="1122" w:type="dxa"/>
            <w:vMerge w:val="continue"/>
            <w:tcBorders>
              <w:top w:val="none" w:color="auto" w:sz="0"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388" w:type="dxa"/>
            <w:vMerge w:val="continue"/>
            <w:tcBorders>
              <w:top w:val="none" w:color="auto" w:sz="0" w:space="0"/>
              <w:left w:val="single" w:color="000000" w:sz="4" w:space="0"/>
              <w:bottom w:val="none" w:color="auto" w:sz="0" w:space="0"/>
              <w:right w:val="single" w:color="auto" w:sz="4"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p>
        </w:tc>
        <w:tc>
          <w:tcPr>
            <w:tcW w:w="1210" w:type="dxa"/>
            <w:tcBorders>
              <w:top w:val="single" w:color="000000" w:sz="4" w:space="0"/>
              <w:left w:val="single" w:color="auto" w:sz="4" w:space="0"/>
              <w:bottom w:val="single" w:color="000000" w:sz="4" w:space="0"/>
              <w:right w:val="single" w:color="auto" w:sz="8" w:space="0"/>
              <w:tl2br w:val="none" w:color="auto" w:sz="0" w:space="0"/>
              <w:tr2bl w:val="none" w:color="auto" w:sz="0" w:space="0"/>
            </w:tcBorders>
            <w:vAlign w:val="center"/>
          </w:tcPr>
          <w:p>
            <w:pPr>
              <w:pStyle w:val="0"/>
              <w:spacing w:line="270" w:lineRule="exact"/>
              <w:ind w:left="191" w:hanging="191" w:hangingChars="100"/>
              <w:rPr>
                <w:rFonts w:hint="default" w:ascii="ＭＳ ゴシック" w:hAnsi="ＭＳ ゴシック" w:eastAsia="ＭＳ ゴシック"/>
                <w:spacing w:val="-10"/>
                <w:sz w:val="21"/>
              </w:rPr>
            </w:pPr>
            <w:r>
              <w:rPr>
                <w:rFonts w:hint="eastAsia" w:ascii="ＭＳ ゴシック" w:hAnsi="ＭＳ ゴシック" w:eastAsia="ＭＳ ゴシック"/>
                <w:spacing w:val="-10"/>
                <w:sz w:val="21"/>
              </w:rPr>
              <w:t>ｃ　住戸内の段差解消</w:t>
            </w:r>
          </w:p>
        </w:tc>
        <w:tc>
          <w:tcPr>
            <w:tcW w:w="6433" w:type="dxa"/>
            <w:tcBorders>
              <w:top w:val="single" w:color="000000" w:sz="4" w:space="0"/>
              <w:left w:val="single" w:color="auto" w:sz="8" w:space="0"/>
              <w:bottom w:val="single" w:color="000000" w:sz="4" w:space="0"/>
              <w:right w:val="single" w:color="auto" w:sz="8" w:space="0"/>
              <w:tl2br w:val="none" w:color="auto" w:sz="0" w:space="0"/>
              <w:tr2bl w:val="none" w:color="auto" w:sz="0" w:space="0"/>
            </w:tcBorders>
            <w:vAlign w:val="top"/>
          </w:tcPr>
          <w:p>
            <w:pPr>
              <w:pStyle w:val="0"/>
              <w:spacing w:line="270" w:lineRule="exact"/>
              <w:ind w:left="211" w:hanging="211" w:hangingChars="100"/>
              <w:rPr>
                <w:rFonts w:hint="default"/>
                <w:sz w:val="21"/>
              </w:rPr>
            </w:pPr>
            <w:r>
              <w:rPr>
                <w:rFonts w:hint="eastAsia"/>
                <w:sz w:val="21"/>
              </w:rPr>
              <w:t>・住戸内の段差が解消されている場合（原則として各室境界で５</w:t>
            </w:r>
            <w:r>
              <w:rPr>
                <w:rFonts w:hint="eastAsia"/>
                <w:sz w:val="21"/>
              </w:rPr>
              <w:t>mm</w:t>
            </w:r>
            <w:r>
              <w:rPr>
                <w:rFonts w:hint="eastAsia"/>
                <w:sz w:val="21"/>
              </w:rPr>
              <w:t>以下）は「問題なし」</w:t>
            </w:r>
            <w:r>
              <w:rPr>
                <w:rFonts w:hint="eastAsia"/>
                <w:sz w:val="21"/>
              </w:rPr>
              <w:t>(</w:t>
            </w:r>
            <w:r>
              <w:rPr>
                <w:rFonts w:hint="eastAsia"/>
                <w:sz w:val="21"/>
              </w:rPr>
              <w:t>○</w:t>
            </w:r>
            <w:r>
              <w:rPr>
                <w:rFonts w:hint="eastAsia"/>
                <w:sz w:val="21"/>
              </w:rPr>
              <w:t>)</w:t>
            </w:r>
            <w:r>
              <w:rPr>
                <w:rFonts w:hint="eastAsia"/>
                <w:sz w:val="21"/>
              </w:rPr>
              <w:t>とする。</w:t>
            </w:r>
          </w:p>
        </w:tc>
      </w:tr>
      <w:tr>
        <w:trPr>
          <w:cantSplit/>
          <w:trHeight w:val="32" w:hRule="atLeast"/>
        </w:trPr>
        <w:tc>
          <w:tcPr>
            <w:tcW w:w="1122" w:type="dxa"/>
            <w:vMerge w:val="continue"/>
            <w:tcBorders>
              <w:top w:val="none" w:color="auto" w:sz="0"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388" w:type="dxa"/>
            <w:vMerge w:val="continue"/>
            <w:tcBorders>
              <w:top w:val="none" w:color="auto" w:sz="0" w:space="0"/>
              <w:left w:val="single" w:color="000000" w:sz="4" w:space="0"/>
              <w:bottom w:val="none" w:color="auto" w:sz="0" w:space="0"/>
              <w:right w:val="single" w:color="auto" w:sz="4"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p>
        </w:tc>
        <w:tc>
          <w:tcPr>
            <w:tcW w:w="1210" w:type="dxa"/>
            <w:tcBorders>
              <w:top w:val="single" w:color="000000" w:sz="4" w:space="0"/>
              <w:left w:val="single" w:color="auto" w:sz="4" w:space="0"/>
              <w:bottom w:val="single" w:color="000000" w:sz="4" w:space="0"/>
              <w:right w:val="single" w:color="auto" w:sz="8" w:space="0"/>
              <w:tl2br w:val="none" w:color="auto" w:sz="0" w:space="0"/>
              <w:tr2bl w:val="none" w:color="auto" w:sz="0" w:space="0"/>
            </w:tcBorders>
            <w:vAlign w:val="center"/>
          </w:tcPr>
          <w:p>
            <w:pPr>
              <w:pStyle w:val="0"/>
              <w:spacing w:line="270" w:lineRule="exact"/>
              <w:ind w:left="191" w:hanging="191" w:hangingChars="100"/>
              <w:rPr>
                <w:rFonts w:hint="default" w:ascii="ＭＳ ゴシック" w:hAnsi="ＭＳ ゴシック" w:eastAsia="ＭＳ ゴシック"/>
                <w:spacing w:val="-10"/>
                <w:sz w:val="21"/>
              </w:rPr>
            </w:pPr>
            <w:r>
              <w:rPr>
                <w:rFonts w:hint="eastAsia" w:ascii="ＭＳ ゴシック" w:hAnsi="ＭＳ ゴシック" w:eastAsia="ＭＳ ゴシック"/>
                <w:spacing w:val="-10"/>
                <w:sz w:val="21"/>
              </w:rPr>
              <w:t>ｄ　住戸内の手すり設置</w:t>
            </w:r>
          </w:p>
        </w:tc>
        <w:tc>
          <w:tcPr>
            <w:tcW w:w="6433" w:type="dxa"/>
            <w:tcBorders>
              <w:top w:val="single" w:color="000000" w:sz="4" w:space="0"/>
              <w:left w:val="single" w:color="auto" w:sz="8" w:space="0"/>
              <w:bottom w:val="single" w:color="000000" w:sz="4" w:space="0"/>
              <w:right w:val="single" w:color="auto" w:sz="8" w:space="0"/>
              <w:tl2br w:val="none" w:color="auto" w:sz="0" w:space="0"/>
              <w:tr2bl w:val="none" w:color="auto" w:sz="0" w:space="0"/>
            </w:tcBorders>
            <w:vAlign w:val="top"/>
          </w:tcPr>
          <w:p>
            <w:pPr>
              <w:pStyle w:val="0"/>
              <w:spacing w:line="270" w:lineRule="exact"/>
              <w:ind w:left="211" w:hanging="211" w:hangingChars="100"/>
              <w:rPr>
                <w:rFonts w:hint="default"/>
                <w:sz w:val="21"/>
              </w:rPr>
            </w:pPr>
            <w:r>
              <w:rPr>
                <w:rFonts w:hint="eastAsia"/>
                <w:sz w:val="21"/>
              </w:rPr>
              <w:t>・浴室及びトイレの２箇所に手すりが設置されている場合は「問題なし」</w:t>
            </w:r>
            <w:r>
              <w:rPr>
                <w:rFonts w:hint="eastAsia"/>
                <w:sz w:val="21"/>
              </w:rPr>
              <w:t>(</w:t>
            </w:r>
            <w:r>
              <w:rPr>
                <w:rFonts w:hint="eastAsia"/>
                <w:sz w:val="21"/>
              </w:rPr>
              <w:t>○</w:t>
            </w:r>
            <w:r>
              <w:rPr>
                <w:rFonts w:hint="eastAsia"/>
                <w:sz w:val="21"/>
              </w:rPr>
              <w:t>)</w:t>
            </w:r>
            <w:r>
              <w:rPr>
                <w:rFonts w:hint="eastAsia"/>
                <w:sz w:val="21"/>
              </w:rPr>
              <w:t>とする。</w:t>
            </w:r>
          </w:p>
        </w:tc>
      </w:tr>
      <w:tr>
        <w:trPr>
          <w:cantSplit/>
          <w:trHeight w:val="32" w:hRule="atLeast"/>
        </w:trPr>
        <w:tc>
          <w:tcPr>
            <w:tcW w:w="1122" w:type="dxa"/>
            <w:vMerge w:val="continue"/>
            <w:tcBorders>
              <w:top w:val="none" w:color="auto" w:sz="0"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388" w:type="dxa"/>
            <w:vMerge w:val="continue"/>
            <w:tcBorders>
              <w:top w:val="none" w:color="auto" w:sz="0" w:space="0"/>
              <w:left w:val="single" w:color="000000" w:sz="4" w:space="0"/>
              <w:bottom w:val="none" w:color="auto" w:sz="0" w:space="0"/>
              <w:right w:val="single" w:color="auto" w:sz="4"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p>
        </w:tc>
        <w:tc>
          <w:tcPr>
            <w:tcW w:w="1210" w:type="dxa"/>
            <w:tcBorders>
              <w:top w:val="single" w:color="000000"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70" w:lineRule="exact"/>
              <w:ind w:left="191" w:hanging="191" w:hangingChars="100"/>
              <w:rPr>
                <w:rFonts w:hint="default" w:ascii="ＭＳ ゴシック" w:hAnsi="ＭＳ ゴシック" w:eastAsia="ＭＳ ゴシック"/>
                <w:spacing w:val="-10"/>
                <w:sz w:val="21"/>
              </w:rPr>
            </w:pPr>
            <w:r>
              <w:rPr>
                <w:rFonts w:hint="eastAsia" w:ascii="ＭＳ ゴシック" w:hAnsi="ＭＳ ゴシック" w:eastAsia="ＭＳ ゴシック"/>
                <w:spacing w:val="-10"/>
                <w:sz w:val="21"/>
              </w:rPr>
              <w:t>ｅ　トイレの水洗化</w:t>
            </w:r>
          </w:p>
        </w:tc>
        <w:tc>
          <w:tcPr>
            <w:tcW w:w="6433" w:type="dxa"/>
            <w:tcBorders>
              <w:top w:val="single" w:color="000000" w:sz="4" w:space="0"/>
              <w:left w:val="single" w:color="auto" w:sz="8" w:space="0"/>
              <w:bottom w:val="single" w:color="auto" w:sz="4" w:space="0"/>
              <w:right w:val="single" w:color="auto" w:sz="8" w:space="0"/>
              <w:tl2br w:val="none" w:color="auto" w:sz="0" w:space="0"/>
              <w:tr2bl w:val="none" w:color="auto" w:sz="0" w:space="0"/>
            </w:tcBorders>
            <w:vAlign w:val="top"/>
          </w:tcPr>
          <w:p>
            <w:pPr>
              <w:pStyle w:val="0"/>
              <w:spacing w:line="270" w:lineRule="exact"/>
              <w:ind w:left="211" w:hanging="211" w:hangingChars="100"/>
              <w:rPr>
                <w:rFonts w:hint="default"/>
                <w:sz w:val="21"/>
              </w:rPr>
            </w:pPr>
            <w:r>
              <w:rPr>
                <w:rFonts w:hint="eastAsia"/>
                <w:sz w:val="21"/>
              </w:rPr>
              <w:t>・水洗トイレの場合は「問題なし」</w:t>
            </w:r>
            <w:r>
              <w:rPr>
                <w:rFonts w:hint="eastAsia"/>
                <w:sz w:val="21"/>
              </w:rPr>
              <w:t>(</w:t>
            </w:r>
            <w:r>
              <w:rPr>
                <w:rFonts w:hint="eastAsia"/>
                <w:sz w:val="21"/>
              </w:rPr>
              <w:t>○</w:t>
            </w:r>
            <w:r>
              <w:rPr>
                <w:rFonts w:hint="eastAsia"/>
                <w:sz w:val="21"/>
              </w:rPr>
              <w:t>)</w:t>
            </w:r>
            <w:r>
              <w:rPr>
                <w:rFonts w:hint="eastAsia"/>
                <w:sz w:val="21"/>
              </w:rPr>
              <w:t>とする。</w:t>
            </w:r>
          </w:p>
        </w:tc>
      </w:tr>
      <w:tr>
        <w:trPr>
          <w:cantSplit/>
          <w:trHeight w:val="32" w:hRule="atLeast"/>
        </w:trPr>
        <w:tc>
          <w:tcPr>
            <w:tcW w:w="1122" w:type="dxa"/>
            <w:vMerge w:val="continue"/>
            <w:tcBorders>
              <w:top w:val="none" w:color="auto" w:sz="0"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388" w:type="dxa"/>
            <w:vMerge w:val="continue"/>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p>
        </w:tc>
        <w:tc>
          <w:tcPr>
            <w:tcW w:w="1210" w:type="dxa"/>
            <w:tcBorders>
              <w:top w:val="single" w:color="auto" w:sz="4" w:space="0"/>
              <w:left w:val="single" w:color="auto" w:sz="4" w:space="0"/>
              <w:bottom w:val="single" w:color="000000" w:sz="4" w:space="0"/>
              <w:right w:val="single" w:color="auto" w:sz="8" w:space="0"/>
              <w:tl2br w:val="none" w:color="auto" w:sz="0" w:space="0"/>
              <w:tr2bl w:val="none" w:color="auto" w:sz="0" w:space="0"/>
            </w:tcBorders>
            <w:vAlign w:val="center"/>
          </w:tcPr>
          <w:p>
            <w:pPr>
              <w:pStyle w:val="0"/>
              <w:spacing w:line="270" w:lineRule="exact"/>
              <w:ind w:left="191" w:hanging="191" w:hangingChars="100"/>
              <w:rPr>
                <w:rFonts w:hint="default" w:ascii="ＭＳ ゴシック" w:hAnsi="ＭＳ ゴシック" w:eastAsia="ＭＳ ゴシック"/>
                <w:spacing w:val="-10"/>
                <w:sz w:val="21"/>
              </w:rPr>
            </w:pPr>
            <w:r>
              <w:rPr>
                <w:rFonts w:hint="eastAsia" w:ascii="ＭＳ ゴシック" w:hAnsi="ＭＳ ゴシック" w:eastAsia="ＭＳ ゴシック"/>
                <w:spacing w:val="-10"/>
                <w:sz w:val="21"/>
              </w:rPr>
              <w:t>ｆ　洋式便器の設置</w:t>
            </w:r>
          </w:p>
        </w:tc>
        <w:tc>
          <w:tcPr>
            <w:tcW w:w="6433" w:type="dxa"/>
            <w:tcBorders>
              <w:top w:val="single" w:color="auto" w:sz="4" w:space="0"/>
              <w:left w:val="single" w:color="auto" w:sz="8" w:space="0"/>
              <w:bottom w:val="single" w:color="000000" w:sz="4" w:space="0"/>
              <w:right w:val="single" w:color="auto" w:sz="8" w:space="0"/>
              <w:tl2br w:val="none" w:color="auto" w:sz="0" w:space="0"/>
              <w:tr2bl w:val="none" w:color="auto" w:sz="0" w:space="0"/>
            </w:tcBorders>
            <w:vAlign w:val="top"/>
          </w:tcPr>
          <w:p>
            <w:pPr>
              <w:pStyle w:val="0"/>
              <w:spacing w:line="270" w:lineRule="exact"/>
              <w:ind w:left="211" w:hanging="211" w:hangingChars="100"/>
              <w:rPr>
                <w:rFonts w:hint="default"/>
                <w:sz w:val="21"/>
              </w:rPr>
            </w:pPr>
            <w:r>
              <w:rPr>
                <w:rFonts w:hint="eastAsia"/>
                <w:sz w:val="21"/>
              </w:rPr>
              <w:t>・トイレが洋式便器（洋式便座設置）の場合は「問題なし」</w:t>
            </w:r>
            <w:r>
              <w:rPr>
                <w:rFonts w:hint="eastAsia"/>
                <w:sz w:val="21"/>
              </w:rPr>
              <w:t>(</w:t>
            </w:r>
            <w:r>
              <w:rPr>
                <w:rFonts w:hint="eastAsia"/>
                <w:sz w:val="21"/>
              </w:rPr>
              <w:t>○</w:t>
            </w:r>
            <w:r>
              <w:rPr>
                <w:rFonts w:hint="eastAsia"/>
                <w:sz w:val="21"/>
              </w:rPr>
              <w:t>)</w:t>
            </w:r>
            <w:r>
              <w:rPr>
                <w:rFonts w:hint="eastAsia"/>
                <w:sz w:val="21"/>
              </w:rPr>
              <w:t>とする。</w:t>
            </w:r>
          </w:p>
        </w:tc>
      </w:tr>
      <w:tr>
        <w:trPr>
          <w:cantSplit/>
          <w:trHeight w:val="32" w:hRule="atLeast"/>
        </w:trPr>
        <w:tc>
          <w:tcPr>
            <w:tcW w:w="1122" w:type="dxa"/>
            <w:vMerge w:val="continue"/>
            <w:tcBorders>
              <w:top w:val="none" w:color="auto" w:sz="0"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388" w:type="dxa"/>
            <w:vMerge w:val="restart"/>
            <w:tcBorders>
              <w:top w:val="single" w:color="000000" w:sz="4" w:space="0"/>
              <w:left w:val="single" w:color="000000" w:sz="4" w:space="0"/>
              <w:bottom w:val="none" w:color="auto" w:sz="0" w:space="0"/>
              <w:right w:val="single" w:color="auto" w:sz="4" w:space="0"/>
              <w:tl2br w:val="none" w:color="auto" w:sz="0" w:space="0"/>
              <w:tr2bl w:val="none" w:color="auto" w:sz="0" w:space="0"/>
            </w:tcBorders>
            <w:vAlign w:val="center"/>
          </w:tcPr>
          <w:p>
            <w:pPr>
              <w:pStyle w:val="0"/>
              <w:spacing w:line="27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③</w:t>
            </w:r>
          </w:p>
          <w:p>
            <w:pPr>
              <w:pStyle w:val="0"/>
              <w:spacing w:line="270" w:lineRule="exact"/>
              <w:jc w:val="center"/>
              <w:rPr>
                <w:rFonts w:hint="default" w:ascii="ＭＳ ゴシック" w:hAnsi="ＭＳ ゴシック" w:eastAsia="ＭＳ ゴシック"/>
                <w:sz w:val="21"/>
              </w:rPr>
            </w:pPr>
          </w:p>
          <w:p>
            <w:pPr>
              <w:pStyle w:val="0"/>
              <w:spacing w:line="27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設</w:t>
            </w:r>
          </w:p>
          <w:p>
            <w:pPr>
              <w:pStyle w:val="0"/>
              <w:spacing w:line="27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備</w:t>
            </w:r>
          </w:p>
        </w:tc>
        <w:tc>
          <w:tcPr>
            <w:tcW w:w="1210" w:type="dxa"/>
            <w:tcBorders>
              <w:top w:val="single" w:color="000000"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r>
              <w:rPr>
                <w:rFonts w:hint="eastAsia" w:ascii="ＭＳ ゴシック" w:hAnsi="ＭＳ ゴシック" w:eastAsia="ＭＳ ゴシック"/>
                <w:sz w:val="21"/>
              </w:rPr>
              <w:t>３箇所給湯設備の設置</w:t>
            </w:r>
          </w:p>
        </w:tc>
        <w:tc>
          <w:tcPr>
            <w:tcW w:w="6433" w:type="dxa"/>
            <w:tcBorders>
              <w:top w:val="single" w:color="000000" w:sz="4" w:space="0"/>
              <w:left w:val="single" w:color="auto" w:sz="8" w:space="0"/>
              <w:bottom w:val="single" w:color="auto" w:sz="4" w:space="0"/>
              <w:right w:val="single" w:color="auto" w:sz="8" w:space="0"/>
              <w:tl2br w:val="none" w:color="auto" w:sz="0" w:space="0"/>
              <w:tr2bl w:val="none" w:color="auto" w:sz="0" w:space="0"/>
            </w:tcBorders>
            <w:vAlign w:val="top"/>
          </w:tcPr>
          <w:p>
            <w:pPr>
              <w:pStyle w:val="0"/>
              <w:spacing w:line="270" w:lineRule="exact"/>
              <w:ind w:left="211" w:hanging="211" w:hangingChars="100"/>
              <w:rPr>
                <w:rFonts w:hint="default"/>
                <w:sz w:val="21"/>
              </w:rPr>
            </w:pPr>
            <w:r>
              <w:rPr>
                <w:rFonts w:hint="eastAsia"/>
                <w:sz w:val="21"/>
              </w:rPr>
              <w:t>・台所，浴室，洗面所の３箇所について給湯が可能な場合は「問題なし」</w:t>
            </w:r>
            <w:r>
              <w:rPr>
                <w:rFonts w:hint="eastAsia"/>
                <w:sz w:val="21"/>
              </w:rPr>
              <w:t>(</w:t>
            </w:r>
            <w:r>
              <w:rPr>
                <w:rFonts w:hint="eastAsia"/>
                <w:sz w:val="21"/>
              </w:rPr>
              <w:t>○</w:t>
            </w:r>
            <w:r>
              <w:rPr>
                <w:rFonts w:hint="eastAsia"/>
                <w:sz w:val="21"/>
              </w:rPr>
              <w:t>)</w:t>
            </w:r>
            <w:r>
              <w:rPr>
                <w:rFonts w:hint="eastAsia"/>
                <w:sz w:val="21"/>
              </w:rPr>
              <w:t>とする。</w:t>
            </w:r>
          </w:p>
        </w:tc>
      </w:tr>
      <w:tr>
        <w:trPr>
          <w:cantSplit/>
          <w:trHeight w:val="32" w:hRule="atLeast"/>
        </w:trPr>
        <w:tc>
          <w:tcPr>
            <w:tcW w:w="1122" w:type="dxa"/>
            <w:vMerge w:val="continue"/>
            <w:tcBorders>
              <w:top w:val="none" w:color="auto" w:sz="0"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388" w:type="dxa"/>
            <w:vMerge w:val="continue"/>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p>
        </w:tc>
        <w:tc>
          <w:tcPr>
            <w:tcW w:w="1210" w:type="dxa"/>
            <w:tcBorders>
              <w:top w:val="single" w:color="auto" w:sz="4" w:space="0"/>
              <w:left w:val="single" w:color="auto" w:sz="4" w:space="0"/>
              <w:bottom w:val="single" w:color="000000" w:sz="4" w:space="0"/>
              <w:right w:val="single" w:color="auto" w:sz="8"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r>
              <w:rPr>
                <w:rFonts w:hint="eastAsia" w:ascii="ＭＳ ゴシック" w:hAnsi="ＭＳ ゴシック" w:eastAsia="ＭＳ ゴシック"/>
                <w:sz w:val="21"/>
              </w:rPr>
              <w:t>電気容量のの確保</w:t>
            </w:r>
          </w:p>
        </w:tc>
        <w:tc>
          <w:tcPr>
            <w:tcW w:w="6433" w:type="dxa"/>
            <w:tcBorders>
              <w:top w:val="single" w:color="auto" w:sz="4" w:space="0"/>
              <w:left w:val="single" w:color="auto" w:sz="8" w:space="0"/>
              <w:bottom w:val="single" w:color="000000" w:sz="4" w:space="0"/>
              <w:right w:val="single" w:color="auto" w:sz="8" w:space="0"/>
              <w:tl2br w:val="none" w:color="auto" w:sz="0" w:space="0"/>
              <w:tr2bl w:val="none" w:color="auto" w:sz="0" w:space="0"/>
            </w:tcBorders>
            <w:vAlign w:val="top"/>
          </w:tcPr>
          <w:p>
            <w:pPr>
              <w:pStyle w:val="0"/>
              <w:spacing w:line="270" w:lineRule="exact"/>
              <w:ind w:left="211" w:hanging="211" w:hangingChars="100"/>
              <w:rPr>
                <w:rFonts w:hint="default"/>
                <w:sz w:val="21"/>
              </w:rPr>
            </w:pPr>
            <w:r>
              <w:rPr>
                <w:rFonts w:hint="eastAsia"/>
                <w:sz w:val="21"/>
              </w:rPr>
              <w:t>・回路数が６回路以上の場合は「問題なし」</w:t>
            </w:r>
            <w:r>
              <w:rPr>
                <w:rFonts w:hint="eastAsia"/>
                <w:sz w:val="21"/>
              </w:rPr>
              <w:t>(</w:t>
            </w:r>
            <w:r>
              <w:rPr>
                <w:rFonts w:hint="eastAsia"/>
                <w:sz w:val="21"/>
              </w:rPr>
              <w:t>○</w:t>
            </w:r>
            <w:r>
              <w:rPr>
                <w:rFonts w:hint="eastAsia"/>
                <w:sz w:val="21"/>
              </w:rPr>
              <w:t>)</w:t>
            </w:r>
            <w:r>
              <w:rPr>
                <w:rFonts w:hint="eastAsia"/>
                <w:sz w:val="21"/>
              </w:rPr>
              <w:t>とする。</w:t>
            </w:r>
          </w:p>
        </w:tc>
      </w:tr>
      <w:tr>
        <w:trPr>
          <w:cantSplit/>
          <w:trHeight w:val="32" w:hRule="atLeast"/>
        </w:trPr>
        <w:tc>
          <w:tcPr>
            <w:tcW w:w="1122" w:type="dxa"/>
            <w:vMerge w:val="continue"/>
            <w:tcBorders>
              <w:top w:val="none" w:color="auto" w:sz="0"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1598" w:type="dxa"/>
            <w:gridSpan w:val="2"/>
            <w:tcBorders>
              <w:top w:val="single" w:color="000000" w:sz="4" w:space="0"/>
              <w:left w:val="single" w:color="000000" w:sz="4" w:space="0"/>
              <w:bottom w:val="nil"/>
              <w:right w:val="single" w:color="auto" w:sz="8"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r>
              <w:rPr>
                <w:rFonts w:hint="eastAsia" w:ascii="ＭＳ ゴシック" w:hAnsi="ＭＳ ゴシック" w:eastAsia="ＭＳ ゴシック"/>
                <w:sz w:val="21"/>
              </w:rPr>
              <w:t>④　住戸面積</w:t>
            </w:r>
          </w:p>
        </w:tc>
        <w:tc>
          <w:tcPr>
            <w:tcW w:w="6433" w:type="dxa"/>
            <w:tcBorders>
              <w:top w:val="single" w:color="000000" w:sz="4" w:space="0"/>
              <w:left w:val="single" w:color="auto" w:sz="8" w:space="0"/>
              <w:bottom w:val="single" w:color="000000" w:sz="4" w:space="0"/>
              <w:right w:val="single" w:color="auto" w:sz="8" w:space="0"/>
              <w:tl2br w:val="none" w:color="auto" w:sz="0" w:space="0"/>
              <w:tr2bl w:val="none" w:color="auto" w:sz="0" w:space="0"/>
            </w:tcBorders>
            <w:vAlign w:val="top"/>
          </w:tcPr>
          <w:p>
            <w:pPr>
              <w:pStyle w:val="0"/>
              <w:spacing w:line="270" w:lineRule="exact"/>
              <w:rPr>
                <w:rFonts w:hint="default"/>
                <w:sz w:val="21"/>
              </w:rPr>
            </w:pPr>
            <w:r>
              <w:rPr>
                <w:rFonts w:hint="eastAsia"/>
                <w:sz w:val="21"/>
              </w:rPr>
              <w:t>・判定の指標は，次のとおりとした。</w:t>
            </w:r>
          </w:p>
          <w:p>
            <w:pPr>
              <w:pStyle w:val="0"/>
              <w:spacing w:line="270" w:lineRule="exact"/>
              <w:ind w:firstLine="211" w:firstLineChars="100"/>
              <w:rPr>
                <w:rFonts w:hint="default"/>
                <w:sz w:val="21"/>
              </w:rPr>
            </w:pPr>
            <w:r>
              <w:rPr>
                <w:rFonts w:hint="eastAsia"/>
                <w:sz w:val="21"/>
              </w:rPr>
              <w:t>【住戸専用面積】</w:t>
            </w:r>
          </w:p>
          <w:p>
            <w:pPr>
              <w:pStyle w:val="0"/>
              <w:spacing w:line="270" w:lineRule="exact"/>
              <w:ind w:firstLine="422" w:firstLineChars="200"/>
              <w:rPr>
                <w:rFonts w:hint="default"/>
                <w:sz w:val="21"/>
              </w:rPr>
            </w:pPr>
            <w:r>
              <w:rPr>
                <w:rFonts w:hint="eastAsia"/>
                <w:sz w:val="21"/>
              </w:rPr>
              <w:t>40</w:t>
            </w:r>
            <w:r>
              <w:rPr>
                <w:rFonts w:hint="eastAsia"/>
                <w:sz w:val="21"/>
              </w:rPr>
              <w:t>㎡以上→個別改善</w:t>
            </w:r>
          </w:p>
          <w:p>
            <w:pPr>
              <w:pStyle w:val="0"/>
              <w:spacing w:line="270" w:lineRule="exact"/>
              <w:ind w:firstLine="422" w:firstLineChars="200"/>
              <w:rPr>
                <w:rFonts w:hint="default"/>
                <w:sz w:val="21"/>
              </w:rPr>
            </w:pPr>
            <w:r>
              <w:rPr>
                <w:rFonts w:hint="eastAsia"/>
                <w:sz w:val="21"/>
              </w:rPr>
              <w:t>40</w:t>
            </w:r>
            <w:r>
              <w:rPr>
                <w:rFonts w:hint="eastAsia"/>
                <w:sz w:val="21"/>
              </w:rPr>
              <w:t>㎡未満→全面的改善</w:t>
            </w:r>
          </w:p>
        </w:tc>
      </w:tr>
      <w:tr>
        <w:trPr>
          <w:cantSplit/>
          <w:trHeight w:val="32" w:hRule="atLeast"/>
        </w:trPr>
        <w:tc>
          <w:tcPr>
            <w:tcW w:w="1122" w:type="dxa"/>
            <w:vMerge w:val="continue"/>
            <w:tcBorders>
              <w:top w:val="none" w:color="auto" w:sz="0" w:space="0"/>
              <w:left w:val="single" w:color="auto" w:sz="8" w:space="0"/>
              <w:bottom w:val="none" w:color="auto" w:sz="0"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388" w:type="dxa"/>
            <w:tcBorders>
              <w:top w:val="nil"/>
              <w:left w:val="single" w:color="000000" w:sz="4" w:space="0"/>
              <w:bottom w:val="nil"/>
              <w:right w:val="single" w:color="auto" w:sz="4"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p>
        </w:tc>
        <w:tc>
          <w:tcPr>
            <w:tcW w:w="1210" w:type="dxa"/>
            <w:tcBorders>
              <w:top w:val="single" w:color="auto" w:sz="4" w:space="0"/>
              <w:left w:val="single" w:color="auto" w:sz="4" w:space="0"/>
              <w:bottom w:val="single" w:color="000000" w:sz="4" w:space="0"/>
              <w:right w:val="single" w:color="auto" w:sz="8" w:space="0"/>
              <w:tl2br w:val="none" w:color="auto" w:sz="0" w:space="0"/>
              <w:tr2bl w:val="none" w:color="auto" w:sz="0" w:space="0"/>
            </w:tcBorders>
            <w:vAlign w:val="center"/>
          </w:tcPr>
          <w:p>
            <w:pPr>
              <w:pStyle w:val="0"/>
              <w:spacing w:line="27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個別改善</w:t>
            </w:r>
          </w:p>
        </w:tc>
        <w:tc>
          <w:tcPr>
            <w:tcW w:w="6433" w:type="dxa"/>
            <w:tcBorders>
              <w:top w:val="single" w:color="000000" w:sz="4" w:space="0"/>
              <w:left w:val="single" w:color="auto" w:sz="8" w:space="0"/>
              <w:bottom w:val="single" w:color="000000" w:sz="4" w:space="0"/>
              <w:right w:val="single" w:color="auto" w:sz="8" w:space="0"/>
              <w:tl2br w:val="none" w:color="auto" w:sz="0" w:space="0"/>
              <w:tr2bl w:val="none" w:color="auto" w:sz="0" w:space="0"/>
            </w:tcBorders>
            <w:vAlign w:val="top"/>
          </w:tcPr>
          <w:p>
            <w:pPr>
              <w:pStyle w:val="0"/>
              <w:spacing w:line="270" w:lineRule="exact"/>
              <w:ind w:left="211" w:hanging="211" w:hangingChars="100"/>
              <w:rPr>
                <w:rFonts w:hint="default"/>
                <w:sz w:val="21"/>
              </w:rPr>
            </w:pPr>
            <w:r>
              <w:rPr>
                <w:rFonts w:hint="eastAsia"/>
                <w:sz w:val="21"/>
              </w:rPr>
              <w:t>・居住性に問題がある場合で，住戸専用面積</w:t>
            </w:r>
            <w:r>
              <w:rPr>
                <w:rFonts w:hint="eastAsia"/>
                <w:sz w:val="21"/>
              </w:rPr>
              <w:t>40</w:t>
            </w:r>
            <w:r>
              <w:rPr>
                <w:rFonts w:hint="eastAsia"/>
                <w:sz w:val="21"/>
              </w:rPr>
              <w:t>㎡以上の場合は，住戸規模の拡大（規模増改善）の必要はなく，個別改善とする。</w:t>
            </w:r>
          </w:p>
          <w:p>
            <w:pPr>
              <w:pStyle w:val="0"/>
              <w:spacing w:line="270" w:lineRule="exact"/>
              <w:ind w:left="221" w:leftChars="100"/>
              <w:rPr>
                <w:rFonts w:hint="default"/>
                <w:sz w:val="21"/>
              </w:rPr>
            </w:pPr>
            <w:r>
              <w:rPr>
                <w:rFonts w:hint="eastAsia"/>
                <w:sz w:val="21"/>
              </w:rPr>
              <w:t>（</w:t>
            </w:r>
            <w:r>
              <w:rPr>
                <w:rFonts w:hint="eastAsia"/>
                <w:sz w:val="21"/>
              </w:rPr>
              <w:t>40</w:t>
            </w:r>
            <w:r>
              <w:rPr>
                <w:rFonts w:hint="eastAsia"/>
                <w:sz w:val="21"/>
              </w:rPr>
              <w:t>㎡は３人世帯における最低居住面積水準）</w:t>
            </w:r>
          </w:p>
        </w:tc>
      </w:tr>
      <w:tr>
        <w:trPr>
          <w:cantSplit/>
          <w:trHeight w:val="32" w:hRule="atLeast"/>
        </w:trPr>
        <w:tc>
          <w:tcPr>
            <w:tcW w:w="1122" w:type="dxa"/>
            <w:vMerge w:val="continue"/>
            <w:tcBorders>
              <w:top w:val="none" w:color="auto" w:sz="0" w:space="0"/>
              <w:left w:val="single" w:color="auto" w:sz="8" w:space="0"/>
              <w:bottom w:val="single" w:color="auto" w:sz="8" w:space="0"/>
              <w:right w:val="single" w:color="000000" w:sz="4" w:space="0"/>
              <w:tl2br w:val="none" w:color="auto" w:sz="0" w:space="0"/>
              <w:tr2bl w:val="none" w:color="auto" w:sz="0" w:space="0"/>
            </w:tcBorders>
            <w:vAlign w:val="center"/>
          </w:tcPr>
          <w:p>
            <w:pPr>
              <w:pStyle w:val="0"/>
              <w:spacing w:line="270" w:lineRule="exact"/>
              <w:rPr>
                <w:rFonts w:hint="default" w:ascii="ＭＳ ゴシック" w:hAnsi="ＭＳ ゴシック" w:eastAsia="ＭＳ ゴシック"/>
                <w:sz w:val="21"/>
              </w:rPr>
            </w:pPr>
          </w:p>
        </w:tc>
        <w:tc>
          <w:tcPr>
            <w:tcW w:w="388" w:type="dxa"/>
            <w:tcBorders>
              <w:top w:val="nil"/>
              <w:left w:val="single" w:color="000000" w:sz="4" w:space="0"/>
              <w:bottom w:val="single" w:color="auto" w:sz="8" w:space="0"/>
              <w:right w:val="single" w:color="auto" w:sz="4" w:space="0"/>
              <w:tl2br w:val="none" w:color="auto" w:sz="0" w:space="0"/>
              <w:tr2bl w:val="none" w:color="auto" w:sz="0" w:space="0"/>
            </w:tcBorders>
            <w:vAlign w:val="center"/>
          </w:tcPr>
          <w:p>
            <w:pPr>
              <w:pStyle w:val="0"/>
              <w:spacing w:line="270" w:lineRule="exact"/>
              <w:ind w:left="211" w:hanging="211" w:hangingChars="100"/>
              <w:rPr>
                <w:rFonts w:hint="default" w:ascii="ＭＳ ゴシック" w:hAnsi="ＭＳ ゴシック" w:eastAsia="ＭＳ ゴシック"/>
                <w:sz w:val="21"/>
              </w:rPr>
            </w:pPr>
          </w:p>
        </w:tc>
        <w:tc>
          <w:tcPr>
            <w:tcW w:w="1210" w:type="dxa"/>
            <w:tcBorders>
              <w:top w:val="single" w:color="000000"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70" w:lineRule="exact"/>
              <w:ind w:left="211" w:hanging="211" w:hangingChars="100"/>
              <w:jc w:val="center"/>
              <w:rPr>
                <w:rFonts w:hint="default" w:ascii="ＭＳ ゴシック" w:hAnsi="ＭＳ ゴシック" w:eastAsia="ＭＳ ゴシック"/>
                <w:sz w:val="21"/>
              </w:rPr>
            </w:pPr>
            <w:r>
              <w:rPr>
                <w:rFonts w:hint="eastAsia" w:ascii="ＭＳ ゴシック" w:hAnsi="ＭＳ ゴシック" w:eastAsia="ＭＳ ゴシック"/>
                <w:sz w:val="21"/>
              </w:rPr>
              <w:t>全面的改善</w:t>
            </w:r>
          </w:p>
        </w:tc>
        <w:tc>
          <w:tcPr>
            <w:tcW w:w="6433" w:type="dxa"/>
            <w:tcBorders>
              <w:top w:val="single" w:color="000000" w:sz="4"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70" w:lineRule="exact"/>
              <w:ind w:left="211" w:hanging="211" w:hangingChars="100"/>
              <w:rPr>
                <w:rFonts w:hint="default"/>
                <w:sz w:val="21"/>
              </w:rPr>
            </w:pPr>
            <w:r>
              <w:rPr>
                <w:rFonts w:hint="eastAsia"/>
                <w:sz w:val="21"/>
              </w:rPr>
              <w:t>・居住性に問題がある場合で，住戸専用面積</w:t>
            </w:r>
            <w:r>
              <w:rPr>
                <w:rFonts w:hint="eastAsia"/>
                <w:sz w:val="21"/>
              </w:rPr>
              <w:t>40</w:t>
            </w:r>
            <w:r>
              <w:rPr>
                <w:rFonts w:hint="eastAsia"/>
                <w:sz w:val="21"/>
              </w:rPr>
              <w:t>㎡未満の場合は，全面的改善とする。</w:t>
            </w:r>
          </w:p>
          <w:p>
            <w:pPr>
              <w:pStyle w:val="0"/>
              <w:spacing w:line="270" w:lineRule="exact"/>
              <w:ind w:left="211" w:hanging="211" w:hangingChars="100"/>
              <w:rPr>
                <w:rFonts w:hint="default"/>
                <w:sz w:val="21"/>
              </w:rPr>
            </w:pPr>
            <w:r>
              <w:rPr>
                <w:rFonts w:hint="eastAsia"/>
                <w:sz w:val="21"/>
              </w:rPr>
              <w:t>・ただし，次の場合は「改善不可」</w:t>
            </w:r>
            <w:r>
              <w:rPr>
                <w:rFonts w:hint="eastAsia"/>
                <w:sz w:val="21"/>
              </w:rPr>
              <w:t>(</w:t>
            </w:r>
            <w:r>
              <w:rPr>
                <w:rFonts w:hint="eastAsia"/>
                <w:sz w:val="21"/>
              </w:rPr>
              <w:t>×</w:t>
            </w:r>
            <w:r>
              <w:rPr>
                <w:rFonts w:hint="eastAsia"/>
                <w:sz w:val="21"/>
              </w:rPr>
              <w:t>)</w:t>
            </w:r>
            <w:r>
              <w:rPr>
                <w:rFonts w:hint="eastAsia"/>
                <w:sz w:val="21"/>
              </w:rPr>
              <w:t>とする。</w:t>
            </w:r>
          </w:p>
          <w:p>
            <w:pPr>
              <w:pStyle w:val="0"/>
              <w:spacing w:line="270" w:lineRule="exact"/>
              <w:ind w:left="432" w:leftChars="100" w:hanging="211" w:hangingChars="100"/>
              <w:rPr>
                <w:rFonts w:hint="default"/>
                <w:sz w:val="21"/>
              </w:rPr>
            </w:pPr>
            <w:r>
              <w:rPr>
                <w:rFonts w:hint="eastAsia"/>
                <w:sz w:val="21"/>
              </w:rPr>
              <w:t>①供用開始後</w:t>
            </w:r>
            <w:r>
              <w:rPr>
                <w:rFonts w:hint="eastAsia"/>
                <w:sz w:val="21"/>
              </w:rPr>
              <w:t>30</w:t>
            </w:r>
            <w:r>
              <w:rPr>
                <w:rFonts w:hint="eastAsia"/>
                <w:sz w:val="21"/>
              </w:rPr>
              <w:t>年を経過していない住棟（昭和</w:t>
            </w:r>
            <w:r>
              <w:rPr>
                <w:rFonts w:hint="eastAsia"/>
                <w:sz w:val="21"/>
              </w:rPr>
              <w:t>62</w:t>
            </w:r>
            <w:r>
              <w:rPr>
                <w:rFonts w:hint="eastAsia"/>
                <w:sz w:val="21"/>
              </w:rPr>
              <w:t>年度以降に建設された住棟）</w:t>
            </w:r>
          </w:p>
          <w:p>
            <w:pPr>
              <w:pStyle w:val="0"/>
              <w:spacing w:line="270" w:lineRule="exact"/>
              <w:ind w:left="432" w:leftChars="100" w:hanging="211" w:hangingChars="100"/>
              <w:rPr>
                <w:rFonts w:hint="default"/>
                <w:sz w:val="21"/>
              </w:rPr>
            </w:pPr>
            <w:r>
              <w:rPr>
                <w:rFonts w:hint="eastAsia"/>
                <w:sz w:val="21"/>
              </w:rPr>
              <w:t>②仮に平成</w:t>
            </w:r>
            <w:r>
              <w:rPr>
                <w:rFonts w:hint="eastAsia"/>
                <w:sz w:val="21"/>
              </w:rPr>
              <w:t>29</w:t>
            </w:r>
            <w:r>
              <w:rPr>
                <w:rFonts w:hint="eastAsia"/>
                <w:sz w:val="21"/>
              </w:rPr>
              <w:t>年度に改善を行っても，標準管理期間（改善後</w:t>
            </w:r>
            <w:r>
              <w:rPr>
                <w:rFonts w:hint="eastAsia"/>
                <w:sz w:val="21"/>
              </w:rPr>
              <w:t>30</w:t>
            </w:r>
            <w:r>
              <w:rPr>
                <w:rFonts w:hint="eastAsia"/>
                <w:sz w:val="21"/>
              </w:rPr>
              <w:t>年）以前に耐用年限を経過する住棟（耐火は昭和</w:t>
            </w:r>
            <w:r>
              <w:rPr>
                <w:rFonts w:hint="eastAsia"/>
                <w:sz w:val="21"/>
              </w:rPr>
              <w:t>51</w:t>
            </w:r>
            <w:r>
              <w:rPr>
                <w:rFonts w:hint="eastAsia"/>
                <w:sz w:val="21"/>
              </w:rPr>
              <w:t>年度以前，簡二は平成</w:t>
            </w:r>
            <w:r>
              <w:rPr>
                <w:rFonts w:hint="eastAsia"/>
                <w:sz w:val="21"/>
              </w:rPr>
              <w:t>13</w:t>
            </w:r>
            <w:r>
              <w:rPr>
                <w:rFonts w:hint="eastAsia"/>
                <w:sz w:val="21"/>
              </w:rPr>
              <w:t>年度以前に建設された住棟）</w:t>
            </w:r>
          </w:p>
          <w:p>
            <w:pPr>
              <w:pStyle w:val="0"/>
              <w:spacing w:line="270" w:lineRule="exact"/>
              <w:ind w:left="432" w:leftChars="100" w:hanging="211" w:hangingChars="100"/>
              <w:rPr>
                <w:rFonts w:hint="default"/>
                <w:sz w:val="21"/>
              </w:rPr>
            </w:pPr>
            <w:r>
              <w:rPr>
                <w:rFonts w:hint="eastAsia"/>
                <w:sz w:val="21"/>
              </w:rPr>
              <w:t>※簡二は①・②により対象外</w:t>
            </w:r>
          </w:p>
        </w:tc>
      </w:tr>
    </w:tbl>
    <w:p>
      <w:pPr>
        <w:pStyle w:val="0"/>
        <w:widowControl w:val="1"/>
        <w:autoSpaceDE w:val="1"/>
        <w:autoSpaceDN w:val="1"/>
        <w:rPr>
          <w:rFonts w:hint="default" w:ascii="ＭＳ ゴシック" w:hAnsi="ＭＳ ゴシック" w:eastAsia="ＭＳ ゴシック"/>
          <w:sz w:val="24"/>
        </w:rPr>
      </w:pPr>
      <w:r>
        <w:rPr>
          <w:rFonts w:hint="default"/>
        </w:rPr>
        <w:br w:type="page"/>
      </w:r>
    </w:p>
    <w:p>
      <w:pPr>
        <w:pStyle w:val="23"/>
        <w:rPr>
          <w:rFonts w:hint="default"/>
        </w:rPr>
      </w:pPr>
      <w:r>
        <w:rPr>
          <w:rFonts w:hint="eastAsia"/>
        </w:rPr>
        <w:t xml:space="preserve">(3) </w:t>
      </w:r>
      <w:r>
        <w:rPr>
          <w:rFonts w:hint="eastAsia"/>
        </w:rPr>
        <w:t>１次判定結果（団地・住棟の事業手法の仮設定）</w:t>
      </w:r>
    </w:p>
    <w:p>
      <w:pPr>
        <w:pStyle w:val="27"/>
        <w:ind w:left="221"/>
        <w:rPr>
          <w:rFonts w:hint="default"/>
          <w:kern w:val="0"/>
        </w:rPr>
      </w:pPr>
      <w:r>
        <w:rPr>
          <w:rFonts w:hint="eastAsia"/>
          <w:kern w:val="0"/>
        </w:rPr>
        <w:t>ア　概要</w:t>
      </w:r>
    </w:p>
    <w:p>
      <w:pPr>
        <w:pStyle w:val="29"/>
        <w:ind w:left="442" w:firstLine="221"/>
        <w:rPr>
          <w:rFonts w:hint="default"/>
          <w:kern w:val="0"/>
        </w:rPr>
      </w:pPr>
      <w:r>
        <w:rPr>
          <w:rFonts w:hint="eastAsia"/>
          <w:kern w:val="0"/>
        </w:rPr>
        <w:t>(1)</w:t>
      </w:r>
      <w:r>
        <w:rPr>
          <w:rFonts w:hint="eastAsia"/>
          <w:kern w:val="0"/>
        </w:rPr>
        <w:t>及び</w:t>
      </w:r>
      <w:r>
        <w:rPr>
          <w:rFonts w:hint="eastAsia"/>
          <w:kern w:val="0"/>
        </w:rPr>
        <w:t>(2)</w:t>
      </w:r>
      <w:r>
        <w:rPr>
          <w:rFonts w:hint="eastAsia"/>
          <w:kern w:val="0"/>
        </w:rPr>
        <w:t>の検討結果を総合的に勘案し，事業手法を仮設定する。</w:t>
      </w:r>
    </w:p>
    <w:p>
      <w:pPr>
        <w:pStyle w:val="29"/>
        <w:ind w:left="442" w:firstLine="221"/>
        <w:rPr>
          <w:rFonts w:hint="default"/>
          <w:kern w:val="0"/>
        </w:rPr>
      </w:pPr>
      <w:r>
        <w:rPr>
          <w:rFonts w:hint="eastAsia"/>
          <w:kern w:val="0"/>
        </w:rPr>
        <w:t>事業手法が定まらない次の２グループの団地・住棟については，２次判定を行う。</w:t>
      </w:r>
    </w:p>
    <w:p>
      <w:pPr>
        <w:pStyle w:val="0"/>
        <w:adjustRightInd w:val="0"/>
        <w:ind w:left="2210" w:leftChars="300" w:hanging="1547" w:hangingChars="700"/>
        <w:rPr>
          <w:rFonts w:hint="default"/>
          <w:kern w:val="0"/>
        </w:rPr>
      </w:pPr>
      <w:r>
        <w:rPr>
          <w:rFonts w:hint="eastAsia"/>
          <w:kern w:val="0"/>
        </w:rPr>
        <w:t>・Ａグループ：継続管理する団地のうち優先的な対応が必要（改善可能）な団地及び継続管理する団地のうち改善が必要な団地</w:t>
      </w:r>
    </w:p>
    <w:p>
      <w:pPr>
        <w:pStyle w:val="0"/>
        <w:adjustRightInd w:val="0"/>
        <w:ind w:left="2210" w:leftChars="300" w:hanging="1547" w:hangingChars="700"/>
        <w:rPr>
          <w:rFonts w:hint="default"/>
          <w:kern w:val="0"/>
        </w:rPr>
      </w:pPr>
      <w:r>
        <w:rPr>
          <w:rFonts w:hint="eastAsia"/>
          <w:kern w:val="0"/>
        </w:rPr>
        <w:t>・Ｂグループ：継続管理について判断を留保する団地</w:t>
      </w:r>
    </w:p>
    <w:p>
      <w:pPr>
        <w:pStyle w:val="0"/>
        <w:adjustRightInd w:val="0"/>
        <w:rPr>
          <w:rFonts w:hint="default" w:asciiTheme="minorEastAsia" w:hAnsiTheme="minorEastAsia" w:eastAsiaTheme="minorEastAsia"/>
          <w:kern w:val="0"/>
        </w:rPr>
      </w:pPr>
    </w:p>
    <w:p>
      <w:pPr>
        <w:pStyle w:val="27"/>
        <w:ind w:left="221"/>
        <w:rPr>
          <w:rFonts w:hint="default"/>
          <w:kern w:val="0"/>
        </w:rPr>
      </w:pPr>
      <w:r>
        <w:rPr>
          <w:rFonts w:hint="eastAsia"/>
          <w:kern w:val="0"/>
        </w:rPr>
        <w:t>イ　検討内容</w:t>
      </w:r>
    </w:p>
    <w:p>
      <w:pPr>
        <w:pStyle w:val="29"/>
        <w:ind w:left="442" w:firstLine="221"/>
        <w:rPr>
          <w:rFonts w:hint="default"/>
          <w:kern w:val="0"/>
        </w:rPr>
      </w:pPr>
      <w:r>
        <w:rPr>
          <w:rFonts w:hint="eastAsia"/>
          <w:kern w:val="0"/>
        </w:rPr>
        <w:t>事業手法の仮設定について，下表のような</w:t>
      </w:r>
      <w:r>
        <w:rPr>
          <w:rFonts w:hint="eastAsia"/>
          <w:kern w:val="0"/>
        </w:rPr>
        <w:t>(1)</w:t>
      </w:r>
      <w:r>
        <w:rPr>
          <w:rFonts w:hint="eastAsia"/>
          <w:kern w:val="0"/>
        </w:rPr>
        <w:t>と</w:t>
      </w:r>
      <w:r>
        <w:rPr>
          <w:rFonts w:hint="eastAsia"/>
          <w:kern w:val="0"/>
        </w:rPr>
        <w:t>(2)</w:t>
      </w:r>
      <w:r>
        <w:rPr>
          <w:rFonts w:hint="eastAsia"/>
          <w:kern w:val="0"/>
        </w:rPr>
        <w:t>の相互の関係性から，維持管理，改善，建替，用途廃止を仮設定する。</w:t>
      </w:r>
    </w:p>
    <w:p>
      <w:pPr>
        <w:pStyle w:val="0"/>
        <w:adjustRightInd w:val="0"/>
        <w:ind w:left="1326" w:leftChars="300" w:hanging="663" w:hangingChars="300"/>
        <w:rPr>
          <w:rFonts w:hint="default"/>
          <w:kern w:val="0"/>
        </w:rPr>
      </w:pPr>
      <w:r>
        <w:rPr>
          <w:rFonts w:hint="eastAsia"/>
          <w:kern w:val="0"/>
        </w:rPr>
        <w:t>例）・</w:t>
      </w:r>
      <w:r>
        <w:rPr>
          <w:rFonts w:hint="eastAsia"/>
          <w:kern w:val="0"/>
        </w:rPr>
        <w:t xml:space="preserve">(1) </w:t>
      </w:r>
      <w:r>
        <w:rPr>
          <w:rFonts w:hint="eastAsia"/>
          <w:kern w:val="0"/>
        </w:rPr>
        <w:t>において「継続管理する団地」と評価され，</w:t>
      </w:r>
      <w:r>
        <w:rPr>
          <w:rFonts w:hint="eastAsia"/>
          <w:kern w:val="0"/>
        </w:rPr>
        <w:t>(2)</w:t>
      </w:r>
      <w:r>
        <w:rPr>
          <w:rFonts w:hint="eastAsia"/>
          <w:kern w:val="0"/>
        </w:rPr>
        <w:t>において躯体・避難の安全性に係る改善が不要と評価された住棟は，居住性に係わる改善の必要性の有無に応じて，「改善，又は建替」あるいは「維持管理」と仮設定する。</w:t>
      </w:r>
    </w:p>
    <w:p>
      <w:pPr>
        <w:pStyle w:val="0"/>
        <w:adjustRightInd w:val="0"/>
        <w:ind w:left="1326" w:leftChars="500" w:hanging="221" w:hangingChars="100"/>
        <w:rPr>
          <w:rFonts w:hint="default"/>
          <w:kern w:val="0"/>
        </w:rPr>
      </w:pPr>
      <w:r>
        <w:rPr>
          <w:rFonts w:hint="eastAsia"/>
          <w:kern w:val="0"/>
        </w:rPr>
        <w:t>・</w:t>
      </w:r>
      <w:r>
        <w:rPr>
          <w:rFonts w:hint="eastAsia"/>
          <w:kern w:val="0"/>
        </w:rPr>
        <w:t>(1)</w:t>
      </w:r>
      <w:r>
        <w:rPr>
          <w:rFonts w:hint="eastAsia"/>
          <w:kern w:val="0"/>
        </w:rPr>
        <w:t>において「継続管理する団地」と評価され，</w:t>
      </w:r>
      <w:r>
        <w:rPr>
          <w:rFonts w:hint="eastAsia"/>
          <w:kern w:val="0"/>
        </w:rPr>
        <w:t>(2)</w:t>
      </w:r>
      <w:r>
        <w:rPr>
          <w:rFonts w:hint="eastAsia"/>
          <w:kern w:val="0"/>
        </w:rPr>
        <w:t>において躯体・避難の安全性に係る改善が不可能と判断された住棟は，「優先的な建替」と仮設定する。</w:t>
      </w:r>
    </w:p>
    <w:p>
      <w:pPr>
        <w:pStyle w:val="0"/>
        <w:adjustRightInd w:val="0"/>
        <w:ind w:left="442" w:leftChars="200" w:firstLine="221" w:firstLineChars="100"/>
        <w:rPr>
          <w:rFonts w:hint="default" w:asciiTheme="minorEastAsia" w:hAnsiTheme="minorEastAsia" w:eastAsiaTheme="minorEastAsia"/>
          <w:kern w:val="0"/>
        </w:rPr>
      </w:pPr>
      <w:r>
        <w:rPr>
          <w:rFonts w:hint="eastAsia"/>
        </w:rPr>
        <w:t>(1)</w:t>
      </w:r>
      <w:r>
        <w:rPr>
          <w:rFonts w:hint="eastAsia"/>
        </w:rPr>
        <w:t>と</w:t>
      </w:r>
      <w:r>
        <w:rPr>
          <w:rFonts w:hint="eastAsia"/>
        </w:rPr>
        <w:t>(2)</w:t>
      </w:r>
      <w:r>
        <w:rPr>
          <w:rFonts w:hint="eastAsia"/>
        </w:rPr>
        <w:t>の検討結果の関係から事業手法を仮設定できない場合として，以下の２つのグ</w:t>
      </w:r>
      <w:r>
        <w:rPr>
          <w:rFonts w:hint="eastAsia" w:asciiTheme="minorEastAsia" w:hAnsiTheme="minorEastAsia" w:eastAsiaTheme="minorEastAsia"/>
          <w:kern w:val="0"/>
        </w:rPr>
        <w:t>ループが考えられる。</w:t>
      </w:r>
    </w:p>
    <w:p>
      <w:pPr>
        <w:pStyle w:val="0"/>
        <w:adjustRightInd w:val="0"/>
        <w:ind w:firstLine="442" w:firstLineChars="200"/>
        <w:rPr>
          <w:rFonts w:hint="default" w:asciiTheme="majorEastAsia" w:hAnsiTheme="majorEastAsia" w:eastAsiaTheme="majorEastAsia"/>
          <w:kern w:val="0"/>
        </w:rPr>
      </w:pPr>
      <w:r>
        <w:rPr>
          <w:rFonts w:hint="eastAsia" w:asciiTheme="majorEastAsia" w:hAnsiTheme="majorEastAsia" w:eastAsiaTheme="majorEastAsia"/>
          <w:kern w:val="0"/>
        </w:rPr>
        <w:t>【Ａグループ】</w:t>
      </w:r>
    </w:p>
    <w:p>
      <w:pPr>
        <w:pStyle w:val="0"/>
        <w:ind w:left="663" w:leftChars="300" w:firstLine="221" w:firstLineChars="100"/>
        <w:rPr>
          <w:rFonts w:hint="default"/>
          <w:kern w:val="0"/>
        </w:rPr>
      </w:pPr>
      <w:r>
        <w:rPr>
          <w:rFonts w:hint="eastAsia"/>
          <w:kern w:val="0"/>
        </w:rPr>
        <w:t>(1)</w:t>
      </w:r>
      <w:r>
        <w:rPr>
          <w:rFonts w:hint="eastAsia"/>
          <w:kern w:val="0"/>
        </w:rPr>
        <w:t>において「継続管理する団地」，</w:t>
      </w:r>
      <w:r>
        <w:rPr>
          <w:rFonts w:hint="eastAsia"/>
          <w:kern w:val="0"/>
        </w:rPr>
        <w:t>(2)</w:t>
      </w:r>
      <w:r>
        <w:rPr>
          <w:rFonts w:hint="eastAsia"/>
          <w:kern w:val="0"/>
        </w:rPr>
        <w:t>において「優先的な対応が必要（改善可能）」又は「改善が必要」と評価され，ライフサイクルコスト（以下，「ＬＣＣ」という。）や計画期間内の建替事業量を検討するため，改善か建替かの判断を留保する団地・住棟である。</w:t>
      </w:r>
    </w:p>
    <w:p>
      <w:pPr>
        <w:pStyle w:val="0"/>
        <w:ind w:left="663" w:leftChars="300" w:firstLine="221" w:firstLineChars="100"/>
        <w:rPr>
          <w:rFonts w:hint="default"/>
          <w:kern w:val="0"/>
        </w:rPr>
      </w:pPr>
      <w:r>
        <w:rPr>
          <w:rFonts w:hint="eastAsia"/>
          <w:kern w:val="0"/>
        </w:rPr>
        <w:t>２次判定において「優先的な改善・建替」又は「改善・建替」の事業手法の仮設定を行う。</w:t>
      </w:r>
    </w:p>
    <w:p>
      <w:pPr>
        <w:pStyle w:val="0"/>
        <w:adjustRightInd w:val="0"/>
        <w:ind w:firstLine="442" w:firstLineChars="200"/>
        <w:rPr>
          <w:rFonts w:hint="default" w:asciiTheme="majorEastAsia" w:hAnsiTheme="majorEastAsia" w:eastAsiaTheme="majorEastAsia"/>
          <w:kern w:val="0"/>
        </w:rPr>
      </w:pPr>
      <w:r>
        <w:rPr>
          <w:rFonts w:hint="eastAsia" w:asciiTheme="majorEastAsia" w:hAnsiTheme="majorEastAsia" w:eastAsiaTheme="majorEastAsia"/>
          <w:kern w:val="0"/>
        </w:rPr>
        <w:t>【Ｂグループ】</w:t>
      </w:r>
    </w:p>
    <w:p>
      <w:pPr>
        <w:pStyle w:val="0"/>
        <w:ind w:left="663" w:leftChars="300" w:firstLine="221" w:firstLineChars="100"/>
        <w:rPr>
          <w:rFonts w:hint="default"/>
          <w:kern w:val="0"/>
        </w:rPr>
      </w:pPr>
      <w:r>
        <w:rPr>
          <w:rFonts w:hint="eastAsia"/>
          <w:kern w:val="0"/>
        </w:rPr>
        <w:t>「継続管理について判断を留保する団地」であり，原則，</w:t>
      </w:r>
      <w:r>
        <w:rPr>
          <w:rFonts w:hint="eastAsia"/>
          <w:kern w:val="0"/>
        </w:rPr>
        <w:t>(1)</w:t>
      </w:r>
      <w:r>
        <w:rPr>
          <w:rFonts w:hint="default"/>
          <w:kern w:val="0"/>
        </w:rPr>
        <w:t xml:space="preserve"> </w:t>
      </w:r>
      <w:r>
        <w:rPr>
          <w:rFonts w:hint="eastAsia"/>
          <w:kern w:val="0"/>
        </w:rPr>
        <w:t>の評価項目である需要，効率性，立地のいずれかの状況が活用に適さないと評価された団地である。</w:t>
      </w:r>
    </w:p>
    <w:p>
      <w:pPr>
        <w:pStyle w:val="0"/>
        <w:ind w:left="663" w:leftChars="300" w:firstLine="221" w:firstLineChars="100"/>
        <w:rPr>
          <w:rFonts w:hint="default"/>
          <w:kern w:val="0"/>
        </w:rPr>
      </w:pPr>
      <w:r>
        <w:rPr>
          <w:rFonts w:hint="eastAsia"/>
          <w:kern w:val="0"/>
        </w:rPr>
        <w:t>２次判定において，将来にわたって「継続管理する団地」か，建替を前提とせず「当面管理する団地」か等を改めて判定する。</w:t>
      </w:r>
    </w:p>
    <w:p>
      <w:pPr>
        <w:pStyle w:val="0"/>
        <w:adjustRightInd w:val="0"/>
        <w:rPr>
          <w:rFonts w:hint="default" w:asciiTheme="minorEastAsia" w:hAnsiTheme="minorEastAsia" w:eastAsiaTheme="minorEastAsia"/>
          <w:kern w:val="0"/>
        </w:rPr>
      </w:pPr>
    </w:p>
    <w:p>
      <w:pPr>
        <w:pStyle w:val="0"/>
        <w:widowControl w:val="1"/>
        <w:autoSpaceDE w:val="1"/>
        <w:autoSpaceDN w:val="1"/>
        <w:rPr>
          <w:rFonts w:hint="default" w:ascii="ＭＳ ゴシック" w:hAnsi="ＭＳ ゴシック" w:eastAsia="ＭＳ ゴシック"/>
          <w:kern w:val="0"/>
        </w:rPr>
      </w:pPr>
      <w:r>
        <w:rPr>
          <w:rFonts w:hint="default" w:ascii="ＭＳ ゴシック" w:hAnsi="ＭＳ ゴシック" w:eastAsia="ＭＳ ゴシック"/>
          <w:kern w:val="0"/>
        </w:rPr>
        <w:br w:type="page"/>
      </w:r>
    </w:p>
    <w:p>
      <w:pPr>
        <w:pStyle w:val="0"/>
        <w:adjustRightInd w:val="0"/>
        <w:rPr>
          <w:rFonts w:hint="default" w:ascii="ＭＳ ゴシック" w:hAnsi="ＭＳ ゴシック" w:eastAsia="ＭＳ ゴシック"/>
          <w:kern w:val="0"/>
        </w:rPr>
      </w:pPr>
      <w:r>
        <w:rPr>
          <w:rFonts w:hint="eastAsia" w:ascii="ＭＳ ゴシック" w:hAnsi="ＭＳ ゴシック" w:eastAsia="ＭＳ ゴシック"/>
          <w:kern w:val="0"/>
        </w:rPr>
        <w:t>表　</w:t>
      </w:r>
      <w:r>
        <w:rPr>
          <w:rFonts w:hint="eastAsia" w:ascii="ＭＳ ゴシック" w:hAnsi="ＭＳ ゴシック" w:eastAsia="ＭＳ ゴシック"/>
          <w:kern w:val="0"/>
        </w:rPr>
        <w:t>(1)</w:t>
      </w:r>
      <w:r>
        <w:rPr>
          <w:rFonts w:hint="eastAsia" w:ascii="ＭＳ ゴシック" w:hAnsi="ＭＳ ゴシック" w:eastAsia="ＭＳ ゴシック"/>
          <w:kern w:val="0"/>
        </w:rPr>
        <w:t>及び</w:t>
      </w:r>
      <w:r>
        <w:rPr>
          <w:rFonts w:hint="eastAsia" w:ascii="ＭＳ ゴシック" w:hAnsi="ＭＳ ゴシック" w:eastAsia="ＭＳ ゴシック"/>
          <w:kern w:val="0"/>
        </w:rPr>
        <w:t>(2)</w:t>
      </w:r>
      <w:r>
        <w:rPr>
          <w:rFonts w:hint="eastAsia" w:ascii="ＭＳ ゴシック" w:hAnsi="ＭＳ ゴシック" w:eastAsia="ＭＳ ゴシック"/>
          <w:kern w:val="0"/>
        </w:rPr>
        <w:t>の検討結果に応じた事業手法の仮設定</w:t>
      </w:r>
    </w:p>
    <w:tbl>
      <w:tblPr>
        <w:tblStyle w:val="11"/>
        <w:tblW w:w="9354" w:type="dxa"/>
        <w:tblInd w:w="0" w:type="dxa"/>
        <w:tblLayout w:type="fixed"/>
        <w:tblLook w:firstRow="1" w:lastRow="0" w:firstColumn="1" w:lastColumn="0" w:noHBand="0" w:noVBand="1" w:val="04A0"/>
      </w:tblPr>
      <w:tblGrid>
        <w:gridCol w:w="1869"/>
        <w:gridCol w:w="1871"/>
        <w:gridCol w:w="1871"/>
        <w:gridCol w:w="1871"/>
        <w:gridCol w:w="1872"/>
      </w:tblGrid>
      <w:tr>
        <w:trPr/>
        <w:tc>
          <w:tcPr>
            <w:tcW w:w="1869" w:type="dxa"/>
            <w:tcBorders>
              <w:top w:val="single" w:color="auto" w:sz="8" w:space="0"/>
              <w:left w:val="single" w:color="auto" w:sz="8" w:space="0"/>
              <w:bottom w:val="single" w:color="auto" w:sz="8" w:space="0"/>
              <w:right w:val="single" w:color="auto" w:sz="8" w:space="0"/>
              <w:tl2br w:val="single" w:color="auto" w:sz="4" w:space="0"/>
              <w:tr2bl w:val="none" w:color="auto" w:sz="0" w:space="0"/>
            </w:tcBorders>
            <w:vAlign w:val="top"/>
          </w:tcPr>
          <w:p>
            <w:pPr>
              <w:pStyle w:val="0"/>
              <w:adjustRightInd w:val="0"/>
              <w:spacing w:line="220" w:lineRule="exact"/>
              <w:jc w:val="right"/>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(2)</w:t>
            </w:r>
          </w:p>
          <w:p>
            <w:pPr>
              <w:pStyle w:val="0"/>
              <w:adjustRightInd w:val="0"/>
              <w:spacing w:line="220" w:lineRule="exact"/>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(1)</w:t>
            </w:r>
          </w:p>
        </w:tc>
        <w:tc>
          <w:tcPr>
            <w:tcW w:w="1871"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改善不要</w:t>
            </w:r>
          </w:p>
        </w:tc>
        <w:tc>
          <w:tcPr>
            <w:tcW w:w="1871" w:type="dxa"/>
            <w:tcBorders>
              <w:top w:val="single" w:color="auto" w:sz="8" w:space="0"/>
              <w:left w:val="single" w:color="auto" w:sz="4" w:space="0"/>
              <w:bottom w:val="single" w:color="auto" w:sz="8" w:space="0"/>
              <w:right w:val="single" w:color="auto" w:sz="4" w:space="0"/>
              <w:tl2br w:val="none" w:color="auto" w:sz="0" w:space="0"/>
              <w:tr2bl w:val="none" w:color="auto" w:sz="0" w:space="0"/>
            </w:tcBorders>
            <w:vAlign w:val="center"/>
          </w:tcPr>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改善が必要</w:t>
            </w:r>
          </w:p>
        </w:tc>
        <w:tc>
          <w:tcPr>
            <w:tcW w:w="1871" w:type="dxa"/>
            <w:tcBorders>
              <w:top w:val="single" w:color="auto" w:sz="8" w:space="0"/>
              <w:left w:val="single" w:color="auto" w:sz="4" w:space="0"/>
              <w:bottom w:val="single" w:color="auto" w:sz="8" w:space="0"/>
              <w:right w:val="single" w:color="auto" w:sz="4" w:space="0"/>
              <w:tl2br w:val="none" w:color="auto" w:sz="0" w:space="0"/>
              <w:tr2bl w:val="none" w:color="auto" w:sz="0" w:space="0"/>
            </w:tcBorders>
            <w:vAlign w:val="center"/>
          </w:tcPr>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優先的な対応が必要</w:t>
            </w:r>
          </w:p>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（改善可能）</w:t>
            </w:r>
          </w:p>
        </w:tc>
        <w:tc>
          <w:tcPr>
            <w:tcW w:w="1872"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center"/>
          </w:tcPr>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優先的な対応が必要</w:t>
            </w:r>
          </w:p>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（改善不可能）</w:t>
            </w:r>
          </w:p>
        </w:tc>
      </w:tr>
      <w:tr>
        <w:trPr>
          <w:trHeight w:val="850" w:hRule="atLeast"/>
        </w:trPr>
        <w:tc>
          <w:tcPr>
            <w:tcW w:w="1869"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adjustRightInd w:val="0"/>
              <w:spacing w:line="220" w:lineRule="exact"/>
              <w:jc w:val="center"/>
              <w:rPr>
                <w:rFonts w:hint="default" w:ascii="ＭＳ ゴシック" w:hAnsi="ＭＳ ゴシック" w:eastAsia="ＭＳ ゴシック"/>
                <w:kern w:val="0"/>
                <w:sz w:val="18"/>
              </w:rPr>
            </w:pPr>
            <w:r>
              <w:rPr>
                <w:rFonts w:hint="default" w:ascii="ＭＳ ゴシック" w:hAnsi="ＭＳ ゴシック" w:eastAsia="ＭＳ ゴシック"/>
                <w:kern w:val="0"/>
                <w:sz w:val="18"/>
              </w:rPr>
              <mc:AlternateContent>
                <mc:Choice Requires="wpg">
                  <w:drawing>
                    <wp:anchor simplePos="0" relativeHeight="29" behindDoc="1" locked="0" layoutInCell="1" hidden="0" allowOverlap="1">
                      <wp:simplePos x="0" y="0"/>
                      <wp:positionH relativeFrom="column">
                        <wp:posOffset>1016000</wp:posOffset>
                      </wp:positionH>
                      <wp:positionV relativeFrom="paragraph">
                        <wp:posOffset>19050</wp:posOffset>
                      </wp:positionV>
                      <wp:extent cx="4827270" cy="1511935"/>
                      <wp:effectExtent l="33020" t="635" r="29845" b="1905"/>
                      <wp:wrapNone/>
                      <wp:docPr id="1078" name="グループ化 11"/>
                      <a:graphic xmlns:a="http://schemas.openxmlformats.org/drawingml/2006/main">
                        <a:graphicData uri="http://schemas.microsoft.com/office/word/2010/wordprocessingGroup">
                          <wpg:wgp>
                            <wpg:cNvGrpSpPr/>
                            <wpg:grpSpPr>
                              <a:xfrm>
                                <a:off x="0" y="0"/>
                                <a:ext cx="4827270" cy="1511935"/>
                                <a:chOff x="2950" y="9756"/>
                                <a:chExt cx="7603" cy="2450"/>
                              </a:xfrm>
                            </wpg:grpSpPr>
                            <wps:wsp>
                              <wps:cNvPr id="1079" name="Rectangle 5"/>
                              <wps:cNvSpPr>
                                <a:spLocks noChangeArrowheads="1"/>
                              </wps:cNvSpPr>
                              <wps:spPr>
                                <a:xfrm>
                                  <a:off x="5105" y="9756"/>
                                  <a:ext cx="3515" cy="794"/>
                                </a:xfrm>
                                <a:prstGeom prst="rect">
                                  <a:avLst/>
                                </a:prstGeom>
                                <a:noFill/>
                                <a:ln w="9525">
                                  <a:solidFill>
                                    <a:sysClr val="windowText" lastClr="000000"/>
                                  </a:solidFill>
                                  <a:prstDash val="dash"/>
                                  <a:miter/>
                                </a:ln>
                              </wps:spPr>
                              <wps:bodyPr/>
                            </wps:wsp>
                            <wps:wsp>
                              <wps:cNvPr id="1080" name="Rectangle 6"/>
                              <wps:cNvSpPr>
                                <a:spLocks noChangeArrowheads="1"/>
                              </wps:cNvSpPr>
                              <wps:spPr>
                                <a:xfrm>
                                  <a:off x="3353" y="10667"/>
                                  <a:ext cx="7200" cy="1077"/>
                                </a:xfrm>
                                <a:prstGeom prst="rect">
                                  <a:avLst/>
                                </a:prstGeom>
                                <a:noFill/>
                                <a:ln w="9525">
                                  <a:solidFill>
                                    <a:sysClr val="windowText" lastClr="000000"/>
                                  </a:solidFill>
                                  <a:prstDash val="dash"/>
                                  <a:miter/>
                                </a:ln>
                              </wps:spPr>
                              <wps:bodyPr/>
                            </wps:wsp>
                            <wps:wsp>
                              <wps:cNvPr id="1081" name="Freeform 7"/>
                              <wps:cNvSpPr/>
                              <wps:spPr>
                                <a:xfrm>
                                  <a:off x="2950" y="10476"/>
                                  <a:ext cx="2154" cy="1701"/>
                                </a:xfrm>
                                <a:custGeom>
                                  <a:avLst/>
                                  <a:gdLst>
                                    <a:gd name="CX1" fmla="*/ 2109 w 2200"/>
                                    <a:gd name="CY1" fmla="*/ 0 h 1730"/>
                                    <a:gd name="CX2" fmla="*/ 0 w 2200"/>
                                    <a:gd name="CY2" fmla="*/ 0 h 1730"/>
                                    <a:gd name="CX3" fmla="*/ 0 w 2200"/>
                                    <a:gd name="CY3" fmla="*/ 1672 h 1730"/>
                                  </a:gdLst>
                                  <a:ahLst/>
                                  <a:cxnLst>
                                    <a:cxn ang="0">
                                      <a:pos x="CX1" y="CY1"/>
                                    </a:cxn>
                                    <a:cxn ang="0">
                                      <a:pos x="CX2" y="CY2"/>
                                    </a:cxn>
                                    <a:cxn ang="0">
                                      <a:pos x="CX3" y="CY3"/>
                                    </a:cxn>
                                  </a:cxnLst>
                                  <a:rect l="l" t="t" r="r" b="b"/>
                                  <a:pathLst>
                                    <a:path w="2200" h="1730">
                                      <a:moveTo>
                                        <a:pt x="2200" y="0"/>
                                      </a:moveTo>
                                      <a:lnTo>
                                        <a:pt x="0" y="0"/>
                                      </a:lnTo>
                                      <a:lnTo>
                                        <a:pt x="0" y="1730"/>
                                      </a:lnTo>
                                    </a:path>
                                  </a:pathLst>
                                </a:custGeom>
                                <a:noFill/>
                                <a:ln w="9525">
                                  <a:solidFill>
                                    <a:sysClr val="windowText" lastClr="000000"/>
                                  </a:solidFill>
                                  <a:prstDash val="dash"/>
                                  <a:miter/>
                                  <a:tailEnd type="arrow" w="sm" len="sm"/>
                                </a:ln>
                              </wps:spPr>
                              <wps:bodyPr/>
                            </wps:wsp>
                            <wps:wsp>
                              <wps:cNvPr id="1082" name="Line 8"/>
                              <wps:cNvSpPr/>
                              <wps:spPr>
                                <a:xfrm>
                                  <a:off x="7250" y="11752"/>
                                  <a:ext cx="0" cy="454"/>
                                </a:xfrm>
                                <a:prstGeom prst="line">
                                  <a:avLst/>
                                </a:prstGeom>
                                <a:solidFill>
                                  <a:srgbClr val="FFFFFF"/>
                                </a:solidFill>
                                <a:ln w="9525">
                                  <a:solidFill>
                                    <a:sysClr val="windowText" lastClr="000000"/>
                                  </a:solidFill>
                                  <a:prstDash val="dash"/>
                                  <a:miter/>
                                  <a:tailEnd type="arrow" w="sm" len="sm"/>
                                </a:ln>
                              </wps:spPr>
                              <wps:bodyPr/>
                            </wps:wsp>
                          </wpg:wgp>
                        </a:graphicData>
                      </a:graphic>
                    </wp:anchor>
                  </w:drawing>
                </mc:Choice>
                <mc:Fallback>
                  <w:pict>
                    <v:group id="グループ化 11" style="mso-position-vertical-relative:text;z-index:-503316451;width:380.1pt;height:119.05pt;mso-position-horizontal-relative:text;position:absolute;margin-left:80pt;margin-top:1.5pt;" coordsize="7603,2450" coordorigin="2950,9756" o:spid="_x0000_s1078" o:allowincell="t" o:allowoverlap="t">
                      <v:rect id="Rectangle 5" style="position:absolute;left:5105;top:9756;width:3515;height:794;" o:spid="_x0000_s1079" filled="f" stroked="t" strokecolor="#000000" strokeweight="0.75pt" o:spt="1">
                        <v:fill/>
                        <v:stroke dashstyle="dash" filltype="solid"/>
                        <v:textbox style="layout-flow:horizontal;"/>
                        <v:imagedata o:title=""/>
                        <w10:wrap type="none" anchorx="text" anchory="text"/>
                      </v:rect>
                      <v:rect id="Rectangle 6" style="position:absolute;left:3353;top:10667;width:7200;height:1077;" o:spid="_x0000_s1080" filled="f" stroked="t" strokecolor="#000000" strokeweight="0.75pt" o:spt="1">
                        <v:fill/>
                        <v:stroke dashstyle="dash" filltype="solid"/>
                        <v:textbox style="layout-flow:horizontal;"/>
                        <v:imagedata o:title=""/>
                        <w10:wrap type="none" anchorx="text" anchory="text"/>
                      </v:rect>
                      <v:shape id="Freeform 7" style="position:absolute;left:2950;top:10476;width:2154;height:1701;" coordsize="21600,21600" o:spid="_x0000_s1081" filled="f" stroked="t" strokecolor="#000000" strokeweight="0.75pt" o:spt="100" path="m21600,0l21600,0l0,0l0,21600e">
                        <v:path textboxrect="0,0,21600,21600" arrowok="true" o:connecttype="custom" o:connectlocs="20707,0;0,0;0,20876" o:connectangles="0,0,0"/>
                        <v:fill/>
                        <v:stroke dashstyle="dash" filltype="solid" endarrow="open" endarrowwidth="narrow" endarrowlength="short"/>
                        <v:textbox style="layout-flow:horizontal;"/>
                        <v:imagedata o:title=""/>
                        <w10:wrap type="none" anchorx="text" anchory="text"/>
                      </v:shape>
                      <v:line id="Line 8" style="position:absolute;left:7250;top:11752;width:0;height:454;" o:spid="_x0000_s1082" filled="t" fillcolor="#ffffff" stroked="t" strokecolor="#000000" strokeweight="0.75pt" o:spt="20" from="7250,11752" to="7250,12206">
                        <v:fill/>
                        <v:stroke dashstyle="dash" filltype="solid" endarrow="open" endarrowwidth="narrow" endarrowlength="short"/>
                        <v:textbox style="layout-flow:horizontal;"/>
                        <v:imagedata o:title=""/>
                        <w10:wrap type="none" anchorx="text" anchory="text"/>
                      </v:line>
                      <w10:wrap type="none" anchorx="text" anchory="text"/>
                    </v:group>
                  </w:pict>
                </mc:Fallback>
              </mc:AlternateContent>
            </w:r>
          </w:p>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継続管理する団地</w:t>
            </w:r>
          </w:p>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w:t>
            </w:r>
            <w:r>
              <w:rPr>
                <w:rFonts w:hint="eastAsia" w:ascii="ＭＳ ゴシック" w:hAnsi="ＭＳ ゴシック" w:eastAsia="ＭＳ ゴシック"/>
                <w:kern w:val="0"/>
                <w:sz w:val="18"/>
              </w:rPr>
              <w:t>Ａグループ</w:t>
            </w:r>
            <w:r>
              <w:rPr>
                <w:rFonts w:hint="eastAsia" w:ascii="ＭＳ ゴシック" w:hAnsi="ＭＳ ゴシック" w:eastAsia="ＭＳ ゴシック"/>
                <w:kern w:val="0"/>
                <w:sz w:val="18"/>
              </w:rPr>
              <w:t>)</w:t>
            </w:r>
          </w:p>
        </w:tc>
        <w:tc>
          <w:tcPr>
            <w:tcW w:w="1871"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adjustRightInd w:val="0"/>
              <w:spacing w:line="220" w:lineRule="exact"/>
              <w:jc w:val="center"/>
              <w:rPr>
                <w:rFonts w:hint="default"/>
                <w:kern w:val="0"/>
                <w:sz w:val="18"/>
              </w:rPr>
            </w:pPr>
            <w:r>
              <w:rPr>
                <w:rFonts w:hint="eastAsia"/>
                <w:kern w:val="0"/>
                <w:sz w:val="18"/>
              </w:rPr>
              <w:t>A1</w:t>
            </w:r>
          </w:p>
          <w:p>
            <w:pPr>
              <w:pStyle w:val="0"/>
              <w:adjustRightInd w:val="0"/>
              <w:spacing w:line="220" w:lineRule="exact"/>
              <w:jc w:val="center"/>
              <w:rPr>
                <w:rFonts w:hint="default"/>
                <w:kern w:val="0"/>
                <w:sz w:val="18"/>
              </w:rPr>
            </w:pPr>
            <w:r>
              <w:rPr>
                <w:rFonts w:hint="eastAsia"/>
                <w:kern w:val="0"/>
                <w:sz w:val="18"/>
              </w:rPr>
              <w:t>維持管理</w:t>
            </w:r>
          </w:p>
        </w:tc>
        <w:tc>
          <w:tcPr>
            <w:tcW w:w="187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adjustRightInd w:val="0"/>
              <w:spacing w:line="220" w:lineRule="exact"/>
              <w:jc w:val="center"/>
              <w:rPr>
                <w:rFonts w:hint="default"/>
                <w:kern w:val="0"/>
                <w:sz w:val="18"/>
              </w:rPr>
            </w:pPr>
            <w:r>
              <w:rPr>
                <w:rFonts w:hint="eastAsia"/>
                <w:kern w:val="0"/>
                <w:sz w:val="18"/>
              </w:rPr>
              <w:t>A2</w:t>
            </w:r>
          </w:p>
          <w:p>
            <w:pPr>
              <w:pStyle w:val="0"/>
              <w:adjustRightInd w:val="0"/>
              <w:spacing w:line="220" w:lineRule="exact"/>
              <w:jc w:val="center"/>
              <w:rPr>
                <w:rFonts w:hint="default"/>
                <w:kern w:val="0"/>
                <w:sz w:val="18"/>
              </w:rPr>
            </w:pPr>
            <w:r>
              <w:rPr>
                <w:rFonts w:hint="eastAsia"/>
                <w:kern w:val="0"/>
                <w:sz w:val="18"/>
              </w:rPr>
              <w:t>改善，又は建替</w:t>
            </w:r>
          </w:p>
        </w:tc>
        <w:tc>
          <w:tcPr>
            <w:tcW w:w="187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adjustRightInd w:val="0"/>
              <w:spacing w:line="220" w:lineRule="exact"/>
              <w:jc w:val="center"/>
              <w:rPr>
                <w:rFonts w:hint="default"/>
                <w:kern w:val="0"/>
                <w:sz w:val="18"/>
              </w:rPr>
            </w:pPr>
            <w:r>
              <w:rPr>
                <w:rFonts w:hint="eastAsia"/>
                <w:kern w:val="0"/>
                <w:sz w:val="18"/>
              </w:rPr>
              <w:t>A3</w:t>
            </w:r>
          </w:p>
          <w:p>
            <w:pPr>
              <w:pStyle w:val="0"/>
              <w:adjustRightInd w:val="0"/>
              <w:spacing w:line="220" w:lineRule="exact"/>
              <w:jc w:val="center"/>
              <w:rPr>
                <w:rFonts w:hint="default"/>
                <w:kern w:val="0"/>
                <w:sz w:val="18"/>
              </w:rPr>
            </w:pPr>
            <w:r>
              <w:rPr>
                <w:rFonts w:hint="eastAsia"/>
                <w:kern w:val="0"/>
                <w:sz w:val="18"/>
              </w:rPr>
              <w:t>優先的な改善，</w:t>
            </w:r>
          </w:p>
          <w:p>
            <w:pPr>
              <w:pStyle w:val="0"/>
              <w:adjustRightInd w:val="0"/>
              <w:spacing w:line="220" w:lineRule="exact"/>
              <w:jc w:val="center"/>
              <w:rPr>
                <w:rFonts w:hint="default"/>
                <w:kern w:val="0"/>
                <w:sz w:val="18"/>
              </w:rPr>
            </w:pPr>
            <w:r>
              <w:rPr>
                <w:rFonts w:hint="eastAsia"/>
                <w:kern w:val="0"/>
                <w:sz w:val="18"/>
              </w:rPr>
              <w:t>又は優先的な建替</w:t>
            </w:r>
          </w:p>
        </w:tc>
        <w:tc>
          <w:tcPr>
            <w:tcW w:w="187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adjustRightInd w:val="0"/>
              <w:spacing w:line="220" w:lineRule="exact"/>
              <w:jc w:val="center"/>
              <w:rPr>
                <w:rFonts w:hint="default"/>
                <w:kern w:val="0"/>
                <w:sz w:val="18"/>
              </w:rPr>
            </w:pPr>
            <w:r>
              <w:rPr>
                <w:rFonts w:hint="eastAsia"/>
                <w:kern w:val="0"/>
                <w:sz w:val="18"/>
              </w:rPr>
              <w:t>A4</w:t>
            </w:r>
          </w:p>
          <w:p>
            <w:pPr>
              <w:pStyle w:val="0"/>
              <w:adjustRightInd w:val="0"/>
              <w:spacing w:line="220" w:lineRule="exact"/>
              <w:jc w:val="center"/>
              <w:rPr>
                <w:rFonts w:hint="default"/>
                <w:kern w:val="0"/>
                <w:sz w:val="18"/>
              </w:rPr>
            </w:pPr>
            <w:r>
              <w:rPr>
                <w:rFonts w:hint="eastAsia"/>
                <w:kern w:val="0"/>
                <w:sz w:val="18"/>
              </w:rPr>
              <w:t>優先的な建替</w:t>
            </w:r>
          </w:p>
        </w:tc>
      </w:tr>
      <w:tr>
        <w:trPr>
          <w:trHeight w:val="1134" w:hRule="atLeast"/>
        </w:trPr>
        <w:tc>
          <w:tcPr>
            <w:tcW w:w="1869" w:type="dxa"/>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center"/>
          </w:tcPr>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継続管理に</w:t>
            </w:r>
          </w:p>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ついて判断を</w:t>
            </w:r>
          </w:p>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留保する団地</w:t>
            </w:r>
          </w:p>
          <w:p>
            <w:pPr>
              <w:pStyle w:val="0"/>
              <w:adjustRightInd w:val="0"/>
              <w:spacing w:line="22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（Ｂグループ）</w:t>
            </w:r>
          </w:p>
        </w:tc>
        <w:tc>
          <w:tcPr>
            <w:tcW w:w="1871"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adjustRightInd w:val="0"/>
              <w:spacing w:line="220" w:lineRule="exact"/>
              <w:jc w:val="center"/>
              <w:rPr>
                <w:rFonts w:hint="default"/>
                <w:kern w:val="0"/>
                <w:sz w:val="18"/>
              </w:rPr>
            </w:pPr>
            <w:r>
              <w:rPr>
                <w:rFonts w:hint="eastAsia"/>
                <w:kern w:val="0"/>
                <w:sz w:val="18"/>
              </w:rPr>
              <w:t>B1</w:t>
            </w:r>
          </w:p>
          <w:p>
            <w:pPr>
              <w:pStyle w:val="0"/>
              <w:adjustRightInd w:val="0"/>
              <w:spacing w:line="220" w:lineRule="exact"/>
              <w:jc w:val="center"/>
              <w:rPr>
                <w:rFonts w:hint="default"/>
                <w:kern w:val="0"/>
                <w:sz w:val="18"/>
              </w:rPr>
            </w:pPr>
            <w:r>
              <w:rPr>
                <w:rFonts w:hint="eastAsia"/>
                <w:kern w:val="0"/>
                <w:sz w:val="18"/>
              </w:rPr>
              <w:t>維持管理，</w:t>
            </w:r>
          </w:p>
          <w:p>
            <w:pPr>
              <w:pStyle w:val="0"/>
              <w:adjustRightInd w:val="0"/>
              <w:spacing w:line="220" w:lineRule="exact"/>
              <w:jc w:val="center"/>
              <w:rPr>
                <w:rFonts w:hint="default"/>
                <w:kern w:val="0"/>
                <w:sz w:val="18"/>
              </w:rPr>
            </w:pPr>
            <w:r>
              <w:rPr>
                <w:rFonts w:hint="eastAsia"/>
                <w:kern w:val="0"/>
                <w:sz w:val="18"/>
              </w:rPr>
              <w:t>又は用途廃止</w:t>
            </w:r>
          </w:p>
        </w:tc>
        <w:tc>
          <w:tcPr>
            <w:tcW w:w="187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adjustRightInd w:val="0"/>
              <w:spacing w:line="220" w:lineRule="exact"/>
              <w:jc w:val="center"/>
              <w:rPr>
                <w:rFonts w:hint="default"/>
                <w:kern w:val="0"/>
                <w:sz w:val="18"/>
              </w:rPr>
            </w:pPr>
            <w:r>
              <w:rPr>
                <w:rFonts w:hint="eastAsia"/>
                <w:kern w:val="0"/>
                <w:sz w:val="18"/>
              </w:rPr>
              <w:t>B2</w:t>
            </w:r>
          </w:p>
          <w:p>
            <w:pPr>
              <w:pStyle w:val="0"/>
              <w:adjustRightInd w:val="0"/>
              <w:spacing w:line="220" w:lineRule="exact"/>
              <w:jc w:val="center"/>
              <w:rPr>
                <w:rFonts w:hint="default"/>
                <w:kern w:val="0"/>
                <w:sz w:val="18"/>
              </w:rPr>
            </w:pPr>
            <w:r>
              <w:rPr>
                <w:rFonts w:hint="eastAsia"/>
                <w:kern w:val="0"/>
                <w:sz w:val="18"/>
              </w:rPr>
              <w:t>改善，建替，</w:t>
            </w:r>
          </w:p>
          <w:p>
            <w:pPr>
              <w:pStyle w:val="0"/>
              <w:adjustRightInd w:val="0"/>
              <w:spacing w:line="220" w:lineRule="exact"/>
              <w:jc w:val="center"/>
              <w:rPr>
                <w:rFonts w:hint="default"/>
                <w:kern w:val="0"/>
                <w:sz w:val="18"/>
              </w:rPr>
            </w:pPr>
            <w:r>
              <w:rPr>
                <w:rFonts w:hint="eastAsia"/>
                <w:kern w:val="0"/>
                <w:sz w:val="18"/>
              </w:rPr>
              <w:t>又は用途廃止</w:t>
            </w:r>
          </w:p>
        </w:tc>
        <w:tc>
          <w:tcPr>
            <w:tcW w:w="187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adjustRightInd w:val="0"/>
              <w:spacing w:line="220" w:lineRule="exact"/>
              <w:jc w:val="center"/>
              <w:rPr>
                <w:rFonts w:hint="default"/>
                <w:kern w:val="0"/>
                <w:sz w:val="18"/>
              </w:rPr>
            </w:pPr>
            <w:r>
              <w:rPr>
                <w:rFonts w:hint="eastAsia"/>
                <w:kern w:val="0"/>
                <w:sz w:val="18"/>
              </w:rPr>
              <w:t>B3</w:t>
            </w:r>
          </w:p>
          <w:p>
            <w:pPr>
              <w:pStyle w:val="0"/>
              <w:adjustRightInd w:val="0"/>
              <w:spacing w:line="220" w:lineRule="exact"/>
              <w:jc w:val="center"/>
              <w:rPr>
                <w:rFonts w:hint="default"/>
                <w:kern w:val="0"/>
                <w:sz w:val="18"/>
              </w:rPr>
            </w:pPr>
            <w:r>
              <w:rPr>
                <w:rFonts w:hint="eastAsia"/>
                <w:kern w:val="0"/>
                <w:sz w:val="18"/>
              </w:rPr>
              <w:t>優先的な改善，優</w:t>
            </w:r>
          </w:p>
          <w:p>
            <w:pPr>
              <w:pStyle w:val="0"/>
              <w:adjustRightInd w:val="0"/>
              <w:spacing w:line="220" w:lineRule="exact"/>
              <w:jc w:val="center"/>
              <w:rPr>
                <w:rFonts w:hint="default"/>
                <w:kern w:val="0"/>
                <w:sz w:val="18"/>
              </w:rPr>
            </w:pPr>
            <w:r>
              <w:rPr>
                <w:rFonts w:hint="eastAsia"/>
                <w:kern w:val="0"/>
                <w:sz w:val="18"/>
              </w:rPr>
              <w:t>先的な建替，又は</w:t>
            </w:r>
          </w:p>
          <w:p>
            <w:pPr>
              <w:pStyle w:val="0"/>
              <w:adjustRightInd w:val="0"/>
              <w:spacing w:line="220" w:lineRule="exact"/>
              <w:jc w:val="center"/>
              <w:rPr>
                <w:rFonts w:hint="default"/>
                <w:kern w:val="0"/>
                <w:sz w:val="18"/>
              </w:rPr>
            </w:pPr>
            <w:r>
              <w:rPr>
                <w:rFonts w:hint="eastAsia"/>
                <w:kern w:val="0"/>
                <w:sz w:val="18"/>
              </w:rPr>
              <w:t>優先的な用途廃止</w:t>
            </w:r>
          </w:p>
        </w:tc>
        <w:tc>
          <w:tcPr>
            <w:tcW w:w="1872"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adjustRightInd w:val="0"/>
              <w:spacing w:line="220" w:lineRule="exact"/>
              <w:jc w:val="center"/>
              <w:rPr>
                <w:rFonts w:hint="default"/>
                <w:kern w:val="0"/>
                <w:sz w:val="18"/>
              </w:rPr>
            </w:pPr>
            <w:r>
              <w:rPr>
                <w:rFonts w:hint="eastAsia"/>
                <w:kern w:val="0"/>
                <w:sz w:val="18"/>
              </w:rPr>
              <w:t>B4</w:t>
            </w:r>
          </w:p>
          <w:p>
            <w:pPr>
              <w:pStyle w:val="0"/>
              <w:adjustRightInd w:val="0"/>
              <w:spacing w:line="220" w:lineRule="exact"/>
              <w:jc w:val="center"/>
              <w:rPr>
                <w:rFonts w:hint="default"/>
                <w:kern w:val="0"/>
                <w:sz w:val="18"/>
              </w:rPr>
            </w:pPr>
            <w:r>
              <w:rPr>
                <w:rFonts w:hint="eastAsia"/>
                <w:kern w:val="0"/>
                <w:sz w:val="18"/>
              </w:rPr>
              <w:t>優先的な建替，又は</w:t>
            </w:r>
          </w:p>
          <w:p>
            <w:pPr>
              <w:pStyle w:val="0"/>
              <w:adjustRightInd w:val="0"/>
              <w:spacing w:line="220" w:lineRule="exact"/>
              <w:jc w:val="center"/>
              <w:rPr>
                <w:rFonts w:hint="default"/>
                <w:kern w:val="0"/>
                <w:sz w:val="18"/>
              </w:rPr>
            </w:pPr>
            <w:r>
              <w:rPr>
                <w:rFonts w:hint="eastAsia"/>
                <w:kern w:val="0"/>
                <w:sz w:val="18"/>
              </w:rPr>
              <w:t>優先的な用途廃止</w:t>
            </w:r>
          </w:p>
        </w:tc>
      </w:tr>
    </w:tbl>
    <w:p>
      <w:pPr>
        <w:pStyle w:val="0"/>
        <w:adjustRightInd w:val="0"/>
        <w:rPr>
          <w:rFonts w:hint="default" w:asciiTheme="minorEastAsia" w:hAnsiTheme="minorEastAsia" w:eastAsiaTheme="minorEastAsia"/>
          <w:kern w:val="0"/>
        </w:rPr>
      </w:pPr>
    </w:p>
    <w:tbl>
      <w:tblPr>
        <w:tblStyle w:val="11"/>
        <w:tblW w:w="9496" w:type="dxa"/>
        <w:tblInd w:w="0" w:type="dxa"/>
        <w:tblLayout w:type="fixed"/>
        <w:tblLook w:firstRow="1" w:lastRow="0" w:firstColumn="1" w:lastColumn="0" w:noHBand="0" w:noVBand="1" w:val="04A0"/>
      </w:tblPr>
      <w:tblGrid>
        <w:gridCol w:w="4748"/>
        <w:gridCol w:w="4748"/>
      </w:tblGrid>
      <w:tr>
        <w:trPr/>
        <w:tc>
          <w:tcPr>
            <w:tcW w:w="4748"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adjustRightInd w:val="0"/>
              <w:spacing w:line="260" w:lineRule="exact"/>
              <w:jc w:val="center"/>
              <w:rPr>
                <w:rFonts w:hint="default"/>
                <w:kern w:val="0"/>
                <w:sz w:val="20"/>
              </w:rPr>
            </w:pPr>
            <w:r>
              <w:rPr>
                <w:rFonts w:hint="eastAsia"/>
                <w:kern w:val="0"/>
                <w:sz w:val="20"/>
              </w:rPr>
              <w:t>Ａグループ</w:t>
            </w:r>
          </w:p>
          <w:p>
            <w:pPr>
              <w:pStyle w:val="0"/>
              <w:adjustRightInd w:val="0"/>
              <w:spacing w:line="260" w:lineRule="exact"/>
              <w:jc w:val="center"/>
              <w:rPr>
                <w:rFonts w:hint="default"/>
                <w:kern w:val="0"/>
                <w:sz w:val="20"/>
              </w:rPr>
            </w:pPr>
            <w:r>
              <w:rPr>
                <w:rFonts w:hint="eastAsia"/>
                <w:kern w:val="0"/>
                <w:sz w:val="20"/>
              </w:rPr>
              <w:t>継続管理する団地のうち，</w:t>
            </w:r>
          </w:p>
          <w:p>
            <w:pPr>
              <w:pStyle w:val="0"/>
              <w:adjustRightInd w:val="0"/>
              <w:spacing w:line="260" w:lineRule="exact"/>
              <w:jc w:val="center"/>
              <w:rPr>
                <w:rFonts w:hint="default"/>
                <w:kern w:val="0"/>
                <w:sz w:val="20"/>
              </w:rPr>
            </w:pPr>
            <w:r>
              <w:rPr>
                <w:rFonts w:hint="eastAsia"/>
                <w:kern w:val="0"/>
                <w:sz w:val="20"/>
              </w:rPr>
              <w:t>改善か建替かの判断を留保する団地・住棟</w:t>
            </w:r>
          </w:p>
        </w:tc>
        <w:tc>
          <w:tcPr>
            <w:tcW w:w="4748"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kern w:val="0"/>
                <w:sz w:val="20"/>
              </w:rPr>
            </w:pPr>
            <w:r>
              <w:rPr>
                <w:rFonts w:hint="eastAsia"/>
                <w:kern w:val="0"/>
                <w:sz w:val="20"/>
              </w:rPr>
              <w:t>Ｂグループ</w:t>
            </w:r>
          </w:p>
          <w:p>
            <w:pPr>
              <w:pStyle w:val="0"/>
              <w:adjustRightInd w:val="0"/>
              <w:spacing w:line="260" w:lineRule="exact"/>
              <w:jc w:val="center"/>
              <w:rPr>
                <w:rFonts w:hint="default"/>
                <w:kern w:val="0"/>
                <w:sz w:val="20"/>
              </w:rPr>
            </w:pPr>
            <w:r>
              <w:rPr>
                <w:rFonts w:hint="eastAsia"/>
                <w:kern w:val="0"/>
                <w:sz w:val="20"/>
              </w:rPr>
              <w:t>継続管理について判断を留保する団地</w:t>
            </w:r>
          </w:p>
        </w:tc>
      </w:tr>
    </w:tbl>
    <w:p>
      <w:pPr>
        <w:pStyle w:val="0"/>
        <w:adjustRightInd w:val="0"/>
        <w:rPr>
          <w:rFonts w:hint="default" w:asciiTheme="minorEastAsia" w:hAnsiTheme="minorEastAsia" w:eastAsiaTheme="minorEastAsia"/>
          <w:kern w:val="0"/>
        </w:rPr>
      </w:pPr>
    </w:p>
    <w:p>
      <w:pPr>
        <w:pStyle w:val="23"/>
        <w:rPr>
          <w:rFonts w:hint="default"/>
        </w:rPr>
      </w:pPr>
      <w:r>
        <w:rPr>
          <w:rFonts w:hint="eastAsia"/>
        </w:rPr>
        <w:t xml:space="preserve">(4) </w:t>
      </w:r>
      <w:r>
        <w:rPr>
          <w:rFonts w:hint="eastAsia"/>
        </w:rPr>
        <w:t>判定結果</w:t>
      </w:r>
    </w:p>
    <w:p>
      <w:pPr>
        <w:pStyle w:val="25"/>
        <w:ind w:left="221" w:firstLine="221"/>
        <w:rPr>
          <w:rFonts w:hint="default"/>
        </w:rPr>
      </w:pPr>
      <w:r>
        <w:rPr>
          <w:rFonts w:hint="eastAsia"/>
        </w:rPr>
        <w:t>１次判定の結果は，次表のとおりである。</w:t>
      </w:r>
    </w:p>
    <w:p>
      <w:pPr>
        <w:pStyle w:val="25"/>
        <w:ind w:left="221" w:firstLine="221"/>
        <w:rPr>
          <w:rFonts w:hint="default" w:asciiTheme="minorEastAsia" w:hAnsiTheme="minorEastAsia" w:eastAsiaTheme="minorEastAsia"/>
        </w:rPr>
      </w:pPr>
      <w:r>
        <w:rPr>
          <w:rFonts w:hint="eastAsia" w:asciiTheme="minorEastAsia" w:hAnsiTheme="minorEastAsia" w:eastAsiaTheme="minorEastAsia"/>
        </w:rPr>
        <w:t>判定過程の詳細は，「資料１　団地及び住棟別活用方針の判定」に整理した。</w:t>
      </w:r>
    </w:p>
    <w:p>
      <w:pPr>
        <w:pStyle w:val="0"/>
        <w:ind w:left="221" w:leftChars="100" w:firstLine="221" w:firstLineChars="100"/>
        <w:rPr>
          <w:rFonts w:hint="default" w:asciiTheme="minorEastAsia" w:hAnsiTheme="minorEastAsia" w:eastAsiaTheme="minorEastAsia"/>
        </w:rPr>
      </w:pPr>
    </w:p>
    <w:p>
      <w:pPr>
        <w:pStyle w:val="0"/>
        <w:rPr>
          <w:rFonts w:hint="default"/>
          <w:kern w:val="0"/>
        </w:rPr>
      </w:pPr>
    </w:p>
    <w:p>
      <w:pPr>
        <w:rPr>
          <w:rFonts w:hint="default"/>
          <w:kern w:val="0"/>
        </w:rPr>
        <w:sectPr>
          <w:footerReference r:id="rId36" w:type="default"/>
          <w:pgSz w:w="11906" w:h="16838"/>
          <w:pgMar w:top="1134" w:right="1304" w:bottom="1134" w:left="1304" w:header="851" w:footer="567" w:gutter="0"/>
          <w:pgNumType w:fmt="numberInDash"/>
          <w:cols w:space="720"/>
          <w:textDirection w:val="lrTb"/>
          <w:docGrid w:type="linesAndChars" w:linePitch="346" w:charSpace="205"/>
        </w:sectPr>
      </w:pPr>
    </w:p>
    <w:p>
      <w:pPr>
        <w:pStyle w:val="0"/>
        <w:adjustRightInd w:val="0"/>
        <w:ind w:firstLine="220" w:firstLineChars="100"/>
        <w:rPr>
          <w:rFonts w:hint="default"/>
          <w:color w:val="0F0F0F" w:themeColor="text1" w:themeTint="F2"/>
          <w:kern w:val="0"/>
        </w:rPr>
      </w:pPr>
      <w:r>
        <w:rPr>
          <w:rFonts w:hint="eastAsia" w:ascii="ＭＳ ゴシック" w:hAnsi="ＭＳ ゴシック" w:eastAsia="ＭＳ ゴシック"/>
          <w:color w:val="0F0F0F" w:themeColor="text1" w:themeTint="F2"/>
          <w:kern w:val="0"/>
        </w:rPr>
        <w:t>表　１次判定の結果　　　　　　　　　　　　　　　　　　　　　　　　　　　　　　　　　　　　　　　　　　　　　　　　　　</w:t>
      </w:r>
      <w:r>
        <w:rPr>
          <w:rFonts w:hint="eastAsia"/>
          <w:color w:val="0F0F0F" w:themeColor="text1" w:themeTint="F2"/>
          <w:kern w:val="0"/>
        </w:rPr>
        <w:t>　　（</w:t>
      </w:r>
      <w:r>
        <w:rPr>
          <w:rFonts w:hint="eastAsia"/>
          <w:color w:val="0F0F0F" w:themeColor="text1" w:themeTint="F2"/>
          <w:kern w:val="0"/>
        </w:rPr>
        <w:t>1</w:t>
      </w:r>
      <w:r>
        <w:rPr>
          <w:rFonts w:hint="eastAsia"/>
          <w:color w:val="0F0F0F" w:themeColor="text1" w:themeTint="F2"/>
          <w:kern w:val="0"/>
        </w:rPr>
        <w:t>／</w:t>
      </w:r>
      <w:r>
        <w:rPr>
          <w:rFonts w:hint="eastAsia"/>
          <w:color w:val="0F0F0F" w:themeColor="text1" w:themeTint="F2"/>
          <w:kern w:val="0"/>
        </w:rPr>
        <w:t>2</w:t>
      </w:r>
      <w:r>
        <w:rPr>
          <w:rFonts w:hint="eastAsia"/>
          <w:color w:val="0F0F0F" w:themeColor="text1" w:themeTint="F2"/>
          <w:kern w:val="0"/>
        </w:rPr>
        <w:t>）</w:t>
      </w:r>
    </w:p>
    <w:tbl>
      <w:tblPr>
        <w:tblStyle w:val="11"/>
        <w:tblW w:w="14469" w:type="dxa"/>
        <w:tblInd w:w="113" w:type="dxa"/>
        <w:tblLayout w:type="fixed"/>
        <w:tblCellMar>
          <w:top w:w="28" w:type="dxa"/>
          <w:left w:w="28" w:type="dxa"/>
          <w:bottom w:w="28" w:type="dxa"/>
          <w:right w:w="28" w:type="dxa"/>
        </w:tblCellMar>
        <w:tblLook w:firstRow="1" w:lastRow="0" w:firstColumn="1" w:lastColumn="0" w:noHBand="0" w:noVBand="1" w:val="04A0"/>
      </w:tblPr>
      <w:tblGrid>
        <w:gridCol w:w="300"/>
        <w:gridCol w:w="330"/>
        <w:gridCol w:w="1705"/>
        <w:gridCol w:w="721"/>
        <w:gridCol w:w="495"/>
        <w:gridCol w:w="468"/>
        <w:gridCol w:w="880"/>
        <w:gridCol w:w="660"/>
        <w:gridCol w:w="495"/>
        <w:gridCol w:w="1100"/>
        <w:gridCol w:w="3135"/>
        <w:gridCol w:w="1080"/>
        <w:gridCol w:w="3100"/>
      </w:tblGrid>
      <w:tr>
        <w:trPr/>
        <w:tc>
          <w:tcPr>
            <w:tcW w:w="30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地域</w:t>
            </w:r>
          </w:p>
        </w:tc>
        <w:tc>
          <w:tcPr>
            <w:tcW w:w="33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番号</w:t>
            </w:r>
          </w:p>
        </w:tc>
        <w:tc>
          <w:tcPr>
            <w:tcW w:w="1705" w:type="dxa"/>
            <w:vMerge w:val="restart"/>
            <w:tcBorders>
              <w:top w:val="single" w:color="auto" w:sz="8"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団地名</w:t>
            </w:r>
          </w:p>
        </w:tc>
        <w:tc>
          <w:tcPr>
            <w:tcW w:w="3719" w:type="dxa"/>
            <w:gridSpan w:val="6"/>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住棟概要</w:t>
            </w:r>
          </w:p>
        </w:tc>
        <w:tc>
          <w:tcPr>
            <w:tcW w:w="8415" w:type="dxa"/>
            <w:gridSpan w:val="4"/>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１次判定</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1705"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721"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棟名</w:t>
            </w:r>
          </w:p>
        </w:tc>
        <w:tc>
          <w:tcPr>
            <w:tcW w:w="49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構造</w:t>
            </w:r>
          </w:p>
        </w:tc>
        <w:tc>
          <w:tcPr>
            <w:tcW w:w="468"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階数</w:t>
            </w:r>
          </w:p>
        </w:tc>
        <w:tc>
          <w:tcPr>
            <w:tcW w:w="880"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建設年度</w:t>
            </w:r>
          </w:p>
        </w:tc>
        <w:tc>
          <w:tcPr>
            <w:tcW w:w="660" w:type="dxa"/>
            <w:vMerge w:val="restart"/>
            <w:tcBorders>
              <w:top w:val="single" w:color="auto" w:sz="4" w:space="0"/>
              <w:left w:val="nil"/>
              <w:bottom w:val="none" w:color="auto" w:sz="0"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種別</w:t>
            </w:r>
          </w:p>
        </w:tc>
        <w:tc>
          <w:tcPr>
            <w:tcW w:w="495"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管理</w:t>
            </w:r>
          </w:p>
          <w:p>
            <w:pPr>
              <w:pStyle w:val="0"/>
              <w:widowControl w:val="1"/>
              <w:spacing w:line="260" w:lineRule="exact"/>
              <w:jc w:val="center"/>
              <w:rPr>
                <w:rFonts w:hint="default"/>
                <w:color w:val="0F0F0F" w:themeColor="text1" w:themeTint="F2"/>
                <w:kern w:val="0"/>
                <w:sz w:val="20"/>
              </w:rPr>
            </w:pPr>
            <w:r>
              <w:rPr>
                <w:rFonts w:hint="eastAsia" w:ascii="ＭＳ ゴシック" w:hAnsi="ＭＳ ゴシック" w:eastAsia="ＭＳ ゴシック"/>
                <w:color w:val="0F0F0F" w:themeColor="text1" w:themeTint="F2"/>
                <w:kern w:val="0"/>
                <w:sz w:val="20"/>
              </w:rPr>
              <w:t>戸数</w:t>
            </w:r>
          </w:p>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color w:val="0F0F0F" w:themeColor="text1" w:themeTint="F2"/>
                <w:kern w:val="0"/>
                <w:sz w:val="20"/>
              </w:rPr>
              <w:t>(</w:t>
            </w:r>
            <w:r>
              <w:rPr>
                <w:rFonts w:hint="eastAsia"/>
                <w:color w:val="0F0F0F" w:themeColor="text1" w:themeTint="F2"/>
                <w:kern w:val="0"/>
                <w:sz w:val="20"/>
              </w:rPr>
              <w:t>戸</w:t>
            </w:r>
            <w:r>
              <w:rPr>
                <w:rFonts w:hint="eastAsia"/>
                <w:color w:val="0F0F0F" w:themeColor="text1" w:themeTint="F2"/>
                <w:kern w:val="0"/>
                <w:sz w:val="20"/>
              </w:rPr>
              <w:t>)</w:t>
            </w:r>
          </w:p>
        </w:tc>
        <w:tc>
          <w:tcPr>
            <w:tcW w:w="110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社会的特性</w:t>
            </w:r>
          </w:p>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評　価</w:t>
            </w:r>
          </w:p>
        </w:tc>
        <w:tc>
          <w:tcPr>
            <w:tcW w:w="4215"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物理的特性評価</w:t>
            </w:r>
          </w:p>
        </w:tc>
        <w:tc>
          <w:tcPr>
            <w:tcW w:w="3100" w:type="dxa"/>
            <w:vMerge w:val="restart"/>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事業手法の仮設定</w:t>
            </w:r>
          </w:p>
        </w:tc>
      </w:tr>
      <w:tr>
        <w:trPr>
          <w:trHeight w:val="495" w:hRule="atLeast"/>
        </w:trPr>
        <w:tc>
          <w:tcPr>
            <w:tcW w:w="30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33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1705" w:type="dxa"/>
            <w:vMerge w:val="continue"/>
            <w:tcBorders>
              <w:top w:val="none" w:color="auto" w:sz="0"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721"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495"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468"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880"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660" w:type="dxa"/>
            <w:vMerge w:val="continue"/>
            <w:tcBorders>
              <w:top w:val="none" w:color="auto" w:sz="0" w:space="0"/>
              <w:left w:val="nil"/>
              <w:bottom w:val="single" w:color="auto" w:sz="8"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495"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110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3135"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安全性の評価</w:t>
            </w:r>
          </w:p>
        </w:tc>
        <w:tc>
          <w:tcPr>
            <w:tcW w:w="1080"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居住性の</w:t>
            </w:r>
          </w:p>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評　価</w:t>
            </w:r>
          </w:p>
        </w:tc>
        <w:tc>
          <w:tcPr>
            <w:tcW w:w="3100"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r>
      <w:tr>
        <w:trPr/>
        <w:tc>
          <w:tcPr>
            <w:tcW w:w="30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芸北</w:t>
            </w: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川小田団地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継続管理</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A2:</w:t>
            </w:r>
            <w:r>
              <w:rPr>
                <w:rFonts w:hint="eastAsia"/>
                <w:color w:val="0F0F0F" w:themeColor="text1" w:themeTint="F2"/>
                <w:sz w:val="20"/>
              </w:rPr>
              <w:t>改善又は建替</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溝口団地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62</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溝口第２団地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Ｈ２</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4</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細見団地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Ｈ４</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5</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奥原団地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Ｈ８</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6</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雄鹿原団地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Ｈ７</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特公賃</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7</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八幡住宅</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Ｈ５</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8</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大暮住宅</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Ｈ４</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9</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芸北住宅</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10</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大仙原住宅</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Ｈ８</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11</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雄鹿原中祖住宅</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Ｈ７</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12</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芸北高原住宅</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23</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改善不要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B1:</w:t>
            </w:r>
            <w:r>
              <w:rPr>
                <w:rFonts w:hint="eastAsia"/>
                <w:color w:val="0F0F0F" w:themeColor="text1" w:themeTint="F2"/>
                <w:sz w:val="20"/>
              </w:rPr>
              <w:t>維持管理又は用途廃止</w:t>
            </w:r>
          </w:p>
        </w:tc>
      </w:tr>
      <w:tr>
        <w:trPr>
          <w:trHeight w:val="20" w:hRule="atLeast"/>
        </w:trPr>
        <w:tc>
          <w:tcPr>
            <w:tcW w:w="30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大朝</w:t>
            </w:r>
          </w:p>
        </w:tc>
        <w:tc>
          <w:tcPr>
            <w:tcW w:w="33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13</w:t>
            </w:r>
          </w:p>
        </w:tc>
        <w:tc>
          <w:tcPr>
            <w:tcW w:w="1705"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横路団地</w:t>
            </w:r>
          </w:p>
        </w:tc>
        <w:tc>
          <w:tcPr>
            <w:tcW w:w="721"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60</w:t>
            </w:r>
            <w:r>
              <w:rPr>
                <w:rFonts w:hint="eastAsia"/>
                <w:color w:val="0F0F0F" w:themeColor="text1" w:themeTint="F2"/>
                <w:sz w:val="20"/>
              </w:rPr>
              <w:t>～</w:t>
            </w:r>
            <w:r>
              <w:rPr>
                <w:rFonts w:hint="eastAsia"/>
                <w:color w:val="0F0F0F" w:themeColor="text1" w:themeTint="F2"/>
                <w:sz w:val="20"/>
              </w:rPr>
              <w:t>61</w:t>
            </w:r>
          </w:p>
        </w:tc>
        <w:tc>
          <w:tcPr>
            <w:tcW w:w="660" w:type="dxa"/>
            <w:tcBorders>
              <w:top w:val="single" w:color="auto" w:sz="8"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8</w:t>
            </w:r>
          </w:p>
        </w:tc>
        <w:tc>
          <w:tcPr>
            <w:tcW w:w="110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rHeight w:val="49" w:hRule="atLeast"/>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14</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大塚団地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48</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15</w:t>
            </w:r>
          </w:p>
        </w:tc>
        <w:tc>
          <w:tcPr>
            <w:tcW w:w="1705"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犬追原団地</w:t>
            </w:r>
          </w:p>
        </w:tc>
        <w:tc>
          <w:tcPr>
            <w:tcW w:w="721"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11</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54</w:t>
            </w:r>
            <w:r>
              <w:rPr>
                <w:rFonts w:hint="eastAsia"/>
                <w:color w:val="0F0F0F" w:themeColor="text1" w:themeTint="F2"/>
                <w:sz w:val="20"/>
              </w:rPr>
              <w:t>～</w:t>
            </w:r>
            <w:r>
              <w:rPr>
                <w:rFonts w:hint="eastAsia"/>
                <w:color w:val="0F0F0F" w:themeColor="text1" w:themeTint="F2"/>
                <w:sz w:val="20"/>
              </w:rPr>
              <w:t>57</w:t>
            </w:r>
          </w:p>
        </w:tc>
        <w:tc>
          <w:tcPr>
            <w:tcW w:w="660"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30</w:t>
            </w:r>
          </w:p>
        </w:tc>
        <w:tc>
          <w:tcPr>
            <w:tcW w:w="1100"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c>
          <w:tcPr>
            <w:tcW w:w="1080"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10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5"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r>
              <w:rPr>
                <w:rFonts w:hint="eastAsia"/>
                <w:color w:val="0F0F0F" w:themeColor="text1" w:themeTint="F2"/>
                <w:sz w:val="20"/>
              </w:rPr>
              <w:t>・</w:t>
            </w:r>
            <w:r>
              <w:rPr>
                <w:rFonts w:hint="eastAsia"/>
                <w:color w:val="0F0F0F" w:themeColor="text1" w:themeTint="F2"/>
                <w:sz w:val="20"/>
              </w:rPr>
              <w:t>61</w:t>
            </w:r>
          </w:p>
        </w:tc>
        <w:tc>
          <w:tcPr>
            <w:tcW w:w="660"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6</w:t>
            </w:r>
          </w:p>
        </w:tc>
        <w:tc>
          <w:tcPr>
            <w:tcW w:w="1100"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5"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r>
              <w:rPr>
                <w:rFonts w:hint="eastAsia"/>
                <w:color w:val="0F0F0F" w:themeColor="text1" w:themeTint="F2"/>
                <w:sz w:val="20"/>
              </w:rPr>
              <w:t>～</w:t>
            </w:r>
            <w:r>
              <w:rPr>
                <w:rFonts w:hint="eastAsia"/>
                <w:color w:val="0F0F0F" w:themeColor="text1" w:themeTint="F2"/>
                <w:sz w:val="20"/>
              </w:rPr>
              <w:t>60</w:t>
            </w:r>
          </w:p>
        </w:tc>
        <w:tc>
          <w:tcPr>
            <w:tcW w:w="660"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6</w:t>
            </w:r>
          </w:p>
        </w:tc>
        <w:tc>
          <w:tcPr>
            <w:tcW w:w="1100"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5"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63</w:t>
            </w: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w:t>
            </w:r>
          </w:p>
        </w:tc>
        <w:tc>
          <w:tcPr>
            <w:tcW w:w="110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16</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山根田団地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60</w:t>
            </w:r>
            <w:r>
              <w:rPr>
                <w:rFonts w:hint="eastAsia"/>
                <w:color w:val="0F0F0F" w:themeColor="text1" w:themeTint="F2"/>
                <w:sz w:val="20"/>
              </w:rPr>
              <w:t>～</w:t>
            </w:r>
            <w:r>
              <w:rPr>
                <w:rFonts w:hint="eastAsia"/>
                <w:color w:val="0F0F0F" w:themeColor="text1" w:themeTint="F2"/>
                <w:sz w:val="20"/>
              </w:rPr>
              <w:t>61</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7</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17</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上市団地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w:t>
            </w:r>
            <w:r>
              <w:rPr>
                <w:rFonts w:hint="eastAsia"/>
                <w:color w:val="0F0F0F" w:themeColor="text1" w:themeTint="F2"/>
                <w:sz w:val="20"/>
              </w:rPr>
              <w:t>D</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Ｈ７～８</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特公賃</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rPr>
              <mc:AlternateContent>
                <mc:Choice Requires="wps">
                  <w:drawing>
                    <wp:anchor distT="0" distB="0" distL="71755" distR="71755" simplePos="0" relativeHeight="41" behindDoc="0" locked="0" layoutInCell="1" hidden="0" allowOverlap="1">
                      <wp:simplePos x="0" y="0"/>
                      <wp:positionH relativeFrom="column">
                        <wp:posOffset>-14605</wp:posOffset>
                      </wp:positionH>
                      <wp:positionV relativeFrom="paragraph">
                        <wp:posOffset>76835</wp:posOffset>
                      </wp:positionV>
                      <wp:extent cx="8972550" cy="0"/>
                      <wp:effectExtent l="0" t="635" r="29210" b="10795"/>
                      <wp:wrapNone/>
                      <wp:docPr id="1083" name="オブジェクト 0"/>
                      <a:graphic xmlns:a="http://schemas.openxmlformats.org/drawingml/2006/main">
                        <a:graphicData uri="http://schemas.microsoft.com/office/word/2010/wordprocessingShape">
                          <wps:wsp>
                            <wps:cNvPr id="1083" name="オブジェクト 0"/>
                            <wps:cNvSpPr/>
                            <wps:spPr>
                              <a:xfrm>
                                <a:off x="0" y="0"/>
                                <a:ext cx="8972550" cy="0"/>
                              </a:xfrm>
                              <a:prstGeom prst="line">
                                <a:avLst/>
                              </a:prstGeom>
                              <a:noFill/>
                              <a:ln w="9525">
                                <a:solidFill>
                                  <a:sysClr val="windowText" lastClr="000000"/>
                                </a:solidFill>
                                <a:miter/>
                              </a:ln>
                            </wps:spPr>
                            <wps:bodyPr/>
                          </wps:wsp>
                        </a:graphicData>
                      </a:graphic>
                    </wp:anchor>
                  </w:drawing>
                </mc:Choice>
                <mc:Fallback>
                  <w:pict>
                    <v:line id="オブジェクト 0" style="mso-wrap-distance-top:0pt;mso-position-vertical-relative:text;z-index:41;mso-position-horizontal-relative:text;position:absolute;mso-wrap-distance-bottom:0pt;mso-wrap-distance-left:5.65pt;mso-wrap-distance-right:5.65pt;" o:spid="_x0000_s1083" o:allowincell="t" o:allowoverlap="t" filled="f" stroked="t" strokecolor="#000000" strokeweight="0.75pt" o:spt="20" from="-1.1500000000000001pt,6.0500000000000007pt" to="705.35pt,6.0500000000000007pt">
                      <v:fill/>
                      <v:stroke filltype="solid"/>
                      <v:textbox style="layout-flow:horizontal;"/>
                      <v:imagedata o:title=""/>
                      <w10:wrap type="none" anchorx="text" anchory="text"/>
                    </v:line>
                  </w:pict>
                </mc:Fallback>
              </mc:AlternateContent>
            </w:r>
            <w:r>
              <w:rPr>
                <w:rFonts w:hint="eastAsia"/>
                <w:color w:val="0F0F0F" w:themeColor="text1" w:themeTint="F2"/>
                <w:sz w:val="20"/>
              </w:rPr>
              <w:t>18</w:t>
            </w:r>
          </w:p>
        </w:tc>
        <w:tc>
          <w:tcPr>
            <w:tcW w:w="1705"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大坪住宅</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継続管理</w:t>
            </w:r>
          </w:p>
        </w:tc>
        <w:tc>
          <w:tcPr>
            <w:tcW w:w="31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A4:</w:t>
            </w:r>
            <w:r>
              <w:rPr>
                <w:rFonts w:hint="eastAsia"/>
                <w:color w:val="0F0F0F" w:themeColor="text1" w:themeTint="F2"/>
                <w:sz w:val="20"/>
              </w:rPr>
              <w:t>優先的建替</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10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A4:</w:t>
            </w:r>
            <w:r>
              <w:rPr>
                <w:rFonts w:hint="eastAsia"/>
                <w:color w:val="0F0F0F" w:themeColor="text1" w:themeTint="F2"/>
                <w:sz w:val="20"/>
              </w:rPr>
              <w:t>優先的建替</w:t>
            </w:r>
          </w:p>
        </w:tc>
      </w:tr>
      <w:tr>
        <w:trPr/>
        <w:tc>
          <w:tcPr>
            <w:tcW w:w="30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19</w:t>
            </w:r>
          </w:p>
        </w:tc>
        <w:tc>
          <w:tcPr>
            <w:tcW w:w="1705" w:type="dxa"/>
            <w:tcBorders>
              <w:top w:val="single" w:color="auto" w:sz="4"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筏津芸術村住宅</w:t>
            </w:r>
          </w:p>
        </w:tc>
        <w:tc>
          <w:tcPr>
            <w:tcW w:w="721"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60" w:type="dxa"/>
            <w:tcBorders>
              <w:top w:val="single" w:color="auto" w:sz="4" w:space="0"/>
              <w:left w:val="nil"/>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w:t>
            </w:r>
          </w:p>
        </w:tc>
        <w:tc>
          <w:tcPr>
            <w:tcW w:w="1100"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135"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c>
          <w:tcPr>
            <w:tcW w:w="1080"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100"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r>
    </w:tbl>
    <w:p>
      <w:pPr>
        <w:pStyle w:val="0"/>
        <w:rPr>
          <w:rFonts w:hint="default"/>
        </w:rPr>
      </w:pPr>
      <w:r>
        <w:rPr>
          <w:rFonts w:hint="default"/>
        </w:rPr>
        <w:br w:type="page"/>
      </w:r>
    </w:p>
    <w:p>
      <w:pPr>
        <w:pStyle w:val="0"/>
        <w:adjustRightInd w:val="0"/>
        <w:ind w:firstLine="220" w:firstLineChars="100"/>
        <w:rPr>
          <w:rFonts w:hint="default"/>
          <w:color w:val="0F0F0F" w:themeColor="text1" w:themeTint="F2"/>
          <w:kern w:val="0"/>
        </w:rPr>
      </w:pPr>
      <w:r>
        <w:rPr>
          <w:rFonts w:hint="eastAsia" w:ascii="ＭＳ ゴシック" w:hAnsi="ＭＳ ゴシック" w:eastAsia="ＭＳ ゴシック"/>
          <w:color w:val="0F0F0F" w:themeColor="text1" w:themeTint="F2"/>
          <w:kern w:val="0"/>
        </w:rPr>
        <w:t>表　１次判定の結果　　　　　　　　　　　　　　　　　　　　　　　　　　　　　　　　　　　　　　　　　　　　　　　　　　</w:t>
      </w:r>
      <w:r>
        <w:rPr>
          <w:rFonts w:hint="eastAsia"/>
          <w:color w:val="0F0F0F" w:themeColor="text1" w:themeTint="F2"/>
          <w:kern w:val="0"/>
        </w:rPr>
        <w:t>　　（</w:t>
      </w:r>
      <w:r>
        <w:rPr>
          <w:rFonts w:hint="eastAsia"/>
          <w:color w:val="0F0F0F" w:themeColor="text1" w:themeTint="F2"/>
          <w:kern w:val="0"/>
        </w:rPr>
        <w:t>2</w:t>
      </w:r>
      <w:r>
        <w:rPr>
          <w:rFonts w:hint="eastAsia"/>
          <w:color w:val="0F0F0F" w:themeColor="text1" w:themeTint="F2"/>
          <w:kern w:val="0"/>
        </w:rPr>
        <w:t>／</w:t>
      </w:r>
      <w:r>
        <w:rPr>
          <w:rFonts w:hint="eastAsia"/>
          <w:color w:val="0F0F0F" w:themeColor="text1" w:themeTint="F2"/>
          <w:kern w:val="0"/>
        </w:rPr>
        <w:t>2</w:t>
      </w:r>
      <w:r>
        <w:rPr>
          <w:rFonts w:hint="eastAsia"/>
          <w:color w:val="0F0F0F" w:themeColor="text1" w:themeTint="F2"/>
          <w:kern w:val="0"/>
        </w:rPr>
        <w:t>）</w:t>
      </w:r>
    </w:p>
    <w:tbl>
      <w:tblPr>
        <w:tblStyle w:val="11"/>
        <w:tblW w:w="14713" w:type="dxa"/>
        <w:tblInd w:w="0" w:type="dxa"/>
        <w:tblLayout w:type="fixed"/>
        <w:tblCellMar>
          <w:top w:w="17" w:type="dxa"/>
          <w:left w:w="28" w:type="dxa"/>
          <w:bottom w:w="17" w:type="dxa"/>
          <w:right w:w="28" w:type="dxa"/>
        </w:tblCellMar>
        <w:tblLook w:firstRow="1" w:lastRow="0" w:firstColumn="1" w:lastColumn="0" w:noHBand="0" w:noVBand="1" w:val="04A0"/>
      </w:tblPr>
      <w:tblGrid>
        <w:gridCol w:w="300"/>
        <w:gridCol w:w="330"/>
        <w:gridCol w:w="1708"/>
        <w:gridCol w:w="721"/>
        <w:gridCol w:w="495"/>
        <w:gridCol w:w="468"/>
        <w:gridCol w:w="880"/>
        <w:gridCol w:w="660"/>
        <w:gridCol w:w="495"/>
        <w:gridCol w:w="1100"/>
        <w:gridCol w:w="3266"/>
        <w:gridCol w:w="1080"/>
        <w:gridCol w:w="3210"/>
      </w:tblGrid>
      <w:tr>
        <w:trPr/>
        <w:tc>
          <w:tcPr>
            <w:tcW w:w="30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地域</w:t>
            </w:r>
          </w:p>
        </w:tc>
        <w:tc>
          <w:tcPr>
            <w:tcW w:w="33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番号</w:t>
            </w:r>
          </w:p>
        </w:tc>
        <w:tc>
          <w:tcPr>
            <w:tcW w:w="1708" w:type="dxa"/>
            <w:vMerge w:val="restart"/>
            <w:tcBorders>
              <w:top w:val="single" w:color="auto" w:sz="8"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団地名</w:t>
            </w:r>
          </w:p>
        </w:tc>
        <w:tc>
          <w:tcPr>
            <w:tcW w:w="3719" w:type="dxa"/>
            <w:gridSpan w:val="6"/>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住棟概要</w:t>
            </w:r>
          </w:p>
        </w:tc>
        <w:tc>
          <w:tcPr>
            <w:tcW w:w="8656" w:type="dxa"/>
            <w:gridSpan w:val="4"/>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１次判定</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17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721"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棟名</w:t>
            </w:r>
          </w:p>
        </w:tc>
        <w:tc>
          <w:tcPr>
            <w:tcW w:w="49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構造</w:t>
            </w:r>
          </w:p>
        </w:tc>
        <w:tc>
          <w:tcPr>
            <w:tcW w:w="468"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階数</w:t>
            </w:r>
          </w:p>
        </w:tc>
        <w:tc>
          <w:tcPr>
            <w:tcW w:w="880"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建設年度</w:t>
            </w:r>
          </w:p>
        </w:tc>
        <w:tc>
          <w:tcPr>
            <w:tcW w:w="660" w:type="dxa"/>
            <w:vMerge w:val="restart"/>
            <w:tcBorders>
              <w:top w:val="single" w:color="auto" w:sz="4" w:space="0"/>
              <w:left w:val="nil"/>
              <w:bottom w:val="none" w:color="auto" w:sz="0"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種別</w:t>
            </w:r>
          </w:p>
        </w:tc>
        <w:tc>
          <w:tcPr>
            <w:tcW w:w="495"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管理</w:t>
            </w:r>
          </w:p>
          <w:p>
            <w:pPr>
              <w:pStyle w:val="0"/>
              <w:widowControl w:val="1"/>
              <w:spacing w:line="260" w:lineRule="exact"/>
              <w:jc w:val="center"/>
              <w:rPr>
                <w:rFonts w:hint="default"/>
                <w:color w:val="0F0F0F" w:themeColor="text1" w:themeTint="F2"/>
                <w:kern w:val="0"/>
                <w:sz w:val="20"/>
              </w:rPr>
            </w:pPr>
            <w:r>
              <w:rPr>
                <w:rFonts w:hint="eastAsia" w:ascii="ＭＳ ゴシック" w:hAnsi="ＭＳ ゴシック" w:eastAsia="ＭＳ ゴシック"/>
                <w:color w:val="0F0F0F" w:themeColor="text1" w:themeTint="F2"/>
                <w:kern w:val="0"/>
                <w:sz w:val="20"/>
              </w:rPr>
              <w:t>戸数</w:t>
            </w:r>
          </w:p>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color w:val="0F0F0F" w:themeColor="text1" w:themeTint="F2"/>
                <w:kern w:val="0"/>
                <w:sz w:val="20"/>
              </w:rPr>
              <w:t>(</w:t>
            </w:r>
            <w:r>
              <w:rPr>
                <w:rFonts w:hint="eastAsia"/>
                <w:color w:val="0F0F0F" w:themeColor="text1" w:themeTint="F2"/>
                <w:kern w:val="0"/>
                <w:sz w:val="20"/>
              </w:rPr>
              <w:t>戸</w:t>
            </w:r>
            <w:r>
              <w:rPr>
                <w:rFonts w:hint="eastAsia"/>
                <w:color w:val="0F0F0F" w:themeColor="text1" w:themeTint="F2"/>
                <w:kern w:val="0"/>
                <w:sz w:val="20"/>
              </w:rPr>
              <w:t>)</w:t>
            </w:r>
          </w:p>
        </w:tc>
        <w:tc>
          <w:tcPr>
            <w:tcW w:w="110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社会的特性</w:t>
            </w:r>
          </w:p>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評　価</w:t>
            </w:r>
          </w:p>
        </w:tc>
        <w:tc>
          <w:tcPr>
            <w:tcW w:w="4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物理的特性評価</w:t>
            </w:r>
          </w:p>
        </w:tc>
        <w:tc>
          <w:tcPr>
            <w:tcW w:w="3210" w:type="dxa"/>
            <w:vMerge w:val="restart"/>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事業手法の仮設定</w:t>
            </w:r>
          </w:p>
        </w:tc>
      </w:tr>
      <w:tr>
        <w:trPr>
          <w:trHeight w:val="25" w:hRule="atLeast"/>
        </w:trPr>
        <w:tc>
          <w:tcPr>
            <w:tcW w:w="30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33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1708" w:type="dxa"/>
            <w:vMerge w:val="continue"/>
            <w:tcBorders>
              <w:top w:val="none" w:color="auto" w:sz="0"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721"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495"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468"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880"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660" w:type="dxa"/>
            <w:vMerge w:val="continue"/>
            <w:tcBorders>
              <w:top w:val="none" w:color="auto" w:sz="0" w:space="0"/>
              <w:left w:val="nil"/>
              <w:bottom w:val="single" w:color="auto" w:sz="8"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495"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110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c>
          <w:tcPr>
            <w:tcW w:w="3266"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安全性の評価</w:t>
            </w:r>
          </w:p>
        </w:tc>
        <w:tc>
          <w:tcPr>
            <w:tcW w:w="1080"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居住性の</w:t>
            </w:r>
          </w:p>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評　価</w:t>
            </w:r>
          </w:p>
        </w:tc>
        <w:tc>
          <w:tcPr>
            <w:tcW w:w="3210"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p>
        </w:tc>
      </w:tr>
      <w:tr>
        <w:trPr/>
        <w:tc>
          <w:tcPr>
            <w:tcW w:w="30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千代田</w:t>
            </w: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20</w:t>
            </w:r>
          </w:p>
        </w:tc>
        <w:tc>
          <w:tcPr>
            <w:tcW w:w="17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有間団地</w:t>
            </w:r>
          </w:p>
        </w:tc>
        <w:tc>
          <w:tcPr>
            <w:tcW w:w="721"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660"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100"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660"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100"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660"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1100"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4</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110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21</w:t>
            </w:r>
          </w:p>
        </w:tc>
        <w:tc>
          <w:tcPr>
            <w:tcW w:w="17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今田団地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w:t>
            </w:r>
            <w:r>
              <w:rPr>
                <w:rFonts w:hint="eastAsia"/>
                <w:color w:val="0F0F0F" w:themeColor="text1" w:themeTint="F2"/>
                <w:sz w:val="20"/>
              </w:rPr>
              <w:t>4</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47</w:t>
            </w:r>
            <w:r>
              <w:rPr>
                <w:rFonts w:hint="eastAsia"/>
                <w:color w:val="0F0F0F" w:themeColor="text1" w:themeTint="F2"/>
                <w:sz w:val="20"/>
              </w:rPr>
              <w:t>～</w:t>
            </w:r>
            <w:r>
              <w:rPr>
                <w:rFonts w:hint="eastAsia"/>
                <w:color w:val="0F0F0F" w:themeColor="text1" w:themeTint="F2"/>
                <w:sz w:val="20"/>
              </w:rPr>
              <w:t>48</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11</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21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22</w:t>
            </w:r>
          </w:p>
        </w:tc>
        <w:tc>
          <w:tcPr>
            <w:tcW w:w="17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十日市団地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30</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21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23</w:t>
            </w:r>
          </w:p>
        </w:tc>
        <w:tc>
          <w:tcPr>
            <w:tcW w:w="17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十日市第２団地</w:t>
            </w:r>
          </w:p>
        </w:tc>
        <w:tc>
          <w:tcPr>
            <w:tcW w:w="721"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2</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52</w:t>
            </w:r>
            <w:r>
              <w:rPr>
                <w:rFonts w:hint="eastAsia"/>
                <w:color w:val="0F0F0F" w:themeColor="text1" w:themeTint="F2"/>
                <w:sz w:val="20"/>
              </w:rPr>
              <w:t>～</w:t>
            </w:r>
            <w:r>
              <w:rPr>
                <w:rFonts w:hint="eastAsia"/>
                <w:color w:val="0F0F0F" w:themeColor="text1" w:themeTint="F2"/>
                <w:sz w:val="20"/>
              </w:rPr>
              <w:t>53</w:t>
            </w:r>
          </w:p>
        </w:tc>
        <w:tc>
          <w:tcPr>
            <w:tcW w:w="660"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1100"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c>
          <w:tcPr>
            <w:tcW w:w="1080"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21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52</w:t>
            </w:r>
          </w:p>
        </w:tc>
        <w:tc>
          <w:tcPr>
            <w:tcW w:w="660"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1100"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B3:</w:t>
            </w:r>
            <w:r>
              <w:rPr>
                <w:rFonts w:hint="eastAsia"/>
                <w:color w:val="0F0F0F" w:themeColor="text1" w:themeTint="F2"/>
                <w:sz w:val="20"/>
              </w:rPr>
              <w:t>優先的改善，建替又は用途廃止</w:t>
            </w:r>
          </w:p>
        </w:tc>
        <w:tc>
          <w:tcPr>
            <w:tcW w:w="1080"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21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B3:</w:t>
            </w:r>
            <w:r>
              <w:rPr>
                <w:rFonts w:hint="eastAsia"/>
                <w:color w:val="0F0F0F" w:themeColor="text1" w:themeTint="F2"/>
                <w:sz w:val="20"/>
              </w:rPr>
              <w:t>優先的改善，建替又は用途廃止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4</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53</w:t>
            </w:r>
          </w:p>
        </w:tc>
        <w:tc>
          <w:tcPr>
            <w:tcW w:w="660"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1100"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B3:</w:t>
            </w:r>
            <w:r>
              <w:rPr>
                <w:rFonts w:hint="eastAsia"/>
                <w:color w:val="0F0F0F" w:themeColor="text1" w:themeTint="F2"/>
                <w:sz w:val="20"/>
              </w:rPr>
              <w:t>優先的改善，建替又は用途廃止</w:t>
            </w:r>
          </w:p>
        </w:tc>
        <w:tc>
          <w:tcPr>
            <w:tcW w:w="1080"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21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B3:</w:t>
            </w:r>
            <w:r>
              <w:rPr>
                <w:rFonts w:hint="eastAsia"/>
                <w:color w:val="0F0F0F" w:themeColor="text1" w:themeTint="F2"/>
                <w:sz w:val="20"/>
              </w:rPr>
              <w:t>優先的改善，建替又は用途廃止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5</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53</w:t>
            </w: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10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B3:</w:t>
            </w:r>
            <w:r>
              <w:rPr>
                <w:rFonts w:hint="eastAsia"/>
                <w:color w:val="0F0F0F" w:themeColor="text1" w:themeTint="F2"/>
                <w:sz w:val="20"/>
              </w:rPr>
              <w:t>優先的改善，建替又は用途廃止</w:t>
            </w:r>
          </w:p>
        </w:tc>
        <w:tc>
          <w:tcPr>
            <w:tcW w:w="1080"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21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B3:</w:t>
            </w:r>
            <w:r>
              <w:rPr>
                <w:rFonts w:hint="eastAsia"/>
                <w:color w:val="0F0F0F" w:themeColor="text1" w:themeTint="F2"/>
                <w:sz w:val="20"/>
              </w:rPr>
              <w:t>優先的改善，建替又は用途廃止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24</w:t>
            </w:r>
          </w:p>
        </w:tc>
        <w:tc>
          <w:tcPr>
            <w:tcW w:w="17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有田第２団地</w:t>
            </w:r>
          </w:p>
        </w:tc>
        <w:tc>
          <w:tcPr>
            <w:tcW w:w="721"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468"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p>
        </w:tc>
        <w:tc>
          <w:tcPr>
            <w:tcW w:w="660"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100"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10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25</w:t>
            </w:r>
          </w:p>
        </w:tc>
        <w:tc>
          <w:tcPr>
            <w:tcW w:w="17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壬生団地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33</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21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26</w:t>
            </w:r>
          </w:p>
        </w:tc>
        <w:tc>
          <w:tcPr>
            <w:tcW w:w="17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新宮団地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6</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47</w:t>
            </w:r>
            <w:r>
              <w:rPr>
                <w:rFonts w:hint="eastAsia"/>
                <w:color w:val="0F0F0F" w:themeColor="text1" w:themeTint="F2"/>
                <w:sz w:val="20"/>
              </w:rPr>
              <w:t>～</w:t>
            </w:r>
            <w:r>
              <w:rPr>
                <w:rFonts w:hint="eastAsia"/>
                <w:color w:val="0F0F0F" w:themeColor="text1" w:themeTint="F2"/>
                <w:sz w:val="20"/>
              </w:rPr>
              <w:t>48</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22</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21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27</w:t>
            </w:r>
          </w:p>
        </w:tc>
        <w:tc>
          <w:tcPr>
            <w:tcW w:w="17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川戸団地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56</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28</w:t>
            </w:r>
          </w:p>
        </w:tc>
        <w:tc>
          <w:tcPr>
            <w:tcW w:w="17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本地団地</w:t>
            </w:r>
          </w:p>
        </w:tc>
        <w:tc>
          <w:tcPr>
            <w:tcW w:w="721"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57</w:t>
            </w:r>
          </w:p>
        </w:tc>
        <w:tc>
          <w:tcPr>
            <w:tcW w:w="660"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100"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c>
          <w:tcPr>
            <w:tcW w:w="1080"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321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r>
              <w:rPr>
                <w:rFonts w:hint="eastAsia"/>
                <w:color w:val="0F0F0F" w:themeColor="text1" w:themeTint="F2"/>
                <w:sz w:val="20"/>
              </w:rPr>
              <w:t>優先的建替又は用途廃止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6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57</w:t>
            </w: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110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29</w:t>
            </w:r>
          </w:p>
        </w:tc>
        <w:tc>
          <w:tcPr>
            <w:tcW w:w="17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町有千代田住宅</w:t>
            </w:r>
          </w:p>
        </w:tc>
        <w:tc>
          <w:tcPr>
            <w:tcW w:w="721"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468"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５階</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63</w:t>
            </w:r>
          </w:p>
        </w:tc>
        <w:tc>
          <w:tcPr>
            <w:tcW w:w="660"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40</w:t>
            </w:r>
          </w:p>
        </w:tc>
        <w:tc>
          <w:tcPr>
            <w:tcW w:w="1100"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継続管理</w:t>
            </w:r>
          </w:p>
        </w:tc>
        <w:tc>
          <w:tcPr>
            <w:tcW w:w="3266"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A2:</w:t>
            </w:r>
            <w:r>
              <w:rPr>
                <w:rFonts w:hint="eastAsia"/>
                <w:color w:val="0F0F0F" w:themeColor="text1" w:themeTint="F2"/>
                <w:sz w:val="20"/>
              </w:rPr>
              <w:t>改善又は建替</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468"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５階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63</w:t>
            </w:r>
          </w:p>
        </w:tc>
        <w:tc>
          <w:tcPr>
            <w:tcW w:w="660"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40</w:t>
            </w:r>
          </w:p>
        </w:tc>
        <w:tc>
          <w:tcPr>
            <w:tcW w:w="1100"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継続管理</w:t>
            </w:r>
          </w:p>
        </w:tc>
        <w:tc>
          <w:tcPr>
            <w:tcW w:w="3266"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A2:</w:t>
            </w:r>
            <w:r>
              <w:rPr>
                <w:rFonts w:hint="eastAsia"/>
                <w:color w:val="0F0F0F" w:themeColor="text1" w:themeTint="F2"/>
                <w:sz w:val="20"/>
              </w:rPr>
              <w:t>改善又は建替</w:t>
            </w:r>
          </w:p>
        </w:tc>
      </w:tr>
      <w:tr>
        <w:trPr/>
        <w:tc>
          <w:tcPr>
            <w:tcW w:w="30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46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５階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Ｈ９</w:t>
            </w: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40</w:t>
            </w:r>
          </w:p>
        </w:tc>
        <w:tc>
          <w:tcPr>
            <w:tcW w:w="110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継続管理</w:t>
            </w:r>
          </w:p>
        </w:tc>
        <w:tc>
          <w:tcPr>
            <w:tcW w:w="3266"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A2:</w:t>
            </w:r>
            <w:r>
              <w:rPr>
                <w:rFonts w:hint="eastAsia"/>
                <w:color w:val="0F0F0F" w:themeColor="text1" w:themeTint="F2"/>
                <w:sz w:val="20"/>
              </w:rPr>
              <w:t>改善又は建替</w:t>
            </w:r>
          </w:p>
        </w:tc>
      </w:tr>
      <w:tr>
        <w:trPr/>
        <w:tc>
          <w:tcPr>
            <w:tcW w:w="30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豊平</w:t>
            </w:r>
          </w:p>
        </w:tc>
        <w:tc>
          <w:tcPr>
            <w:tcW w:w="33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30</w:t>
            </w:r>
          </w:p>
        </w:tc>
        <w:tc>
          <w:tcPr>
            <w:tcW w:w="1708"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久保角団地</w:t>
            </w:r>
          </w:p>
        </w:tc>
        <w:tc>
          <w:tcPr>
            <w:tcW w:w="721"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3</w:t>
            </w:r>
            <w:r>
              <w:rPr>
                <w:rFonts w:hint="eastAsia"/>
                <w:color w:val="0F0F0F" w:themeColor="text1" w:themeTint="F2"/>
                <w:sz w:val="20"/>
              </w:rPr>
              <w:t>･</w:t>
            </w:r>
            <w:r>
              <w:rPr>
                <w:rFonts w:hint="eastAsia"/>
                <w:color w:val="0F0F0F" w:themeColor="text1" w:themeTint="F2"/>
                <w:sz w:val="20"/>
              </w:rPr>
              <w:t>5</w:t>
            </w:r>
          </w:p>
        </w:tc>
        <w:tc>
          <w:tcPr>
            <w:tcW w:w="49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60</w:t>
            </w:r>
          </w:p>
        </w:tc>
        <w:tc>
          <w:tcPr>
            <w:tcW w:w="660" w:type="dxa"/>
            <w:tcBorders>
              <w:top w:val="single" w:color="auto" w:sz="8"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110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31</w:t>
            </w:r>
          </w:p>
        </w:tc>
        <w:tc>
          <w:tcPr>
            <w:tcW w:w="17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琴谷団地</w:t>
            </w:r>
          </w:p>
        </w:tc>
        <w:tc>
          <w:tcPr>
            <w:tcW w:w="72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3</w:t>
            </w:r>
            <w:r>
              <w:rPr>
                <w:rFonts w:hint="eastAsia"/>
                <w:color w:val="0F0F0F" w:themeColor="text1" w:themeTint="F2"/>
                <w:sz w:val="20"/>
              </w:rPr>
              <w:t>･</w:t>
            </w:r>
            <w:r>
              <w:rPr>
                <w:rFonts w:hint="eastAsia"/>
                <w:color w:val="0F0F0F" w:themeColor="text1" w:themeTint="F2"/>
                <w:sz w:val="20"/>
              </w:rPr>
              <w:t>5</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61</w:t>
            </w:r>
            <w:r>
              <w:rPr>
                <w:rFonts w:hint="eastAsia"/>
                <w:color w:val="0F0F0F" w:themeColor="text1" w:themeTint="F2"/>
                <w:sz w:val="20"/>
              </w:rPr>
              <w:t>～</w:t>
            </w:r>
            <w:r>
              <w:rPr>
                <w:rFonts w:hint="eastAsia"/>
                <w:color w:val="0F0F0F" w:themeColor="text1" w:themeTint="F2"/>
                <w:sz w:val="20"/>
              </w:rPr>
              <w:t>63</w:t>
            </w:r>
          </w:p>
        </w:tc>
        <w:tc>
          <w:tcPr>
            <w:tcW w:w="66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110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継続管理</w:t>
            </w:r>
          </w:p>
        </w:tc>
        <w:tc>
          <w:tcPr>
            <w:tcW w:w="32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A2:</w:t>
            </w:r>
            <w:r>
              <w:rPr>
                <w:rFonts w:hint="eastAsia"/>
                <w:color w:val="0F0F0F" w:themeColor="text1" w:themeTint="F2"/>
                <w:sz w:val="20"/>
              </w:rPr>
              <w:t>改善又は建替</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32</w:t>
            </w:r>
          </w:p>
        </w:tc>
        <w:tc>
          <w:tcPr>
            <w:tcW w:w="17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志路原団地</w:t>
            </w:r>
          </w:p>
        </w:tc>
        <w:tc>
          <w:tcPr>
            <w:tcW w:w="721"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2</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62</w:t>
            </w:r>
          </w:p>
        </w:tc>
        <w:tc>
          <w:tcPr>
            <w:tcW w:w="660"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1100"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15</w:t>
            </w: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4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110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改善不要</w:t>
            </w:r>
          </w:p>
        </w:tc>
        <w:tc>
          <w:tcPr>
            <w:tcW w:w="321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B1:</w:t>
            </w:r>
            <w:r>
              <w:rPr>
                <w:rFonts w:hint="eastAsia"/>
                <w:color w:val="0F0F0F" w:themeColor="text1" w:themeTint="F2"/>
                <w:sz w:val="20"/>
              </w:rPr>
              <w:t>維持管理又は用途廃止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33</w:t>
            </w:r>
          </w:p>
        </w:tc>
        <w:tc>
          <w:tcPr>
            <w:tcW w:w="17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松崎団地</w:t>
            </w:r>
          </w:p>
        </w:tc>
        <w:tc>
          <w:tcPr>
            <w:tcW w:w="721"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w:t>
            </w:r>
            <w:r>
              <w:rPr>
                <w:rFonts w:hint="eastAsia"/>
                <w:color w:val="0F0F0F" w:themeColor="text1" w:themeTint="F2"/>
                <w:sz w:val="20"/>
              </w:rPr>
              <w:t>I</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Ｈ６～８</w:t>
            </w:r>
          </w:p>
        </w:tc>
        <w:tc>
          <w:tcPr>
            <w:tcW w:w="660"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特公賃</w:t>
            </w:r>
          </w:p>
        </w:tc>
        <w:tc>
          <w:tcPr>
            <w:tcW w:w="4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16</w:t>
            </w:r>
          </w:p>
        </w:tc>
        <w:tc>
          <w:tcPr>
            <w:tcW w:w="1100"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21"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J</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46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３階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10</w:t>
            </w:r>
          </w:p>
        </w:tc>
        <w:tc>
          <w:tcPr>
            <w:tcW w:w="660"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特公賃</w:t>
            </w:r>
          </w:p>
        </w:tc>
        <w:tc>
          <w:tcPr>
            <w:tcW w:w="4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12</w:t>
            </w:r>
          </w:p>
        </w:tc>
        <w:tc>
          <w:tcPr>
            <w:tcW w:w="1100"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改善必要</w:t>
            </w:r>
          </w:p>
        </w:tc>
        <w:tc>
          <w:tcPr>
            <w:tcW w:w="3210"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r>
              <w:rPr>
                <w:rFonts w:hint="eastAsia"/>
                <w:color w:val="0F0F0F" w:themeColor="text1" w:themeTint="F2"/>
                <w:sz w:val="20"/>
              </w:rPr>
              <w:t>改善，建替又は用途廃止</w:t>
            </w:r>
          </w:p>
        </w:tc>
      </w:tr>
      <w:tr>
        <w:trPr/>
        <w:tc>
          <w:tcPr>
            <w:tcW w:w="30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330"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34</w:t>
            </w:r>
          </w:p>
        </w:tc>
        <w:tc>
          <w:tcPr>
            <w:tcW w:w="1708" w:type="dxa"/>
            <w:tcBorders>
              <w:top w:val="single" w:color="auto" w:sz="4"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とよひら田園住宅</w:t>
            </w:r>
          </w:p>
        </w:tc>
        <w:tc>
          <w:tcPr>
            <w:tcW w:w="721"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w:t>
            </w:r>
            <w:r>
              <w:rPr>
                <w:rFonts w:hint="eastAsia"/>
                <w:color w:val="0F0F0F" w:themeColor="text1" w:themeTint="F2"/>
                <w:sz w:val="20"/>
              </w:rPr>
              <w:t>C</w:t>
            </w:r>
          </w:p>
        </w:tc>
        <w:tc>
          <w:tcPr>
            <w:tcW w:w="49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68"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24</w:t>
            </w:r>
          </w:p>
        </w:tc>
        <w:tc>
          <w:tcPr>
            <w:tcW w:w="660" w:type="dxa"/>
            <w:tcBorders>
              <w:top w:val="single" w:color="auto" w:sz="4" w:space="0"/>
              <w:left w:val="nil"/>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495"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100"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w:t>
            </w:r>
            <w:r>
              <w:rPr>
                <w:rFonts w:hint="eastAsia"/>
                <w:color w:val="0F0F0F" w:themeColor="text1" w:themeTint="F2"/>
                <w:sz w:val="20"/>
              </w:rPr>
              <w:t>判断留保</w:t>
            </w:r>
          </w:p>
        </w:tc>
        <w:tc>
          <w:tcPr>
            <w:tcW w:w="3266"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r>
              <w:rPr>
                <w:rFonts w:hint="eastAsia"/>
                <w:color w:val="0F0F0F" w:themeColor="text1" w:themeTint="F2"/>
                <w:sz w:val="20"/>
              </w:rPr>
              <w:t>居住性判定</w:t>
            </w:r>
            <w:r>
              <w:rPr>
                <w:rFonts w:hint="eastAsia"/>
                <w:color w:val="0F0F0F" w:themeColor="text1" w:themeTint="F2"/>
                <w:sz w:val="20"/>
              </w:rPr>
              <w:t>)</w:t>
            </w:r>
          </w:p>
        </w:tc>
        <w:tc>
          <w:tcPr>
            <w:tcW w:w="1080"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改善不要</w:t>
            </w:r>
          </w:p>
        </w:tc>
        <w:tc>
          <w:tcPr>
            <w:tcW w:w="3210"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B1:</w:t>
            </w:r>
            <w:r>
              <w:rPr>
                <w:rFonts w:hint="eastAsia"/>
                <w:color w:val="0F0F0F" w:themeColor="text1" w:themeTint="F2"/>
                <w:sz w:val="20"/>
              </w:rPr>
              <w:t>維持管理又は用途廃止</w:t>
            </w:r>
          </w:p>
        </w:tc>
      </w:tr>
    </w:tbl>
    <w:p>
      <w:pPr>
        <w:pStyle w:val="0"/>
        <w:spacing w:line="60" w:lineRule="exact"/>
        <w:rPr>
          <w:rFonts w:hint="default"/>
          <w:kern w:val="0"/>
        </w:rPr>
      </w:pPr>
      <w:r>
        <w:rPr>
          <w:rFonts w:hint="default"/>
          <w:kern w:val="0"/>
        </w:rPr>
        <w:br w:type="page"/>
      </w:r>
    </w:p>
    <w:p>
      <w:pPr>
        <w:rPr>
          <w:rFonts w:hint="default"/>
          <w:kern w:val="0"/>
        </w:rPr>
        <w:sectPr>
          <w:footerReference r:id="rId39" w:type="default"/>
          <w:pgSz w:w="16838" w:h="11906" w:orient="landscape"/>
          <w:pgMar w:top="1304" w:right="1134" w:bottom="1304" w:left="1134" w:header="851" w:footer="567" w:gutter="0"/>
          <w:pgNumType w:fmt="numberInDash"/>
          <w:cols w:space="720"/>
          <w:textDirection w:val="lrTb"/>
          <w:docGrid w:type="linesAndChars" w:linePitch="346"/>
        </w:sectPr>
      </w:pPr>
    </w:p>
    <w:p>
      <w:pPr>
        <w:pStyle w:val="23"/>
        <w:rPr>
          <w:rFonts w:hint="default"/>
          <w:kern w:val="0"/>
          <w:sz w:val="26"/>
        </w:rPr>
      </w:pPr>
      <w:r>
        <w:rPr>
          <w:rFonts w:hint="eastAsia"/>
          <w:kern w:val="0"/>
          <w:sz w:val="26"/>
        </w:rPr>
        <w:t>３　２次判定</w:t>
      </w:r>
    </w:p>
    <w:p>
      <w:pPr>
        <w:pStyle w:val="27"/>
        <w:ind w:left="220"/>
        <w:rPr>
          <w:rFonts w:hint="default"/>
          <w:kern w:val="0"/>
        </w:rPr>
      </w:pPr>
      <w:r>
        <w:rPr>
          <w:rFonts w:hint="eastAsia"/>
          <w:kern w:val="0"/>
        </w:rPr>
        <w:t>－１次判定において事業手法・管理方針の判断を留保した団地・住棟の事業手法の仮設定－</w:t>
      </w:r>
    </w:p>
    <w:p>
      <w:pPr>
        <w:pStyle w:val="0"/>
        <w:rPr>
          <w:rFonts w:hint="default"/>
          <w:kern w:val="0"/>
        </w:rPr>
      </w:pPr>
    </w:p>
    <w:p>
      <w:pPr>
        <w:pStyle w:val="25"/>
        <w:ind w:left="220" w:firstLine="220"/>
        <w:rPr>
          <w:rFonts w:hint="default"/>
          <w:kern w:val="0"/>
        </w:rPr>
      </w:pPr>
      <w:r>
        <w:rPr>
          <w:rFonts w:hint="eastAsia"/>
          <w:kern w:val="0"/>
        </w:rPr>
        <w:t>２次判定では，１次判定において事業手法・管理方針の判断（改善事業を実施するのか建替事業を実施するのか，将来にわたって継続管理するのか，建替を前提とせず当面管理するのか）を留保した団地・住棟を対象として，以下の２段階の検討から事業手法を仮設定する。</w:t>
      </w:r>
    </w:p>
    <w:p>
      <w:pPr>
        <w:pStyle w:val="0"/>
        <w:adjustRightInd w:val="0"/>
        <w:rPr>
          <w:rFonts w:hint="default" w:asciiTheme="minorEastAsia" w:hAnsiTheme="minorEastAsia" w:eastAsiaTheme="minorEastAsia"/>
          <w:kern w:val="0"/>
        </w:rPr>
      </w:pPr>
    </w:p>
    <w:p>
      <w:pPr>
        <w:pStyle w:val="23"/>
        <w:rPr>
          <w:rFonts w:hint="default"/>
          <w:kern w:val="0"/>
        </w:rPr>
      </w:pPr>
      <w:r>
        <w:rPr>
          <w:rFonts w:hint="eastAsia"/>
          <w:kern w:val="0"/>
        </w:rPr>
        <w:t xml:space="preserve">(1) </w:t>
      </w:r>
      <w:r>
        <w:rPr>
          <w:rFonts w:hint="eastAsia"/>
          <w:kern w:val="0"/>
        </w:rPr>
        <w:t>ＬＣＣ比較や当面の建替事業量の試算を踏まえた事業手法の仮設定</w:t>
      </w:r>
    </w:p>
    <w:p>
      <w:pPr>
        <w:pStyle w:val="27"/>
        <w:ind w:left="220"/>
        <w:rPr>
          <w:rFonts w:hint="default"/>
        </w:rPr>
      </w:pPr>
      <w:r>
        <w:rPr>
          <w:rFonts w:hint="eastAsia"/>
        </w:rPr>
        <w:t>ア　概要</w:t>
      </w:r>
    </w:p>
    <w:p>
      <w:pPr>
        <w:pStyle w:val="29"/>
        <w:ind w:left="440" w:firstLine="220"/>
        <w:rPr>
          <w:rFonts w:hint="default"/>
          <w:kern w:val="0"/>
        </w:rPr>
      </w:pPr>
      <w:r>
        <w:rPr>
          <w:rFonts w:hint="eastAsia"/>
          <w:kern w:val="0"/>
        </w:rPr>
        <w:t>１次判定において，Ａグループ（継続管理する団地のうち，改善か建替かの判断を留保する団地・住棟）と判定した団地・住棟について，改善事業を実施する場合と建替事業を実施する場合のＬＣＣ比較や，計画期間内での建替事業量試算により，事業手法（改善又は建替）を仮設定する。</w:t>
      </w:r>
    </w:p>
    <w:p>
      <w:pPr>
        <w:pStyle w:val="0"/>
        <w:rPr>
          <w:rFonts w:hint="default"/>
          <w:kern w:val="0"/>
        </w:rPr>
      </w:pPr>
    </w:p>
    <w:p>
      <w:pPr>
        <w:pStyle w:val="27"/>
        <w:ind w:left="220"/>
        <w:rPr>
          <w:rFonts w:hint="default"/>
          <w:kern w:val="0"/>
        </w:rPr>
      </w:pPr>
      <w:r>
        <w:rPr>
          <w:rFonts w:hint="eastAsia"/>
          <w:kern w:val="0"/>
        </w:rPr>
        <w:t>イ　検討内容</w:t>
      </w:r>
    </w:p>
    <w:p>
      <w:pPr>
        <w:pStyle w:val="29"/>
        <w:ind w:left="440" w:firstLine="220"/>
        <w:rPr>
          <w:rFonts w:hint="default"/>
          <w:kern w:val="0"/>
        </w:rPr>
      </w:pPr>
      <w:r>
        <w:rPr>
          <w:rFonts w:hint="eastAsia"/>
          <w:kern w:val="0"/>
        </w:rPr>
        <w:t>Ａグループの事業手法の仮設定方法（例示）は，次のとおり。</w:t>
      </w:r>
    </w:p>
    <w:p>
      <w:pPr>
        <w:pStyle w:val="0"/>
        <w:rPr>
          <w:rFonts w:hint="default"/>
          <w:kern w:val="0"/>
        </w:rPr>
      </w:pPr>
    </w:p>
    <w:p>
      <w:pPr>
        <w:pStyle w:val="0"/>
        <w:ind w:left="660" w:leftChars="200" w:hanging="220" w:hangingChars="100"/>
        <w:rPr>
          <w:rFonts w:hint="default"/>
          <w:kern w:val="0"/>
        </w:rPr>
      </w:pPr>
      <w:r>
        <w:rPr>
          <w:rFonts w:hint="eastAsia"/>
          <w:kern w:val="0"/>
        </w:rPr>
        <w:t>(</w:t>
      </w:r>
      <w:r>
        <w:rPr>
          <w:rFonts w:hint="eastAsia"/>
          <w:kern w:val="0"/>
        </w:rPr>
        <w:t>ｱ</w:t>
      </w:r>
      <w:r>
        <w:rPr>
          <w:rFonts w:hint="eastAsia"/>
          <w:kern w:val="0"/>
        </w:rPr>
        <w:t xml:space="preserve">) </w:t>
      </w:r>
      <w:r>
        <w:rPr>
          <w:rFonts w:hint="eastAsia"/>
          <w:kern w:val="0"/>
        </w:rPr>
        <w:t>改善事業を実施する場合と建替事業を実施する場合のＬＣＣ比較により，事業手法（改善又は建替）を仮設定する。</w:t>
      </w:r>
    </w:p>
    <w:p>
      <w:pPr>
        <w:pStyle w:val="0"/>
        <w:ind w:left="660" w:leftChars="200" w:hanging="220" w:hangingChars="100"/>
        <w:rPr>
          <w:rFonts w:hint="default"/>
          <w:kern w:val="0"/>
        </w:rPr>
      </w:pPr>
      <w:r>
        <w:rPr>
          <w:rFonts w:hint="eastAsia"/>
          <w:kern w:val="0"/>
        </w:rPr>
        <w:t>(</w:t>
      </w:r>
      <w:r>
        <w:rPr>
          <w:rFonts w:hint="eastAsia"/>
          <w:kern w:val="0"/>
        </w:rPr>
        <w:t>ｲ</w:t>
      </w:r>
      <w:r>
        <w:rPr>
          <w:rFonts w:hint="eastAsia"/>
          <w:kern w:val="0"/>
        </w:rPr>
        <w:t xml:space="preserve">) </w:t>
      </w:r>
      <w:r>
        <w:rPr>
          <w:rFonts w:hint="eastAsia"/>
          <w:kern w:val="0"/>
        </w:rPr>
        <w:t>原則として，改善事業よりも建替事業を実施する方がＬＣＣが縮減できる場合に，事業手法を建替と仮設定する。（注）</w:t>
      </w:r>
    </w:p>
    <w:p>
      <w:pPr>
        <w:pStyle w:val="0"/>
        <w:ind w:left="660" w:leftChars="200" w:hanging="220" w:hangingChars="100"/>
        <w:rPr>
          <w:rFonts w:hint="default"/>
        </w:rPr>
      </w:pPr>
      <w:r>
        <w:rPr>
          <w:rFonts w:hint="eastAsia"/>
          <w:kern w:val="0"/>
        </w:rPr>
        <w:t>(</w:t>
      </w:r>
      <w:r>
        <w:rPr>
          <w:rFonts w:hint="eastAsia"/>
          <w:kern w:val="0"/>
        </w:rPr>
        <w:t>ｳ</w:t>
      </w:r>
      <w:r>
        <w:rPr>
          <w:rFonts w:hint="eastAsia"/>
          <w:kern w:val="0"/>
        </w:rPr>
        <w:t xml:space="preserve">) </w:t>
      </w:r>
      <w:r>
        <w:rPr>
          <w:rFonts w:hint="eastAsia"/>
        </w:rPr>
        <w:t>計画期間内の建替事業量試算による事業手法の仮設定は次の通り行う。</w:t>
      </w:r>
    </w:p>
    <w:p>
      <w:pPr>
        <w:pStyle w:val="0"/>
        <w:ind w:left="1100" w:leftChars="400" w:hanging="220" w:hangingChars="100"/>
        <w:rPr>
          <w:rFonts w:hint="default"/>
          <w:kern w:val="0"/>
        </w:rPr>
      </w:pPr>
      <w:r>
        <w:rPr>
          <w:rFonts w:hint="eastAsia"/>
          <w:kern w:val="0"/>
        </w:rPr>
        <w:t>ａ　１次判定②</w:t>
      </w:r>
      <w:r>
        <w:rPr>
          <w:rFonts w:hint="default"/>
          <w:kern w:val="0"/>
        </w:rPr>
        <w:t xml:space="preserve">-1 </w:t>
      </w:r>
      <w:r>
        <w:rPr>
          <w:rFonts w:hint="eastAsia"/>
          <w:kern w:val="0"/>
        </w:rPr>
        <w:t>において「継続管理する団地」，②</w:t>
      </w:r>
      <w:r>
        <w:rPr>
          <w:rFonts w:hint="default"/>
          <w:kern w:val="0"/>
        </w:rPr>
        <w:t xml:space="preserve">-2 </w:t>
      </w:r>
      <w:r>
        <w:rPr>
          <w:rFonts w:hint="eastAsia"/>
          <w:kern w:val="0"/>
        </w:rPr>
        <w:t>において「優先的な対応が必要（改善可能）」又は「優先的な対応が必要（改善不可能）」と評価された住棟全てを計画期間内に建替えると仮定して，建替事業量を試算する。</w:t>
      </w:r>
    </w:p>
    <w:p>
      <w:pPr>
        <w:pStyle w:val="0"/>
        <w:adjustRightInd w:val="0"/>
        <w:ind w:left="1100" w:leftChars="400" w:hanging="220" w:hangingChars="100"/>
        <w:rPr>
          <w:rFonts w:hint="default"/>
          <w:kern w:val="0"/>
        </w:rPr>
      </w:pPr>
      <w:r>
        <w:rPr>
          <w:rFonts w:hint="eastAsia"/>
          <w:kern w:val="0"/>
        </w:rPr>
        <w:t>ｂ　予算及び人員体制等を踏まえ，計画期間内に実施可能な建替事業量を別途試算する。</w:t>
      </w:r>
    </w:p>
    <w:p>
      <w:pPr>
        <w:pStyle w:val="0"/>
        <w:adjustRightInd w:val="0"/>
        <w:ind w:left="1100" w:leftChars="400" w:hanging="220" w:hangingChars="100"/>
        <w:rPr>
          <w:rFonts w:hint="default"/>
          <w:kern w:val="0"/>
        </w:rPr>
      </w:pPr>
      <w:r>
        <w:rPr>
          <w:rFonts w:hint="eastAsia"/>
          <w:kern w:val="0"/>
        </w:rPr>
        <w:t>ｃ　ａ及びｂで試算した建替事業量を比較し，Ａグループ全てを，計画期間内に建替えることが可能であるかを検討する。</w:t>
      </w:r>
    </w:p>
    <w:p>
      <w:pPr>
        <w:pStyle w:val="0"/>
        <w:adjustRightInd w:val="0"/>
        <w:ind w:left="1100" w:leftChars="400" w:hanging="220" w:hangingChars="100"/>
        <w:rPr>
          <w:rFonts w:hint="default"/>
          <w:kern w:val="0"/>
        </w:rPr>
      </w:pPr>
      <w:r>
        <w:rPr>
          <w:rFonts w:hint="eastAsia"/>
          <w:kern w:val="0"/>
        </w:rPr>
        <w:t>ｄ　Ａグループ全てを建替えることが困難な場合は，一部又は全ての住棟の建替時期を調整し，計画期間内における「優先的な建替」「優先的な改善」「建替」「改善」に分類する。</w:t>
      </w:r>
    </w:p>
    <w:p>
      <w:pPr>
        <w:pStyle w:val="29"/>
        <w:ind w:left="440" w:firstLine="220"/>
        <w:rPr>
          <w:rFonts w:hint="default"/>
        </w:rPr>
      </w:pPr>
      <w:r>
        <w:rPr>
          <w:rFonts w:hint="eastAsia"/>
        </w:rPr>
        <w:t>なお，木造住宅の場合は，管理期間が短く，改善事業によるＬＣＣの縮減が期待できず，事業手法を建替と仮設定する。</w:t>
      </w:r>
    </w:p>
    <w:p>
      <w:pPr>
        <w:pStyle w:val="0"/>
        <w:rPr>
          <w:rFonts w:hint="default"/>
          <w:kern w:val="0"/>
        </w:rPr>
      </w:pPr>
    </w:p>
    <w:p>
      <w:pPr>
        <w:pStyle w:val="0"/>
        <w:spacing w:line="300" w:lineRule="exact"/>
        <w:ind w:left="620" w:leftChars="100" w:hanging="400" w:hangingChars="200"/>
        <w:rPr>
          <w:rFonts w:hint="default"/>
          <w:kern w:val="0"/>
          <w:sz w:val="20"/>
        </w:rPr>
      </w:pPr>
      <w:r>
        <w:rPr>
          <w:rFonts w:hint="eastAsia"/>
          <w:kern w:val="0"/>
          <w:sz w:val="20"/>
        </w:rPr>
        <w:t>注：今回の作業では，町有千代田住宅（耐火５階建，昭和</w:t>
      </w:r>
      <w:r>
        <w:rPr>
          <w:rFonts w:hint="eastAsia"/>
          <w:kern w:val="0"/>
          <w:sz w:val="20"/>
        </w:rPr>
        <w:t>63</w:t>
      </w:r>
      <w:r>
        <w:rPr>
          <w:rFonts w:hint="eastAsia"/>
          <w:kern w:val="0"/>
          <w:sz w:val="20"/>
        </w:rPr>
        <w:t>，平成７年度建設）が「</w:t>
      </w:r>
      <w:r>
        <w:rPr>
          <w:rFonts w:hint="eastAsia"/>
          <w:kern w:val="0"/>
          <w:sz w:val="20"/>
        </w:rPr>
        <w:t>A2</w:t>
      </w:r>
      <w:r>
        <w:rPr>
          <w:rFonts w:hint="eastAsia"/>
          <w:kern w:val="0"/>
          <w:sz w:val="20"/>
        </w:rPr>
        <w:t>：改善，又は建替」と判定された。</w:t>
      </w:r>
    </w:p>
    <w:p>
      <w:pPr>
        <w:pStyle w:val="0"/>
        <w:spacing w:line="300" w:lineRule="exact"/>
        <w:ind w:left="660" w:leftChars="300"/>
        <w:rPr>
          <w:rFonts w:hint="default"/>
          <w:kern w:val="0"/>
          <w:sz w:val="20"/>
        </w:rPr>
      </w:pPr>
      <w:r>
        <w:rPr>
          <w:rFonts w:hint="eastAsia"/>
          <w:kern w:val="0"/>
          <w:sz w:val="20"/>
        </w:rPr>
        <w:t>これらは，ＬＣＣ比較の結果，ＬＣＣが縮減できるので「改善」と判定した。</w:t>
      </w:r>
    </w:p>
    <w:p>
      <w:pPr>
        <w:pStyle w:val="0"/>
        <w:widowControl w:val="1"/>
        <w:autoSpaceDE w:val="1"/>
        <w:autoSpaceDN w:val="1"/>
        <w:rPr>
          <w:rFonts w:hint="default"/>
          <w:kern w:val="0"/>
        </w:rPr>
      </w:pPr>
      <w:r>
        <w:rPr>
          <w:rFonts w:hint="default"/>
          <w:kern w:val="0"/>
        </w:rPr>
        <w:br w:type="page"/>
      </w:r>
    </w:p>
    <w:p>
      <w:pPr>
        <w:pStyle w:val="0"/>
        <w:rPr>
          <w:rFonts w:hint="default"/>
        </w:rPr>
      </w:pPr>
      <w:r>
        <w:rPr>
          <w:rFonts w:hint="eastAsia" w:asciiTheme="minorEastAsia" w:hAnsiTheme="minorEastAsia" w:eastAsiaTheme="minorEastAsia"/>
        </w:rPr>
        <w:t>　</w:t>
      </w:r>
      <w:r>
        <w:rPr>
          <w:rFonts w:hint="eastAsia" w:asciiTheme="minorEastAsia" w:hAnsiTheme="minorEastAsia" w:eastAsiaTheme="minorEastAsia"/>
        </w:rPr>
        <w:t xml:space="preserve"> </w:t>
      </w:r>
      <w:r>
        <w:rPr>
          <w:rFonts w:hint="eastAsia" w:ascii="ＭＳ ゴシック" w:hAnsi="ＭＳ ゴシック" w:eastAsia="ＭＳ ゴシック"/>
        </w:rPr>
        <w:t>表　ＬＣＣ縮減効果の算出</w:t>
      </w:r>
    </w:p>
    <w:tbl>
      <w:tblPr>
        <w:tblStyle w:val="11"/>
        <w:tblW w:w="8899"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0" w:firstColumn="1" w:lastColumn="0" w:noHBand="0" w:noVBand="1" w:val="04A0"/>
      </w:tblPr>
      <w:tblGrid>
        <w:gridCol w:w="340"/>
        <w:gridCol w:w="340"/>
        <w:gridCol w:w="1099"/>
        <w:gridCol w:w="550"/>
        <w:gridCol w:w="550"/>
        <w:gridCol w:w="550"/>
        <w:gridCol w:w="575"/>
        <w:gridCol w:w="770"/>
        <w:gridCol w:w="605"/>
        <w:gridCol w:w="880"/>
        <w:gridCol w:w="880"/>
        <w:gridCol w:w="880"/>
        <w:gridCol w:w="880"/>
      </w:tblGrid>
      <w:tr>
        <w:trPr>
          <w:trHeight w:val="20" w:hRule="atLeast"/>
        </w:trPr>
        <w:tc>
          <w:tcPr>
            <w:tcW w:w="34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地域</w:t>
            </w:r>
          </w:p>
        </w:tc>
        <w:tc>
          <w:tcPr>
            <w:tcW w:w="34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番号</w:t>
            </w:r>
          </w:p>
        </w:tc>
        <w:tc>
          <w:tcPr>
            <w:tcW w:w="1099"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住宅名</w:t>
            </w:r>
          </w:p>
        </w:tc>
        <w:tc>
          <w:tcPr>
            <w:tcW w:w="55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棟名</w:t>
            </w:r>
          </w:p>
        </w:tc>
        <w:tc>
          <w:tcPr>
            <w:tcW w:w="55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構造</w:t>
            </w:r>
          </w:p>
        </w:tc>
        <w:tc>
          <w:tcPr>
            <w:tcW w:w="55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階数</w:t>
            </w:r>
          </w:p>
        </w:tc>
        <w:tc>
          <w:tcPr>
            <w:tcW w:w="575"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建設年度</w:t>
            </w:r>
          </w:p>
        </w:tc>
        <w:tc>
          <w:tcPr>
            <w:tcW w:w="77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種別</w:t>
            </w:r>
          </w:p>
        </w:tc>
        <w:tc>
          <w:tcPr>
            <w:tcW w:w="605"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管理</w:t>
            </w:r>
          </w:p>
          <w:p>
            <w:pPr>
              <w:pStyle w:val="0"/>
              <w:spacing w:line="240" w:lineRule="exact"/>
              <w:jc w:val="center"/>
              <w:rPr>
                <w:rFonts w:hint="default"/>
                <w:sz w:val="20"/>
              </w:rPr>
            </w:pPr>
            <w:r>
              <w:rPr>
                <w:rFonts w:hint="eastAsia" w:ascii="ＭＳ ゴシック" w:hAnsi="ＭＳ ゴシック" w:eastAsia="ＭＳ ゴシック"/>
                <w:sz w:val="20"/>
              </w:rPr>
              <w:t>戸数</w:t>
            </w:r>
          </w:p>
          <w:p>
            <w:pPr>
              <w:pStyle w:val="0"/>
              <w:spacing w:line="240" w:lineRule="exact"/>
              <w:jc w:val="center"/>
              <w:rPr>
                <w:rFonts w:hint="default" w:ascii="ＭＳ ゴシック" w:hAnsi="ＭＳ ゴシック" w:eastAsia="ＭＳ ゴシック"/>
                <w:sz w:val="20"/>
              </w:rPr>
            </w:pPr>
            <w:r>
              <w:rPr>
                <w:rFonts w:hint="eastAsia"/>
                <w:sz w:val="20"/>
              </w:rPr>
              <w:t>(</w:t>
            </w:r>
            <w:r>
              <w:rPr>
                <w:rFonts w:hint="eastAsia"/>
                <w:sz w:val="20"/>
              </w:rPr>
              <w:t>戸</w:t>
            </w:r>
            <w:r>
              <w:rPr>
                <w:rFonts w:hint="eastAsia"/>
                <w:sz w:val="20"/>
              </w:rPr>
              <w:t>)</w:t>
            </w:r>
          </w:p>
        </w:tc>
        <w:tc>
          <w:tcPr>
            <w:tcW w:w="88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計画前</w:t>
            </w:r>
          </w:p>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ＬＣＣ</w:t>
            </w:r>
          </w:p>
          <w:p>
            <w:pPr>
              <w:pStyle w:val="0"/>
              <w:spacing w:line="240" w:lineRule="exact"/>
              <w:jc w:val="center"/>
              <w:rPr>
                <w:rFonts w:hint="default" w:ascii="ＭＳ ゴシック" w:hAnsi="ＭＳ ゴシック" w:eastAsia="ＭＳ ゴシック"/>
                <w:sz w:val="14"/>
              </w:rPr>
            </w:pPr>
            <w:r>
              <w:rPr>
                <w:rFonts w:hint="eastAsia"/>
                <w:spacing w:val="-6"/>
                <w:sz w:val="14"/>
              </w:rPr>
              <w:t>(</w:t>
            </w:r>
            <w:r>
              <w:rPr>
                <w:rFonts w:hint="eastAsia"/>
                <w:spacing w:val="-6"/>
                <w:sz w:val="14"/>
              </w:rPr>
              <w:t>千円</w:t>
            </w:r>
            <w:r>
              <w:rPr>
                <w:rFonts w:hint="eastAsia"/>
                <w:spacing w:val="-6"/>
                <w:sz w:val="14"/>
              </w:rPr>
              <w:t>/</w:t>
            </w:r>
            <w:r>
              <w:rPr>
                <w:rFonts w:hint="eastAsia"/>
                <w:spacing w:val="-6"/>
                <w:sz w:val="14"/>
              </w:rPr>
              <w:t>戸･年</w:t>
            </w:r>
            <w:r>
              <w:rPr>
                <w:rFonts w:hint="eastAsia"/>
                <w:spacing w:val="-6"/>
                <w:sz w:val="14"/>
              </w:rPr>
              <w:t>)</w:t>
            </w:r>
          </w:p>
        </w:tc>
        <w:tc>
          <w:tcPr>
            <w:tcW w:w="880"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計画後</w:t>
            </w:r>
          </w:p>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ＬＣＣ</w:t>
            </w:r>
          </w:p>
          <w:p>
            <w:pPr>
              <w:pStyle w:val="0"/>
              <w:spacing w:line="240" w:lineRule="exact"/>
              <w:jc w:val="center"/>
              <w:rPr>
                <w:rFonts w:hint="default" w:ascii="ＭＳ ゴシック" w:hAnsi="ＭＳ ゴシック" w:eastAsia="ＭＳ ゴシック"/>
                <w:sz w:val="14"/>
              </w:rPr>
            </w:pPr>
            <w:r>
              <w:rPr>
                <w:rFonts w:hint="eastAsia"/>
                <w:spacing w:val="-6"/>
                <w:sz w:val="14"/>
              </w:rPr>
              <w:t>(</w:t>
            </w:r>
            <w:r>
              <w:rPr>
                <w:rFonts w:hint="eastAsia"/>
                <w:spacing w:val="-6"/>
                <w:sz w:val="14"/>
              </w:rPr>
              <w:t>千円</w:t>
            </w:r>
            <w:r>
              <w:rPr>
                <w:rFonts w:hint="eastAsia"/>
                <w:spacing w:val="-6"/>
                <w:sz w:val="14"/>
              </w:rPr>
              <w:t>/</w:t>
            </w:r>
            <w:r>
              <w:rPr>
                <w:rFonts w:hint="eastAsia"/>
                <w:spacing w:val="-6"/>
                <w:sz w:val="14"/>
              </w:rPr>
              <w:t>戸･年</w:t>
            </w:r>
            <w:r>
              <w:rPr>
                <w:rFonts w:hint="eastAsia"/>
                <w:spacing w:val="-6"/>
                <w:sz w:val="14"/>
              </w:rPr>
              <w:t>)</w:t>
            </w:r>
          </w:p>
        </w:tc>
        <w:tc>
          <w:tcPr>
            <w:tcW w:w="1760" w:type="dxa"/>
            <w:gridSpan w:val="2"/>
            <w:tcBorders>
              <w:top w:val="single" w:color="auto" w:sz="8" w:space="0"/>
              <w:left w:val="single" w:color="auto" w:sz="8"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年平均縮減額</w:t>
            </w:r>
          </w:p>
        </w:tc>
      </w:tr>
      <w:tr>
        <w:trPr>
          <w:trHeight w:val="26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1099"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550" w:type="dxa"/>
            <w:vMerge w:val="continue"/>
            <w:vAlign w:val="center"/>
          </w:tcPr>
          <w:p>
            <w:pPr>
              <w:pStyle w:val="0"/>
              <w:spacing w:line="240" w:lineRule="exact"/>
              <w:jc w:val="center"/>
              <w:rPr>
                <w:rFonts w:hint="default" w:ascii="ＭＳ ゴシック" w:hAnsi="ＭＳ ゴシック" w:eastAsia="ＭＳ ゴシック"/>
                <w:sz w:val="21"/>
              </w:rPr>
            </w:pPr>
          </w:p>
        </w:tc>
        <w:tc>
          <w:tcPr>
            <w:tcW w:w="550" w:type="dxa"/>
            <w:vMerge w:val="continue"/>
            <w:vAlign w:val="center"/>
          </w:tcPr>
          <w:p>
            <w:pPr>
              <w:pStyle w:val="0"/>
              <w:spacing w:line="240" w:lineRule="exact"/>
              <w:jc w:val="center"/>
              <w:rPr>
                <w:rFonts w:hint="default" w:ascii="ＭＳ ゴシック" w:hAnsi="ＭＳ ゴシック" w:eastAsia="ＭＳ ゴシック"/>
                <w:sz w:val="21"/>
              </w:rPr>
            </w:pPr>
          </w:p>
        </w:tc>
        <w:tc>
          <w:tcPr>
            <w:tcW w:w="550" w:type="dxa"/>
            <w:vMerge w:val="continue"/>
            <w:vAlign w:val="center"/>
          </w:tcPr>
          <w:p>
            <w:pPr>
              <w:pStyle w:val="0"/>
              <w:spacing w:line="240" w:lineRule="exact"/>
              <w:jc w:val="center"/>
              <w:rPr>
                <w:rFonts w:hint="default" w:ascii="ＭＳ ゴシック" w:hAnsi="ＭＳ ゴシック" w:eastAsia="ＭＳ ゴシック"/>
                <w:sz w:val="21"/>
              </w:rPr>
            </w:pPr>
          </w:p>
        </w:tc>
        <w:tc>
          <w:tcPr>
            <w:tcW w:w="575" w:type="dxa"/>
            <w:vMerge w:val="continue"/>
            <w:vAlign w:val="center"/>
          </w:tcPr>
          <w:p>
            <w:pPr>
              <w:pStyle w:val="0"/>
              <w:spacing w:line="240" w:lineRule="exact"/>
              <w:jc w:val="center"/>
              <w:rPr>
                <w:rFonts w:hint="default" w:ascii="ＭＳ ゴシック" w:hAnsi="ＭＳ ゴシック" w:eastAsia="ＭＳ ゴシック"/>
                <w:sz w:val="21"/>
              </w:rPr>
            </w:pPr>
          </w:p>
        </w:tc>
        <w:tc>
          <w:tcPr>
            <w:tcW w:w="770" w:type="dxa"/>
            <w:vMerge w:val="continue"/>
            <w:vAlign w:val="center"/>
          </w:tcPr>
          <w:p>
            <w:pPr>
              <w:pStyle w:val="0"/>
              <w:spacing w:line="240" w:lineRule="exact"/>
              <w:jc w:val="center"/>
              <w:rPr>
                <w:rFonts w:hint="default" w:ascii="ＭＳ ゴシック" w:hAnsi="ＭＳ ゴシック" w:eastAsia="ＭＳ ゴシック"/>
                <w:sz w:val="21"/>
              </w:rPr>
            </w:pPr>
          </w:p>
        </w:tc>
        <w:tc>
          <w:tcPr>
            <w:tcW w:w="60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z w:val="21"/>
              </w:rPr>
            </w:pPr>
          </w:p>
        </w:tc>
        <w:tc>
          <w:tcPr>
            <w:tcW w:w="880" w:type="dxa"/>
            <w:vMerge w:val="continue"/>
            <w:vAlign w:val="center"/>
          </w:tcPr>
          <w:p>
            <w:pPr>
              <w:pStyle w:val="0"/>
              <w:spacing w:line="240" w:lineRule="exact"/>
              <w:jc w:val="center"/>
              <w:rPr>
                <w:rFonts w:hint="default" w:ascii="ＭＳ ゴシック" w:hAnsi="ＭＳ ゴシック" w:eastAsia="ＭＳ ゴシック"/>
                <w:sz w:val="21"/>
              </w:rPr>
            </w:pPr>
          </w:p>
        </w:tc>
        <w:tc>
          <w:tcPr>
            <w:tcW w:w="880"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880" w:type="dxa"/>
            <w:tcBorders>
              <w:top w:val="dashSmallGap"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戸あたり</w:t>
            </w:r>
          </w:p>
          <w:p>
            <w:pPr>
              <w:pStyle w:val="0"/>
              <w:spacing w:line="240" w:lineRule="exact"/>
              <w:jc w:val="center"/>
              <w:rPr>
                <w:rFonts w:hint="default" w:ascii="ＭＳ ゴシック" w:hAnsi="ＭＳ ゴシック" w:eastAsia="ＭＳ ゴシック"/>
                <w:sz w:val="14"/>
              </w:rPr>
            </w:pPr>
            <w:r>
              <w:rPr>
                <w:rFonts w:hint="eastAsia"/>
                <w:spacing w:val="-6"/>
                <w:sz w:val="14"/>
              </w:rPr>
              <w:t>(</w:t>
            </w:r>
            <w:r>
              <w:rPr>
                <w:rFonts w:hint="eastAsia"/>
                <w:spacing w:val="-6"/>
                <w:sz w:val="14"/>
              </w:rPr>
              <w:t>千円</w:t>
            </w:r>
            <w:r>
              <w:rPr>
                <w:rFonts w:hint="eastAsia"/>
                <w:spacing w:val="-6"/>
                <w:sz w:val="14"/>
              </w:rPr>
              <w:t>/</w:t>
            </w:r>
            <w:r>
              <w:rPr>
                <w:rFonts w:hint="eastAsia"/>
                <w:spacing w:val="-6"/>
                <w:sz w:val="14"/>
              </w:rPr>
              <w:t>戸･年</w:t>
            </w:r>
            <w:r>
              <w:rPr>
                <w:rFonts w:hint="eastAsia"/>
                <w:spacing w:val="-6"/>
                <w:sz w:val="14"/>
              </w:rPr>
              <w:t>)</w:t>
            </w:r>
          </w:p>
        </w:tc>
        <w:tc>
          <w:tcPr>
            <w:tcW w:w="880" w:type="dxa"/>
            <w:tcBorders>
              <w:top w:val="dashSmallGap"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棟あたり</w:t>
            </w:r>
          </w:p>
          <w:p>
            <w:pPr>
              <w:pStyle w:val="0"/>
              <w:spacing w:line="240" w:lineRule="exact"/>
              <w:jc w:val="center"/>
              <w:rPr>
                <w:rFonts w:hint="default" w:ascii="ＭＳ ゴシック" w:hAnsi="ＭＳ ゴシック" w:eastAsia="ＭＳ ゴシック"/>
                <w:sz w:val="14"/>
              </w:rPr>
            </w:pPr>
            <w:r>
              <w:rPr>
                <w:rFonts w:hint="eastAsia"/>
                <w:spacing w:val="-6"/>
                <w:sz w:val="14"/>
              </w:rPr>
              <w:t>(</w:t>
            </w:r>
            <w:r>
              <w:rPr>
                <w:rFonts w:hint="eastAsia"/>
                <w:spacing w:val="-6"/>
                <w:sz w:val="14"/>
              </w:rPr>
              <w:t>千円</w:t>
            </w:r>
            <w:r>
              <w:rPr>
                <w:rFonts w:hint="eastAsia"/>
                <w:spacing w:val="-6"/>
                <w:sz w:val="14"/>
              </w:rPr>
              <w:t>/</w:t>
            </w:r>
            <w:r>
              <w:rPr>
                <w:rFonts w:hint="eastAsia"/>
                <w:spacing w:val="-6"/>
                <w:sz w:val="14"/>
              </w:rPr>
              <w:t>棟･年</w:t>
            </w:r>
            <w:r>
              <w:rPr>
                <w:rFonts w:hint="eastAsia"/>
                <w:spacing w:val="-6"/>
                <w:sz w:val="14"/>
              </w:rPr>
              <w:t>)</w:t>
            </w:r>
          </w:p>
        </w:tc>
      </w:tr>
      <w:tr>
        <w:trPr/>
        <w:tc>
          <w:tcPr>
            <w:tcW w:w="34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千代田</w:t>
            </w:r>
          </w:p>
        </w:tc>
        <w:tc>
          <w:tcPr>
            <w:tcW w:w="34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29</w:t>
            </w:r>
          </w:p>
        </w:tc>
        <w:tc>
          <w:tcPr>
            <w:tcW w:w="1099"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sz w:val="20"/>
              </w:rPr>
            </w:pPr>
            <w:r>
              <w:rPr>
                <w:rFonts w:hint="eastAsia"/>
                <w:sz w:val="20"/>
              </w:rPr>
              <w:t>町有千代田住宅</w:t>
            </w:r>
          </w:p>
        </w:tc>
        <w:tc>
          <w:tcPr>
            <w:tcW w:w="55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1</w:t>
            </w:r>
          </w:p>
        </w:tc>
        <w:tc>
          <w:tcPr>
            <w:tcW w:w="55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耐火</w:t>
            </w:r>
          </w:p>
        </w:tc>
        <w:tc>
          <w:tcPr>
            <w:tcW w:w="55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5</w:t>
            </w:r>
          </w:p>
        </w:tc>
        <w:tc>
          <w:tcPr>
            <w:tcW w:w="575"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Ｓ</w:t>
            </w:r>
            <w:r>
              <w:rPr>
                <w:rFonts w:hint="eastAsia"/>
                <w:sz w:val="20"/>
              </w:rPr>
              <w:t>63</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その他</w:t>
            </w:r>
          </w:p>
        </w:tc>
        <w:tc>
          <w:tcPr>
            <w:tcW w:w="605"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0"/>
              </w:rPr>
            </w:pPr>
            <w:r>
              <w:rPr>
                <w:rFonts w:hint="eastAsia"/>
                <w:sz w:val="20"/>
              </w:rPr>
              <w:t>40</w:t>
            </w:r>
          </w:p>
        </w:tc>
        <w:tc>
          <w:tcPr>
            <w:tcW w:w="88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319</w:t>
            </w:r>
          </w:p>
        </w:tc>
        <w:tc>
          <w:tcPr>
            <w:tcW w:w="880"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251</w:t>
            </w:r>
          </w:p>
        </w:tc>
        <w:tc>
          <w:tcPr>
            <w:tcW w:w="880" w:type="dxa"/>
            <w:tcBorders>
              <w:top w:val="single" w:color="auto" w:sz="8"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67</w:t>
            </w:r>
          </w:p>
        </w:tc>
        <w:tc>
          <w:tcPr>
            <w:tcW w:w="880" w:type="dxa"/>
            <w:tcBorders>
              <w:top w:val="single" w:color="auto" w:sz="8"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2,691</w:t>
            </w:r>
          </w:p>
        </w:tc>
      </w:tr>
      <w:tr>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0"/>
              </w:rPr>
            </w:pPr>
          </w:p>
        </w:tc>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sz w:val="20"/>
              </w:rPr>
            </w:pPr>
          </w:p>
        </w:tc>
        <w:tc>
          <w:tcPr>
            <w:tcW w:w="1099"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2</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耐火</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5</w:t>
            </w:r>
          </w:p>
        </w:tc>
        <w:tc>
          <w:tcPr>
            <w:tcW w:w="57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Ｓ</w:t>
            </w:r>
            <w:r>
              <w:rPr>
                <w:rFonts w:hint="eastAsia"/>
                <w:sz w:val="20"/>
              </w:rPr>
              <w:t>63</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その他</w:t>
            </w:r>
          </w:p>
        </w:tc>
        <w:tc>
          <w:tcPr>
            <w:tcW w:w="605"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0"/>
              </w:rPr>
            </w:pPr>
            <w:r>
              <w:rPr>
                <w:rFonts w:hint="eastAsia"/>
                <w:sz w:val="20"/>
              </w:rPr>
              <w:t>40</w:t>
            </w:r>
          </w:p>
        </w:tc>
        <w:tc>
          <w:tcPr>
            <w:tcW w:w="88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319</w:t>
            </w:r>
          </w:p>
        </w:tc>
        <w:tc>
          <w:tcPr>
            <w:tcW w:w="880"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251</w:t>
            </w:r>
          </w:p>
        </w:tc>
        <w:tc>
          <w:tcPr>
            <w:tcW w:w="880"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67</w:t>
            </w:r>
          </w:p>
        </w:tc>
        <w:tc>
          <w:tcPr>
            <w:tcW w:w="880"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2,691</w:t>
            </w:r>
          </w:p>
        </w:tc>
      </w:tr>
      <w:tr>
        <w:trPr/>
        <w:tc>
          <w:tcPr>
            <w:tcW w:w="340"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0"/>
              </w:rPr>
            </w:pPr>
          </w:p>
        </w:tc>
        <w:tc>
          <w:tcPr>
            <w:tcW w:w="340"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0"/>
              </w:rPr>
            </w:pPr>
          </w:p>
        </w:tc>
        <w:tc>
          <w:tcPr>
            <w:tcW w:w="1099"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p>
        </w:tc>
        <w:tc>
          <w:tcPr>
            <w:tcW w:w="5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3</w:t>
            </w:r>
          </w:p>
        </w:tc>
        <w:tc>
          <w:tcPr>
            <w:tcW w:w="5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耐火</w:t>
            </w:r>
          </w:p>
        </w:tc>
        <w:tc>
          <w:tcPr>
            <w:tcW w:w="55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5</w:t>
            </w:r>
          </w:p>
        </w:tc>
        <w:tc>
          <w:tcPr>
            <w:tcW w:w="575"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Ｈ９</w:t>
            </w:r>
          </w:p>
        </w:tc>
        <w:tc>
          <w:tcPr>
            <w:tcW w:w="77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0"/>
              </w:rPr>
            </w:pPr>
            <w:r>
              <w:rPr>
                <w:rFonts w:hint="eastAsia"/>
                <w:sz w:val="20"/>
              </w:rPr>
              <w:t>その他</w:t>
            </w:r>
          </w:p>
        </w:tc>
        <w:tc>
          <w:tcPr>
            <w:tcW w:w="605"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0"/>
              </w:rPr>
            </w:pPr>
            <w:r>
              <w:rPr>
                <w:rFonts w:hint="eastAsia"/>
                <w:sz w:val="20"/>
              </w:rPr>
              <w:t>40</w:t>
            </w:r>
          </w:p>
        </w:tc>
        <w:tc>
          <w:tcPr>
            <w:tcW w:w="88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381</w:t>
            </w:r>
          </w:p>
        </w:tc>
        <w:tc>
          <w:tcPr>
            <w:tcW w:w="880"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295</w:t>
            </w:r>
          </w:p>
        </w:tc>
        <w:tc>
          <w:tcPr>
            <w:tcW w:w="880" w:type="dxa"/>
            <w:tcBorders>
              <w:top w:val="dashSmallGap" w:color="auto" w:sz="4"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86</w:t>
            </w:r>
          </w:p>
        </w:tc>
        <w:tc>
          <w:tcPr>
            <w:tcW w:w="880" w:type="dxa"/>
            <w:tcBorders>
              <w:top w:val="dashSmallGap" w:color="auto" w:sz="4"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0"/>
              </w:rPr>
            </w:pPr>
            <w:r>
              <w:rPr>
                <w:rFonts w:hint="eastAsia"/>
                <w:sz w:val="20"/>
              </w:rPr>
              <w:t>3,444</w:t>
            </w:r>
          </w:p>
        </w:tc>
      </w:tr>
    </w:tbl>
    <w:p>
      <w:pPr>
        <w:pStyle w:val="0"/>
        <w:spacing w:line="240" w:lineRule="exact"/>
        <w:ind w:left="580" w:leftChars="100" w:hanging="360" w:hangingChars="200"/>
        <w:rPr>
          <w:rFonts w:hint="default"/>
          <w:kern w:val="0"/>
          <w:sz w:val="18"/>
        </w:rPr>
      </w:pPr>
      <w:r>
        <w:rPr>
          <w:rFonts w:hint="eastAsia"/>
          <w:kern w:val="0"/>
          <w:sz w:val="18"/>
        </w:rPr>
        <w:t>注：ＬＣＣ縮減効果算出にあたっては，改善事業実施年度を平成</w:t>
      </w:r>
      <w:r>
        <w:rPr>
          <w:rFonts w:hint="eastAsia"/>
          <w:kern w:val="0"/>
          <w:sz w:val="18"/>
        </w:rPr>
        <w:t>34</w:t>
      </w:r>
      <w:r>
        <w:rPr>
          <w:rFonts w:hint="eastAsia"/>
          <w:kern w:val="0"/>
          <w:sz w:val="18"/>
        </w:rPr>
        <w:t>年度（計画期間の中間年度）とし，工事費は次のとおりとした。</w:t>
      </w:r>
    </w:p>
    <w:p>
      <w:pPr>
        <w:pStyle w:val="0"/>
        <w:spacing w:line="240" w:lineRule="exact"/>
        <w:ind w:left="660" w:leftChars="300"/>
        <w:rPr>
          <w:rFonts w:hint="default"/>
          <w:kern w:val="0"/>
          <w:sz w:val="18"/>
        </w:rPr>
      </w:pPr>
      <w:r>
        <w:rPr>
          <w:rFonts w:hint="eastAsia"/>
          <w:kern w:val="0"/>
          <w:sz w:val="18"/>
        </w:rPr>
        <w:t>・解体費</w:t>
      </w:r>
      <w:r>
        <w:rPr>
          <w:rFonts w:hint="eastAsia"/>
          <w:kern w:val="0"/>
          <w:sz w:val="18"/>
        </w:rPr>
        <w:t xml:space="preserve"> 2,500</w:t>
      </w:r>
      <w:r>
        <w:rPr>
          <w:rFonts w:hint="eastAsia"/>
          <w:kern w:val="0"/>
          <w:sz w:val="18"/>
        </w:rPr>
        <w:t>千円／戸</w:t>
      </w:r>
    </w:p>
    <w:p>
      <w:pPr>
        <w:pStyle w:val="0"/>
        <w:spacing w:line="240" w:lineRule="exact"/>
        <w:ind w:left="660" w:leftChars="300"/>
        <w:rPr>
          <w:rFonts w:hint="default"/>
          <w:kern w:val="0"/>
          <w:sz w:val="18"/>
        </w:rPr>
      </w:pPr>
      <w:r>
        <w:rPr>
          <w:rFonts w:hint="eastAsia"/>
          <w:kern w:val="0"/>
          <w:sz w:val="18"/>
        </w:rPr>
        <w:t>・長寿命化型改善：屋根・外壁改修</w:t>
      </w:r>
      <w:r>
        <w:rPr>
          <w:rFonts w:hint="eastAsia"/>
          <w:kern w:val="0"/>
          <w:sz w:val="18"/>
        </w:rPr>
        <w:t xml:space="preserve"> 1,500</w:t>
      </w:r>
      <w:r>
        <w:rPr>
          <w:rFonts w:hint="eastAsia"/>
          <w:kern w:val="0"/>
          <w:sz w:val="18"/>
        </w:rPr>
        <w:t>千円／戸，給・排水管・ガス管改修</w:t>
      </w:r>
      <w:r>
        <w:rPr>
          <w:rFonts w:hint="eastAsia"/>
          <w:kern w:val="0"/>
          <w:sz w:val="18"/>
        </w:rPr>
        <w:t xml:space="preserve"> 1,850</w:t>
      </w:r>
      <w:r>
        <w:rPr>
          <w:rFonts w:hint="eastAsia"/>
          <w:kern w:val="0"/>
          <w:sz w:val="18"/>
        </w:rPr>
        <w:t>千円／戸</w:t>
      </w:r>
    </w:p>
    <w:p>
      <w:pPr>
        <w:pStyle w:val="0"/>
        <w:rPr>
          <w:rFonts w:hint="default"/>
          <w:kern w:val="0"/>
        </w:rPr>
      </w:pPr>
    </w:p>
    <w:p>
      <w:pPr>
        <w:pStyle w:val="23"/>
        <w:rPr>
          <w:rFonts w:hint="default"/>
        </w:rPr>
      </w:pPr>
      <w:r>
        <w:rPr>
          <w:rFonts w:hint="eastAsia"/>
        </w:rPr>
        <w:t xml:space="preserve">(2) </w:t>
      </w:r>
      <w:r>
        <w:rPr>
          <w:rFonts w:hint="eastAsia"/>
        </w:rPr>
        <w:t>将来のストック量を踏まえた事業手法の仮設定</w:t>
      </w:r>
    </w:p>
    <w:p>
      <w:pPr>
        <w:pStyle w:val="27"/>
        <w:ind w:left="220"/>
        <w:rPr>
          <w:rFonts w:hint="default"/>
          <w:kern w:val="0"/>
        </w:rPr>
      </w:pPr>
      <w:r>
        <w:rPr>
          <w:rFonts w:hint="eastAsia"/>
          <w:kern w:val="0"/>
        </w:rPr>
        <w:t>ア　概要</w:t>
      </w:r>
    </w:p>
    <w:p>
      <w:pPr>
        <w:pStyle w:val="29"/>
        <w:ind w:left="440" w:firstLine="220"/>
        <w:rPr>
          <w:rFonts w:hint="default"/>
          <w:kern w:val="0"/>
        </w:rPr>
      </w:pPr>
      <w:r>
        <w:rPr>
          <w:rFonts w:hint="eastAsia"/>
          <w:kern w:val="0"/>
        </w:rPr>
        <w:t>Ｂグループの団地を対象として，ストック推計を踏まえて将来的な活用の優先順位を検討し，将来にわたって「継続管理する団地」とするのか，将来的には他団地との集約等により用途廃止することを想定する「当面管理する団地（建替を前提としない）」とするのかの判定を行う。さらに，事業手法を仮設定する。</w:t>
      </w:r>
    </w:p>
    <w:p>
      <w:pPr>
        <w:pStyle w:val="29"/>
        <w:ind w:left="440" w:firstLine="220"/>
        <w:rPr>
          <w:rFonts w:hint="default"/>
          <w:kern w:val="0"/>
        </w:rPr>
      </w:pPr>
      <w:r>
        <w:rPr>
          <w:rFonts w:hint="eastAsia"/>
          <w:kern w:val="0"/>
        </w:rPr>
        <w:t>一方で，ストック推計や，将来における公的賃貸住宅・民間賃貸住宅等との役割分担を検討した上で，公営住宅の新規整備についても検討を行う。</w:t>
      </w:r>
    </w:p>
    <w:p>
      <w:pPr>
        <w:pStyle w:val="0"/>
        <w:adjustRightInd w:val="0"/>
        <w:rPr>
          <w:rFonts w:hint="default" w:asciiTheme="minorEastAsia" w:hAnsiTheme="minorEastAsia" w:eastAsiaTheme="minorEastAsia"/>
          <w:kern w:val="0"/>
        </w:rPr>
      </w:pPr>
    </w:p>
    <w:p>
      <w:pPr>
        <w:pStyle w:val="27"/>
        <w:ind w:left="220"/>
        <w:rPr>
          <w:rFonts w:hint="default"/>
          <w:kern w:val="0"/>
        </w:rPr>
      </w:pPr>
      <w:r>
        <w:rPr>
          <w:rFonts w:hint="eastAsia"/>
          <w:kern w:val="0"/>
        </w:rPr>
        <w:t>イ　検討内容</w:t>
      </w:r>
    </w:p>
    <w:p>
      <w:pPr>
        <w:pStyle w:val="29"/>
        <w:ind w:left="440" w:firstLine="220"/>
        <w:rPr>
          <w:rFonts w:hint="default"/>
          <w:kern w:val="0"/>
        </w:rPr>
      </w:pPr>
      <w:r>
        <w:rPr>
          <w:rFonts w:hint="eastAsia"/>
          <w:kern w:val="0"/>
        </w:rPr>
        <w:t>Ｂグループの管理方針等の仮設定方法（例示）は次のとおり。</w:t>
      </w:r>
    </w:p>
    <w:p>
      <w:pPr>
        <w:pStyle w:val="0"/>
        <w:rPr>
          <w:rFonts w:hint="default"/>
          <w:kern w:val="0"/>
        </w:rPr>
      </w:pPr>
    </w:p>
    <w:p>
      <w:pPr>
        <w:pStyle w:val="0"/>
        <w:ind w:left="660" w:leftChars="200" w:hanging="220" w:hangingChars="100"/>
        <w:rPr>
          <w:rFonts w:hint="default"/>
          <w:kern w:val="0"/>
        </w:rPr>
      </w:pPr>
      <w:r>
        <w:rPr>
          <w:rFonts w:hint="eastAsia"/>
          <w:kern w:val="0"/>
        </w:rPr>
        <w:t>(</w:t>
      </w:r>
      <w:r>
        <w:rPr>
          <w:rFonts w:hint="eastAsia"/>
          <w:kern w:val="0"/>
        </w:rPr>
        <w:t>ｱ</w:t>
      </w:r>
      <w:r>
        <w:rPr>
          <w:rFonts w:hint="eastAsia"/>
          <w:kern w:val="0"/>
        </w:rPr>
        <w:t xml:space="preserve">) </w:t>
      </w:r>
      <w:r>
        <w:rPr>
          <w:rFonts w:hint="eastAsia"/>
          <w:kern w:val="0"/>
        </w:rPr>
        <w:t>Ｂグループに該当する団地・住棟について，敷地利用の効率性，立地等を勘案し，将来的な活用にあたっての優先順位を定める。</w:t>
      </w:r>
    </w:p>
    <w:p>
      <w:pPr>
        <w:pStyle w:val="0"/>
        <w:ind w:left="660" w:leftChars="200" w:hanging="220" w:hangingChars="100"/>
        <w:rPr>
          <w:rFonts w:hint="default"/>
          <w:kern w:val="0"/>
        </w:rPr>
      </w:pPr>
      <w:r>
        <w:rPr>
          <w:rFonts w:hint="eastAsia"/>
          <w:kern w:val="0"/>
        </w:rPr>
        <w:t>(</w:t>
      </w:r>
      <w:r>
        <w:rPr>
          <w:rFonts w:hint="eastAsia"/>
          <w:kern w:val="0"/>
        </w:rPr>
        <w:t>ｲ</w:t>
      </w:r>
      <w:r>
        <w:rPr>
          <w:rFonts w:hint="eastAsia"/>
          <w:kern w:val="0"/>
        </w:rPr>
        <w:t xml:space="preserve">) </w:t>
      </w:r>
      <w:r>
        <w:rPr>
          <w:rFonts w:hint="eastAsia"/>
          <w:kern w:val="0"/>
        </w:rPr>
        <w:t>現在の管理戸数と事業手法の選定フローで推計した将来のストック量を比較し，将来的なストックの過不足量を試算する。</w:t>
      </w:r>
    </w:p>
    <w:p>
      <w:pPr>
        <w:pStyle w:val="0"/>
        <w:ind w:left="660" w:leftChars="200" w:hanging="220" w:hangingChars="100"/>
        <w:rPr>
          <w:rFonts w:hint="default"/>
          <w:kern w:val="0"/>
        </w:rPr>
      </w:pPr>
      <w:r>
        <w:rPr>
          <w:rFonts w:hint="eastAsia"/>
          <w:kern w:val="0"/>
        </w:rPr>
        <w:t>(</w:t>
      </w:r>
      <w:r>
        <w:rPr>
          <w:rFonts w:hint="eastAsia"/>
          <w:kern w:val="0"/>
        </w:rPr>
        <w:t>ｳ</w:t>
      </w:r>
      <w:r>
        <w:rPr>
          <w:rFonts w:hint="eastAsia"/>
          <w:kern w:val="0"/>
        </w:rPr>
        <w:t xml:space="preserve">) </w:t>
      </w:r>
      <w:r>
        <w:rPr>
          <w:rFonts w:hint="eastAsia"/>
          <w:kern w:val="0"/>
        </w:rPr>
        <w:t>例えば，将来的にストックが余剰すると見込まれる場合は，</w:t>
      </w:r>
      <w:r>
        <w:rPr>
          <w:rFonts w:hint="eastAsia"/>
          <w:kern w:val="0"/>
        </w:rPr>
        <w:t>(</w:t>
      </w:r>
      <w:r>
        <w:rPr>
          <w:rFonts w:hint="eastAsia"/>
          <w:kern w:val="0"/>
        </w:rPr>
        <w:t>ｱ</w:t>
      </w:r>
      <w:r>
        <w:rPr>
          <w:rFonts w:hint="eastAsia"/>
          <w:kern w:val="0"/>
        </w:rPr>
        <w:t xml:space="preserve">) </w:t>
      </w:r>
      <w:r>
        <w:rPr>
          <w:rFonts w:hint="eastAsia"/>
          <w:kern w:val="0"/>
        </w:rPr>
        <w:t>で定めた優先順位の低い団地・住棟から，</w:t>
      </w:r>
      <w:r>
        <w:rPr>
          <w:rFonts w:hint="eastAsia"/>
          <w:kern w:val="0"/>
        </w:rPr>
        <w:t>(</w:t>
      </w:r>
      <w:r>
        <w:rPr>
          <w:rFonts w:hint="eastAsia"/>
          <w:kern w:val="0"/>
        </w:rPr>
        <w:t>ｲ</w:t>
      </w:r>
      <w:r>
        <w:rPr>
          <w:rFonts w:hint="eastAsia"/>
          <w:kern w:val="0"/>
        </w:rPr>
        <w:t xml:space="preserve">) </w:t>
      </w:r>
      <w:r>
        <w:rPr>
          <w:rFonts w:hint="eastAsia"/>
          <w:kern w:val="0"/>
        </w:rPr>
        <w:t>で試算した余剰分に見合う団地を「当面管理する団地（建替を前提としない）」とする。</w:t>
      </w:r>
    </w:p>
    <w:p>
      <w:pPr>
        <w:pStyle w:val="0"/>
        <w:ind w:left="660" w:leftChars="300" w:firstLine="220" w:firstLineChars="100"/>
        <w:rPr>
          <w:rFonts w:hint="default"/>
          <w:kern w:val="0"/>
        </w:rPr>
      </w:pPr>
      <w:r>
        <w:rPr>
          <w:rFonts w:hint="eastAsia"/>
          <w:kern w:val="0"/>
        </w:rPr>
        <w:t>将来的にストックが不足すると見込まれる場合は，将来における公的賃貸住宅・民間賃貸住宅等との役割分担を検討した上で，公営住宅の新規整備について検討し，仮設定する。</w:t>
      </w:r>
    </w:p>
    <w:p>
      <w:pPr>
        <w:pStyle w:val="0"/>
        <w:ind w:left="660" w:leftChars="200" w:hanging="220" w:hangingChars="100"/>
        <w:rPr>
          <w:rFonts w:hint="default"/>
          <w:kern w:val="0"/>
        </w:rPr>
      </w:pPr>
      <w:r>
        <w:rPr>
          <w:rFonts w:hint="eastAsia"/>
          <w:kern w:val="0"/>
        </w:rPr>
        <w:t>(</w:t>
      </w:r>
      <w:r>
        <w:rPr>
          <w:rFonts w:hint="eastAsia"/>
          <w:kern w:val="0"/>
        </w:rPr>
        <w:t>ｴ</w:t>
      </w:r>
      <w:r>
        <w:rPr>
          <w:rFonts w:hint="eastAsia"/>
          <w:kern w:val="0"/>
        </w:rPr>
        <w:t xml:space="preserve">) </w:t>
      </w:r>
      <w:r>
        <w:rPr>
          <w:rFonts w:hint="eastAsia"/>
          <w:kern w:val="0"/>
        </w:rPr>
        <w:t>さらに，１次判定における②</w:t>
      </w:r>
      <w:r>
        <w:rPr>
          <w:rFonts w:hint="default"/>
          <w:kern w:val="0"/>
        </w:rPr>
        <w:t>-2</w:t>
      </w:r>
      <w:r>
        <w:rPr>
          <w:rFonts w:hint="eastAsia"/>
          <w:kern w:val="0"/>
        </w:rPr>
        <w:t>の物理的特性等に係る評価結果等を基に事業手法を仮設定する。</w:t>
      </w:r>
    </w:p>
    <w:p>
      <w:pPr>
        <w:pStyle w:val="0"/>
        <w:adjustRightInd w:val="0"/>
        <w:rPr>
          <w:rFonts w:hint="default"/>
          <w:kern w:val="0"/>
        </w:rPr>
      </w:pPr>
    </w:p>
    <w:p>
      <w:pPr>
        <w:pStyle w:val="43"/>
        <w:rPr>
          <w:rFonts w:hint="default"/>
          <w:kern w:val="0"/>
        </w:rPr>
      </w:pPr>
      <w:r>
        <w:rPr>
          <w:rFonts w:hint="eastAsia"/>
          <w:kern w:val="0"/>
        </w:rPr>
        <w:t>＜今回判定した内容＞</w:t>
      </w:r>
    </w:p>
    <w:p>
      <w:pPr>
        <w:pStyle w:val="29"/>
        <w:ind w:left="440" w:firstLine="220"/>
        <w:rPr>
          <w:rFonts w:hint="default"/>
          <w:kern w:val="0"/>
        </w:rPr>
      </w:pPr>
      <w:r>
        <w:rPr>
          <w:rFonts w:hint="eastAsia"/>
          <w:kern w:val="0"/>
        </w:rPr>
        <w:t>今回の作業では，将来のストック量を耐用年限未経過の公営住宅管理戸数見通しと比較すると不足が見込まれるため，次の観点から事業手法を仮設定した。（詳細は資料１参照）</w:t>
      </w:r>
    </w:p>
    <w:p>
      <w:pPr>
        <w:pStyle w:val="0"/>
        <w:adjustRightInd w:val="0"/>
        <w:ind w:left="880" w:leftChars="300" w:hanging="220" w:hangingChars="100"/>
        <w:rPr>
          <w:rFonts w:hint="default"/>
          <w:kern w:val="0"/>
        </w:rPr>
      </w:pPr>
      <w:r>
        <w:rPr>
          <w:rFonts w:hint="eastAsia"/>
          <w:kern w:val="0"/>
        </w:rPr>
        <w:t>①　公営住宅入居基準該当世帯の多い町有千代田住宅について，半数（</w:t>
      </w:r>
      <w:r>
        <w:rPr>
          <w:rFonts w:hint="eastAsia"/>
          <w:kern w:val="0"/>
        </w:rPr>
        <w:t xml:space="preserve"> 120</w:t>
      </w:r>
      <w:r>
        <w:rPr>
          <w:rFonts w:hint="eastAsia"/>
          <w:kern w:val="0"/>
        </w:rPr>
        <w:t>戸のうち</w:t>
      </w:r>
      <w:r>
        <w:rPr>
          <w:rFonts w:hint="eastAsia"/>
          <w:kern w:val="0"/>
        </w:rPr>
        <w:t>60</w:t>
      </w:r>
      <w:r>
        <w:rPr>
          <w:rFonts w:hint="eastAsia"/>
          <w:kern w:val="0"/>
        </w:rPr>
        <w:t>戸）を，引き続き公営住宅階層等住宅として活用する。</w:t>
      </w:r>
    </w:p>
    <w:p>
      <w:pPr>
        <w:pStyle w:val="0"/>
        <w:adjustRightInd w:val="0"/>
        <w:ind w:left="880" w:leftChars="300" w:hanging="220" w:hangingChars="100"/>
        <w:rPr>
          <w:rFonts w:hint="default"/>
          <w:kern w:val="0"/>
        </w:rPr>
      </w:pPr>
      <w:r>
        <w:rPr>
          <w:rFonts w:hint="eastAsia"/>
          <w:kern w:val="0"/>
        </w:rPr>
        <w:t>②　平成</w:t>
      </w:r>
      <w:r>
        <w:rPr>
          <w:rFonts w:hint="eastAsia"/>
          <w:kern w:val="0"/>
        </w:rPr>
        <w:t>37</w:t>
      </w:r>
      <w:r>
        <w:rPr>
          <w:rFonts w:hint="eastAsia"/>
          <w:kern w:val="0"/>
        </w:rPr>
        <w:t>，</w:t>
      </w:r>
      <w:r>
        <w:rPr>
          <w:rFonts w:hint="eastAsia"/>
          <w:kern w:val="0"/>
        </w:rPr>
        <w:t>47</w:t>
      </w:r>
      <w:r>
        <w:rPr>
          <w:rFonts w:hint="eastAsia"/>
          <w:kern w:val="0"/>
        </w:rPr>
        <w:t>年度までは，耐用年限を経過している公営住宅のうち良質な住宅を活用しつつ，必要に応じて，建替又は新規建設を行う。</w:t>
      </w:r>
    </w:p>
    <w:p>
      <w:pPr>
        <w:pStyle w:val="0"/>
        <w:adjustRightInd w:val="0"/>
        <w:ind w:left="880" w:leftChars="300" w:hanging="220" w:hangingChars="100"/>
        <w:rPr>
          <w:rFonts w:hint="default"/>
          <w:kern w:val="0"/>
        </w:rPr>
      </w:pPr>
      <w:r>
        <w:rPr>
          <w:rFonts w:hint="eastAsia"/>
          <w:kern w:val="0"/>
        </w:rPr>
        <w:t>③　平成</w:t>
      </w:r>
      <w:r>
        <w:rPr>
          <w:rFonts w:hint="eastAsia"/>
          <w:kern w:val="0"/>
        </w:rPr>
        <w:t>57</w:t>
      </w:r>
      <w:r>
        <w:rPr>
          <w:rFonts w:hint="eastAsia"/>
          <w:kern w:val="0"/>
        </w:rPr>
        <w:t>年度に向けては，不足する公営住宅数を確保するため，建替又は新規建設により，必要なストック数を確保する。</w:t>
      </w:r>
    </w:p>
    <w:p>
      <w:pPr>
        <w:pStyle w:val="0"/>
        <w:rPr>
          <w:rFonts w:hint="default" w:ascii="ＭＳ ゴシック" w:hAnsi="ＭＳ ゴシック" w:eastAsia="ＭＳ ゴシック"/>
          <w:kern w:val="0"/>
          <w:sz w:val="24"/>
        </w:rPr>
      </w:pPr>
    </w:p>
    <w:p>
      <w:pPr>
        <w:pStyle w:val="23"/>
        <w:rPr>
          <w:rFonts w:hint="default"/>
          <w:kern w:val="0"/>
        </w:rPr>
      </w:pPr>
      <w:r>
        <w:rPr>
          <w:rFonts w:hint="eastAsia"/>
          <w:kern w:val="0"/>
        </w:rPr>
        <w:t xml:space="preserve">(3) </w:t>
      </w:r>
      <w:r>
        <w:rPr>
          <w:rFonts w:hint="eastAsia"/>
          <w:kern w:val="0"/>
        </w:rPr>
        <w:t>２次判定結果（団地・住棟の事業手法の仮設定）</w:t>
      </w:r>
    </w:p>
    <w:p>
      <w:pPr>
        <w:pStyle w:val="25"/>
        <w:ind w:left="220" w:firstLine="220"/>
        <w:rPr>
          <w:rFonts w:hint="default"/>
          <w:kern w:val="0"/>
        </w:rPr>
      </w:pPr>
      <w:r>
        <w:rPr>
          <w:rFonts w:hint="eastAsia"/>
          <w:kern w:val="0"/>
        </w:rPr>
        <w:t>(1)</w:t>
      </w:r>
      <w:r>
        <w:rPr>
          <w:rFonts w:hint="eastAsia"/>
          <w:kern w:val="0"/>
        </w:rPr>
        <w:t>及び</w:t>
      </w:r>
      <w:r>
        <w:rPr>
          <w:rFonts w:hint="eastAsia"/>
          <w:kern w:val="0"/>
        </w:rPr>
        <w:t>(2)</w:t>
      </w:r>
      <w:r>
        <w:rPr>
          <w:rFonts w:hint="eastAsia"/>
          <w:kern w:val="0"/>
        </w:rPr>
        <w:t>の検討結果を総合的に勘案し，Ａグループ，Ｂグループの団地・住棟の事業手法及び新規整備を仮設定する。</w:t>
      </w:r>
    </w:p>
    <w:p>
      <w:pPr>
        <w:pStyle w:val="0"/>
        <w:adjustRightInd w:val="0"/>
        <w:rPr>
          <w:rFonts w:hint="default" w:asciiTheme="minorEastAsia" w:hAnsiTheme="minorEastAsia" w:eastAsiaTheme="minorEastAsia"/>
          <w:kern w:val="0"/>
        </w:rPr>
      </w:pPr>
    </w:p>
    <w:p>
      <w:pPr>
        <w:pStyle w:val="0"/>
        <w:adjustRightInd w:val="0"/>
        <w:ind w:firstLine="440" w:firstLineChars="200"/>
        <w:rPr>
          <w:rFonts w:hint="default" w:asciiTheme="majorEastAsia" w:hAnsiTheme="majorEastAsia" w:eastAsiaTheme="majorEastAsia"/>
          <w:kern w:val="0"/>
        </w:rPr>
      </w:pPr>
      <w:r>
        <w:rPr>
          <w:rFonts w:hint="eastAsia" w:asciiTheme="majorEastAsia" w:hAnsiTheme="majorEastAsia" w:eastAsiaTheme="majorEastAsia"/>
          <w:kern w:val="0"/>
        </w:rPr>
        <w:t>表　</w:t>
      </w:r>
      <w:r>
        <w:rPr>
          <w:rFonts w:hint="eastAsia" w:asciiTheme="majorEastAsia" w:hAnsiTheme="majorEastAsia" w:eastAsiaTheme="majorEastAsia"/>
          <w:kern w:val="0"/>
        </w:rPr>
        <w:t>(1)</w:t>
      </w:r>
      <w:r>
        <w:rPr>
          <w:rFonts w:hint="eastAsia" w:asciiTheme="majorEastAsia" w:hAnsiTheme="majorEastAsia" w:eastAsiaTheme="majorEastAsia"/>
          <w:kern w:val="0"/>
        </w:rPr>
        <w:t>と</w:t>
      </w:r>
      <w:r>
        <w:rPr>
          <w:rFonts w:hint="eastAsia" w:asciiTheme="majorEastAsia" w:hAnsiTheme="majorEastAsia" w:eastAsiaTheme="majorEastAsia"/>
          <w:kern w:val="0"/>
        </w:rPr>
        <w:t>(2)</w:t>
      </w:r>
      <w:r>
        <w:rPr>
          <w:rFonts w:hint="eastAsia" w:asciiTheme="majorEastAsia" w:hAnsiTheme="majorEastAsia" w:eastAsiaTheme="majorEastAsia"/>
          <w:kern w:val="0"/>
        </w:rPr>
        <w:t>の検討結果を踏まえた事業手法の仮設定</w:t>
      </w:r>
    </w:p>
    <w:tbl>
      <w:tblPr>
        <w:tblStyle w:val="11"/>
        <w:tblW w:w="8910" w:type="dxa"/>
        <w:tblInd w:w="358" w:type="dxa"/>
        <w:tblLayout w:type="fixed"/>
        <w:tblCellMar>
          <w:top w:w="28" w:type="dxa"/>
          <w:left w:w="28" w:type="dxa"/>
          <w:bottom w:w="28" w:type="dxa"/>
          <w:right w:w="28" w:type="dxa"/>
        </w:tblCellMar>
        <w:tblLook w:firstRow="1" w:lastRow="0" w:firstColumn="1" w:lastColumn="0" w:noHBand="0" w:noVBand="1" w:val="04A0"/>
      </w:tblPr>
      <w:tblGrid>
        <w:gridCol w:w="880"/>
        <w:gridCol w:w="220"/>
        <w:gridCol w:w="1320"/>
        <w:gridCol w:w="811"/>
        <w:gridCol w:w="811"/>
        <w:gridCol w:w="811"/>
        <w:gridCol w:w="812"/>
        <w:gridCol w:w="811"/>
        <w:gridCol w:w="811"/>
        <w:gridCol w:w="1623"/>
      </w:tblGrid>
      <w:tr>
        <w:trPr/>
        <w:tc>
          <w:tcPr>
            <w:tcW w:w="88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新規整備</w:t>
            </w:r>
          </w:p>
        </w:tc>
        <w:tc>
          <w:tcPr>
            <w:tcW w:w="220" w:type="dxa"/>
            <w:tcBorders>
              <w:top w:val="nil"/>
              <w:left w:val="single" w:color="auto" w:sz="8" w:space="0"/>
              <w:bottom w:val="nil"/>
              <w:right w:val="single" w:color="auto" w:sz="8" w:space="0"/>
              <w:tl2br w:val="none" w:color="auto" w:sz="0" w:space="0"/>
              <w:tr2bl w:val="none" w:color="auto" w:sz="0" w:space="0"/>
            </w:tcBorders>
            <w:vAlign w:val="center"/>
          </w:tcPr>
          <w:p>
            <w:pPr>
              <w:pStyle w:val="0"/>
              <w:adjustRightInd w:val="0"/>
              <w:spacing w:line="260" w:lineRule="exact"/>
              <w:jc w:val="center"/>
              <w:rPr>
                <w:rFonts w:hint="default" w:ascii="ＭＳ ゴシック" w:hAnsi="ＭＳ ゴシック" w:eastAsia="ＭＳ ゴシック"/>
                <w:kern w:val="0"/>
                <w:sz w:val="18"/>
              </w:rPr>
            </w:pPr>
          </w:p>
        </w:tc>
        <w:tc>
          <w:tcPr>
            <w:tcW w:w="1320" w:type="dxa"/>
            <w:tcBorders>
              <w:top w:val="single" w:color="auto" w:sz="8" w:space="0"/>
              <w:left w:val="single" w:color="auto" w:sz="8" w:space="0"/>
              <w:bottom w:val="single" w:color="auto" w:sz="8" w:space="0"/>
              <w:right w:val="single" w:color="auto" w:sz="8" w:space="0"/>
              <w:tl2br w:val="single" w:color="auto" w:sz="4" w:space="0"/>
              <w:tr2bl w:val="none" w:color="auto" w:sz="0" w:space="0"/>
            </w:tcBorders>
            <w:shd w:val="clear" w:color="auto" w:themeFill="background1" w:themeFillTint="FF" w:themeFillShade="D9"/>
            <w:vAlign w:val="center"/>
          </w:tcPr>
          <w:p>
            <w:pPr>
              <w:pStyle w:val="0"/>
              <w:adjustRightInd w:val="0"/>
              <w:spacing w:line="260" w:lineRule="exact"/>
              <w:jc w:val="center"/>
              <w:rPr>
                <w:rFonts w:hint="default" w:ascii="ＭＳ ゴシック" w:hAnsi="ＭＳ ゴシック" w:eastAsia="ＭＳ ゴシック"/>
                <w:kern w:val="0"/>
                <w:sz w:val="18"/>
              </w:rPr>
            </w:pPr>
          </w:p>
        </w:tc>
        <w:tc>
          <w:tcPr>
            <w:tcW w:w="1622" w:type="dxa"/>
            <w:gridSpan w:val="2"/>
            <w:tcBorders>
              <w:top w:val="single" w:color="auto" w:sz="8" w:space="0"/>
              <w:left w:val="single" w:color="auto" w:sz="8" w:space="0"/>
              <w:bottom w:val="single" w:color="auto" w:sz="8" w:space="0"/>
              <w:right w:val="single" w:color="auto" w:sz="4" w:space="0"/>
              <w:tl2br w:val="none" w:color="auto" w:sz="0" w:space="0"/>
              <w:tr2bl w:val="none" w:color="auto" w:sz="0" w:space="0"/>
            </w:tcBorders>
            <w:shd w:val="clear" w:color="auto" w:themeFill="background1" w:themeFillTint="FF" w:themeFillShade="D9"/>
            <w:vAlign w:val="center"/>
          </w:tcPr>
          <w:p>
            <w:pPr>
              <w:pStyle w:val="0"/>
              <w:adjustRightInd w:val="0"/>
              <w:spacing w:line="26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改善不要</w:t>
            </w:r>
          </w:p>
        </w:tc>
        <w:tc>
          <w:tcPr>
            <w:tcW w:w="1623" w:type="dxa"/>
            <w:gridSpan w:val="2"/>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themeFill="background1" w:themeFillTint="FF" w:themeFillShade="D9"/>
            <w:vAlign w:val="center"/>
          </w:tcPr>
          <w:p>
            <w:pPr>
              <w:pStyle w:val="0"/>
              <w:adjustRightInd w:val="0"/>
              <w:spacing w:line="26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改善が必要</w:t>
            </w:r>
          </w:p>
        </w:tc>
        <w:tc>
          <w:tcPr>
            <w:tcW w:w="1622" w:type="dxa"/>
            <w:gridSpan w:val="2"/>
            <w:tcBorders>
              <w:top w:val="single" w:color="auto" w:sz="8" w:space="0"/>
              <w:left w:val="single" w:color="auto" w:sz="4" w:space="0"/>
              <w:bottom w:val="single" w:color="auto" w:sz="8" w:space="0"/>
              <w:right w:val="single" w:color="auto" w:sz="4" w:space="0"/>
              <w:tl2br w:val="none" w:color="auto" w:sz="0" w:space="0"/>
              <w:tr2bl w:val="none" w:color="auto" w:sz="0" w:space="0"/>
            </w:tcBorders>
            <w:shd w:val="clear" w:color="auto" w:themeFill="background1" w:themeFillTint="FF" w:themeFillShade="D9"/>
            <w:vAlign w:val="center"/>
          </w:tcPr>
          <w:p>
            <w:pPr>
              <w:pStyle w:val="0"/>
              <w:adjustRightInd w:val="0"/>
              <w:spacing w:line="26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優先的な対応が必要　（改善可能）</w:t>
            </w:r>
          </w:p>
        </w:tc>
        <w:tc>
          <w:tcPr>
            <w:tcW w:w="1623" w:type="dxa"/>
            <w:tcBorders>
              <w:top w:val="single" w:color="auto" w:sz="8" w:space="0"/>
              <w:left w:val="single" w:color="auto" w:sz="4" w:space="0"/>
              <w:bottom w:val="single" w:color="auto" w:sz="8" w:space="0"/>
              <w:right w:val="single" w:color="auto" w:sz="8" w:space="0"/>
              <w:tl2br w:val="none" w:color="auto" w:sz="0" w:space="0"/>
              <w:tr2bl w:val="none" w:color="auto" w:sz="0" w:space="0"/>
            </w:tcBorders>
            <w:shd w:val="clear" w:color="auto" w:themeFill="background1" w:themeFillTint="FF" w:themeFillShade="D9"/>
            <w:vAlign w:val="center"/>
          </w:tcPr>
          <w:p>
            <w:pPr>
              <w:pStyle w:val="0"/>
              <w:adjustRightInd w:val="0"/>
              <w:spacing w:line="26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優先的な対応が必要（改善不可能）</w:t>
            </w:r>
          </w:p>
        </w:tc>
      </w:tr>
      <w:tr>
        <w:trPr/>
        <w:tc>
          <w:tcPr>
            <w:tcW w:w="88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asciiTheme="minorEastAsia" w:hAnsiTheme="minorEastAsia" w:eastAsiaTheme="minorEastAsia"/>
                <w:kern w:val="0"/>
                <w:sz w:val="18"/>
              </w:rPr>
            </w:pPr>
          </w:p>
        </w:tc>
        <w:tc>
          <w:tcPr>
            <w:tcW w:w="220" w:type="dxa"/>
            <w:tcBorders>
              <w:top w:val="nil"/>
              <w:left w:val="single" w:color="auto" w:sz="8" w:space="0"/>
              <w:bottom w:val="nil"/>
              <w:right w:val="single" w:color="auto" w:sz="8" w:space="0"/>
              <w:tl2br w:val="none" w:color="auto" w:sz="0" w:space="0"/>
              <w:tr2bl w:val="none" w:color="auto" w:sz="0" w:space="0"/>
            </w:tcBorders>
            <w:vAlign w:val="center"/>
          </w:tcPr>
          <w:p>
            <w:pPr>
              <w:pStyle w:val="0"/>
              <w:adjustRightInd w:val="0"/>
              <w:spacing w:line="260" w:lineRule="exact"/>
              <w:jc w:val="center"/>
              <w:rPr>
                <w:rFonts w:hint="default" w:asciiTheme="minorEastAsia" w:hAnsiTheme="minorEastAsia" w:eastAsiaTheme="minorEastAsia"/>
                <w:kern w:val="0"/>
                <w:sz w:val="18"/>
              </w:rPr>
            </w:pPr>
          </w:p>
        </w:tc>
        <w:tc>
          <w:tcPr>
            <w:tcW w:w="1320" w:type="dxa"/>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themeFill="background1" w:themeFillTint="FF" w:themeFillShade="D9"/>
            <w:vAlign w:val="center"/>
          </w:tcPr>
          <w:p>
            <w:pPr>
              <w:pStyle w:val="0"/>
              <w:adjustRightInd w:val="0"/>
              <w:spacing w:line="26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継続管理</w:t>
            </w:r>
          </w:p>
          <w:p>
            <w:pPr>
              <w:pStyle w:val="0"/>
              <w:adjustRightInd w:val="0"/>
              <w:spacing w:line="260" w:lineRule="exact"/>
              <w:jc w:val="center"/>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する団地</w:t>
            </w:r>
          </w:p>
        </w:tc>
        <w:tc>
          <w:tcPr>
            <w:tcW w:w="1622" w:type="dxa"/>
            <w:gridSpan w:val="2"/>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adjustRightInd w:val="0"/>
              <w:spacing w:line="240" w:lineRule="exact"/>
              <w:jc w:val="center"/>
              <w:rPr>
                <w:rFonts w:hint="default"/>
                <w:kern w:val="0"/>
                <w:sz w:val="18"/>
              </w:rPr>
            </w:pPr>
            <w:r>
              <w:rPr>
                <w:rFonts w:hint="eastAsia"/>
                <w:kern w:val="0"/>
                <w:sz w:val="18"/>
              </w:rPr>
              <w:t>維持管理</w:t>
            </w:r>
          </w:p>
        </w:tc>
        <w:tc>
          <w:tcPr>
            <w:tcW w:w="81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adjustRightInd w:val="0"/>
              <w:spacing w:line="240" w:lineRule="exact"/>
              <w:jc w:val="center"/>
              <w:rPr>
                <w:rFonts w:hint="default"/>
                <w:kern w:val="0"/>
                <w:sz w:val="18"/>
              </w:rPr>
            </w:pPr>
            <w:r>
              <w:rPr>
                <w:rFonts w:hint="eastAsia"/>
                <w:kern w:val="0"/>
                <w:sz w:val="18"/>
              </w:rPr>
              <w:t>改善</w:t>
            </w:r>
          </w:p>
        </w:tc>
        <w:tc>
          <w:tcPr>
            <w:tcW w:w="812"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adjustRightInd w:val="0"/>
              <w:spacing w:line="240" w:lineRule="exact"/>
              <w:jc w:val="center"/>
              <w:rPr>
                <w:rFonts w:hint="default"/>
                <w:kern w:val="0"/>
                <w:sz w:val="18"/>
              </w:rPr>
            </w:pPr>
            <w:r>
              <w:rPr>
                <w:rFonts w:hint="eastAsia"/>
                <w:kern w:val="0"/>
                <w:sz w:val="18"/>
              </w:rPr>
              <w:t>建替</w:t>
            </w:r>
          </w:p>
        </w:tc>
        <w:tc>
          <w:tcPr>
            <w:tcW w:w="81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adjustRightInd w:val="0"/>
              <w:spacing w:line="240" w:lineRule="exact"/>
              <w:rPr>
                <w:rFonts w:hint="default"/>
                <w:kern w:val="0"/>
                <w:sz w:val="18"/>
              </w:rPr>
            </w:pPr>
            <w:r>
              <w:rPr>
                <w:rFonts w:hint="eastAsia"/>
                <w:kern w:val="0"/>
                <w:sz w:val="18"/>
              </w:rPr>
              <w:t>優先的な改善</w:t>
            </w:r>
          </w:p>
        </w:tc>
        <w:tc>
          <w:tcPr>
            <w:tcW w:w="81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adjustRightInd w:val="0"/>
              <w:spacing w:line="240" w:lineRule="exact"/>
              <w:rPr>
                <w:rFonts w:hint="default"/>
                <w:kern w:val="0"/>
                <w:sz w:val="18"/>
              </w:rPr>
            </w:pPr>
            <w:r>
              <w:rPr>
                <w:rFonts w:hint="eastAsia"/>
                <w:kern w:val="0"/>
                <w:sz w:val="18"/>
              </w:rPr>
              <w:t>優先的な建替</w:t>
            </w:r>
          </w:p>
        </w:tc>
        <w:tc>
          <w:tcPr>
            <w:tcW w:w="1623"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kern w:val="0"/>
                <w:sz w:val="18"/>
              </w:rPr>
            </w:pPr>
            <w:r>
              <w:rPr>
                <w:rFonts w:hint="eastAsia"/>
                <w:kern w:val="0"/>
                <w:sz w:val="18"/>
              </w:rPr>
              <w:t>優先的な建替</w:t>
            </w:r>
          </w:p>
        </w:tc>
      </w:tr>
      <w:tr>
        <w:trPr/>
        <w:tc>
          <w:tcPr>
            <w:tcW w:w="880"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asciiTheme="minorEastAsia" w:hAnsiTheme="minorEastAsia" w:eastAsiaTheme="minorEastAsia"/>
                <w:kern w:val="0"/>
                <w:sz w:val="18"/>
              </w:rPr>
            </w:pPr>
          </w:p>
        </w:tc>
        <w:tc>
          <w:tcPr>
            <w:tcW w:w="220" w:type="dxa"/>
            <w:tcBorders>
              <w:top w:val="nil"/>
              <w:left w:val="single" w:color="auto" w:sz="8" w:space="0"/>
              <w:bottom w:val="nil"/>
              <w:right w:val="single" w:color="auto" w:sz="8" w:space="0"/>
              <w:tl2br w:val="none" w:color="auto" w:sz="0" w:space="0"/>
              <w:tr2bl w:val="none" w:color="auto" w:sz="0" w:space="0"/>
            </w:tcBorders>
            <w:vAlign w:val="center"/>
          </w:tcPr>
          <w:p>
            <w:pPr>
              <w:pStyle w:val="0"/>
              <w:adjustRightInd w:val="0"/>
              <w:spacing w:line="260" w:lineRule="exact"/>
              <w:jc w:val="center"/>
              <w:rPr>
                <w:rFonts w:hint="default" w:asciiTheme="minorEastAsia" w:hAnsiTheme="minorEastAsia" w:eastAsiaTheme="minorEastAsia"/>
                <w:kern w:val="0"/>
                <w:sz w:val="18"/>
              </w:rPr>
            </w:pPr>
          </w:p>
        </w:tc>
        <w:tc>
          <w:tcPr>
            <w:tcW w:w="1320" w:type="dxa"/>
            <w:tcBorders>
              <w:top w:val="single" w:color="auto" w:sz="4" w:space="0"/>
              <w:left w:val="single" w:color="auto" w:sz="8" w:space="0"/>
              <w:bottom w:val="single" w:color="auto" w:sz="8" w:space="0"/>
              <w:right w:val="single" w:color="auto" w:sz="8" w:space="0"/>
              <w:tl2br w:val="none" w:color="auto" w:sz="0" w:space="0"/>
              <w:tr2bl w:val="none" w:color="auto" w:sz="0" w:space="0"/>
            </w:tcBorders>
            <w:shd w:val="clear" w:color="auto" w:themeFill="background1" w:themeFillTint="FF" w:themeFillShade="D9"/>
            <w:vAlign w:val="center"/>
          </w:tcPr>
          <w:p>
            <w:pPr>
              <w:pStyle w:val="0"/>
              <w:adjustRightInd w:val="0"/>
              <w:spacing w:line="260" w:lineRule="exact"/>
              <w:rPr>
                <w:rFonts w:hint="default" w:ascii="ＭＳ ゴシック" w:hAnsi="ＭＳ ゴシック" w:eastAsia="ＭＳ ゴシック"/>
                <w:kern w:val="0"/>
                <w:sz w:val="18"/>
              </w:rPr>
            </w:pPr>
            <w:r>
              <w:rPr>
                <w:rFonts w:hint="eastAsia" w:ascii="ＭＳ ゴシック" w:hAnsi="ＭＳ ゴシック" w:eastAsia="ＭＳ ゴシック"/>
                <w:kern w:val="0"/>
                <w:sz w:val="18"/>
              </w:rPr>
              <w:t>当面管理する団地（建替を前提としない）</w:t>
            </w:r>
          </w:p>
        </w:tc>
        <w:tc>
          <w:tcPr>
            <w:tcW w:w="811"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adjustRightInd w:val="0"/>
              <w:spacing w:line="240" w:lineRule="exact"/>
              <w:rPr>
                <w:rFonts w:hint="default"/>
                <w:kern w:val="0"/>
                <w:sz w:val="18"/>
              </w:rPr>
            </w:pPr>
            <w:r>
              <w:rPr>
                <w:rFonts w:hint="eastAsia"/>
                <w:kern w:val="0"/>
                <w:sz w:val="18"/>
              </w:rPr>
              <w:t>当面</w:t>
            </w:r>
          </w:p>
          <w:p>
            <w:pPr>
              <w:pStyle w:val="0"/>
              <w:adjustRightInd w:val="0"/>
              <w:spacing w:line="240" w:lineRule="exact"/>
              <w:rPr>
                <w:rFonts w:hint="default"/>
                <w:kern w:val="0"/>
                <w:sz w:val="18"/>
              </w:rPr>
            </w:pPr>
            <w:r>
              <w:rPr>
                <w:rFonts w:hint="eastAsia"/>
                <w:kern w:val="0"/>
                <w:sz w:val="18"/>
              </w:rPr>
              <w:t>維持管理</w:t>
            </w:r>
          </w:p>
        </w:tc>
        <w:tc>
          <w:tcPr>
            <w:tcW w:w="81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adjustRightInd w:val="0"/>
              <w:spacing w:line="240" w:lineRule="exact"/>
              <w:jc w:val="center"/>
              <w:rPr>
                <w:rFonts w:hint="default"/>
                <w:kern w:val="0"/>
                <w:sz w:val="18"/>
              </w:rPr>
            </w:pPr>
            <w:r>
              <w:rPr>
                <w:rFonts w:hint="eastAsia"/>
                <w:kern w:val="0"/>
                <w:sz w:val="18"/>
              </w:rPr>
              <w:t>用途廃止</w:t>
            </w:r>
          </w:p>
        </w:tc>
        <w:tc>
          <w:tcPr>
            <w:tcW w:w="81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adjustRightInd w:val="0"/>
              <w:spacing w:line="240" w:lineRule="exact"/>
              <w:rPr>
                <w:rFonts w:hint="default"/>
                <w:kern w:val="0"/>
                <w:sz w:val="18"/>
              </w:rPr>
            </w:pPr>
            <w:r>
              <w:rPr>
                <w:rFonts w:hint="eastAsia"/>
                <w:kern w:val="0"/>
                <w:sz w:val="18"/>
              </w:rPr>
              <w:t>改善し，</w:t>
            </w:r>
          </w:p>
          <w:p>
            <w:pPr>
              <w:pStyle w:val="0"/>
              <w:adjustRightInd w:val="0"/>
              <w:spacing w:line="240" w:lineRule="exact"/>
              <w:rPr>
                <w:rFonts w:hint="default"/>
                <w:kern w:val="0"/>
                <w:sz w:val="18"/>
              </w:rPr>
            </w:pPr>
            <w:r>
              <w:rPr>
                <w:rFonts w:hint="eastAsia"/>
                <w:kern w:val="0"/>
                <w:sz w:val="18"/>
              </w:rPr>
              <w:t>当面</w:t>
            </w:r>
          </w:p>
          <w:p>
            <w:pPr>
              <w:pStyle w:val="0"/>
              <w:adjustRightInd w:val="0"/>
              <w:spacing w:line="240" w:lineRule="exact"/>
              <w:rPr>
                <w:rFonts w:hint="default"/>
                <w:kern w:val="0"/>
                <w:sz w:val="18"/>
              </w:rPr>
            </w:pPr>
            <w:r>
              <w:rPr>
                <w:rFonts w:hint="eastAsia"/>
                <w:kern w:val="0"/>
                <w:sz w:val="18"/>
              </w:rPr>
              <w:t>維持管理</w:t>
            </w:r>
          </w:p>
        </w:tc>
        <w:tc>
          <w:tcPr>
            <w:tcW w:w="812"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adjustRightInd w:val="0"/>
              <w:spacing w:line="240" w:lineRule="exact"/>
              <w:jc w:val="center"/>
              <w:rPr>
                <w:rFonts w:hint="default"/>
                <w:kern w:val="0"/>
                <w:sz w:val="18"/>
              </w:rPr>
            </w:pPr>
            <w:r>
              <w:rPr>
                <w:rFonts w:hint="eastAsia"/>
                <w:kern w:val="0"/>
                <w:sz w:val="18"/>
              </w:rPr>
              <w:t>用途廃止</w:t>
            </w:r>
          </w:p>
        </w:tc>
        <w:tc>
          <w:tcPr>
            <w:tcW w:w="81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adjustRightInd w:val="0"/>
              <w:spacing w:line="240" w:lineRule="exact"/>
              <w:rPr>
                <w:rFonts w:hint="default"/>
                <w:kern w:val="0"/>
                <w:sz w:val="18"/>
              </w:rPr>
            </w:pPr>
            <w:r>
              <w:rPr>
                <w:rFonts w:hint="eastAsia"/>
                <w:kern w:val="0"/>
                <w:sz w:val="18"/>
              </w:rPr>
              <w:t>優先的に改善し，</w:t>
            </w:r>
          </w:p>
          <w:p>
            <w:pPr>
              <w:pStyle w:val="0"/>
              <w:adjustRightInd w:val="0"/>
              <w:spacing w:line="240" w:lineRule="exact"/>
              <w:rPr>
                <w:rFonts w:hint="default"/>
                <w:kern w:val="0"/>
                <w:sz w:val="18"/>
              </w:rPr>
            </w:pPr>
            <w:r>
              <w:rPr>
                <w:rFonts w:hint="eastAsia"/>
                <w:kern w:val="0"/>
                <w:sz w:val="18"/>
              </w:rPr>
              <w:t>当面維持管理</w:t>
            </w:r>
          </w:p>
        </w:tc>
        <w:tc>
          <w:tcPr>
            <w:tcW w:w="81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adjustRightInd w:val="0"/>
              <w:spacing w:line="240" w:lineRule="exact"/>
              <w:jc w:val="center"/>
              <w:rPr>
                <w:rFonts w:hint="default"/>
                <w:kern w:val="0"/>
                <w:sz w:val="18"/>
              </w:rPr>
            </w:pPr>
            <w:r>
              <w:rPr>
                <w:rFonts w:hint="eastAsia"/>
                <w:kern w:val="0"/>
                <w:sz w:val="18"/>
              </w:rPr>
              <w:t>優先的な用途廃止</w:t>
            </w:r>
          </w:p>
        </w:tc>
        <w:tc>
          <w:tcPr>
            <w:tcW w:w="1623"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kern w:val="0"/>
                <w:sz w:val="18"/>
              </w:rPr>
            </w:pPr>
            <w:r>
              <w:rPr>
                <w:rFonts w:hint="eastAsia"/>
                <w:kern w:val="0"/>
                <w:sz w:val="18"/>
              </w:rPr>
              <w:t>優先的な</w:t>
            </w:r>
          </w:p>
          <w:p>
            <w:pPr>
              <w:pStyle w:val="0"/>
              <w:adjustRightInd w:val="0"/>
              <w:spacing w:line="240" w:lineRule="exact"/>
              <w:jc w:val="center"/>
              <w:rPr>
                <w:rFonts w:hint="default"/>
                <w:kern w:val="0"/>
                <w:sz w:val="18"/>
              </w:rPr>
            </w:pPr>
            <w:r>
              <w:rPr>
                <w:rFonts w:hint="eastAsia"/>
                <w:kern w:val="0"/>
                <w:sz w:val="18"/>
              </w:rPr>
              <w:t>用途廃止</w:t>
            </w:r>
          </w:p>
        </w:tc>
      </w:tr>
    </w:tbl>
    <w:p>
      <w:pPr>
        <w:pStyle w:val="0"/>
        <w:rPr>
          <w:rFonts w:hint="default"/>
        </w:rPr>
      </w:pPr>
    </w:p>
    <w:p>
      <w:pPr>
        <w:pStyle w:val="23"/>
        <w:rPr>
          <w:rFonts w:hint="default"/>
        </w:rPr>
      </w:pPr>
      <w:r>
        <w:rPr>
          <w:rFonts w:hint="eastAsia"/>
        </w:rPr>
        <w:t xml:space="preserve">(4) </w:t>
      </w:r>
      <w:r>
        <w:rPr>
          <w:rFonts w:hint="eastAsia"/>
        </w:rPr>
        <w:t>判定結果</w:t>
      </w:r>
    </w:p>
    <w:p>
      <w:pPr>
        <w:pStyle w:val="25"/>
        <w:ind w:left="220" w:firstLine="220"/>
        <w:rPr>
          <w:rFonts w:hint="default"/>
        </w:rPr>
      </w:pPr>
      <w:r>
        <w:rPr>
          <w:rFonts w:hint="eastAsia"/>
        </w:rPr>
        <w:t>２次判定の結果は，次表のとおりである。</w:t>
      </w:r>
    </w:p>
    <w:p>
      <w:pPr>
        <w:pStyle w:val="0"/>
        <w:rPr>
          <w:rFonts w:hint="default"/>
          <w:kern w:val="0"/>
        </w:rPr>
      </w:pPr>
    </w:p>
    <w:p>
      <w:pPr>
        <w:rPr>
          <w:rFonts w:hint="default"/>
          <w:kern w:val="0"/>
        </w:rPr>
        <w:sectPr>
          <w:footerReference r:id="rId40" w:type="default"/>
          <w:pgSz w:w="11906" w:h="16838"/>
          <w:pgMar w:top="1134" w:right="1304" w:bottom="1134" w:left="1304" w:header="851" w:footer="567" w:gutter="0"/>
          <w:pgNumType w:fmt="numberInDash"/>
          <w:cols w:space="720"/>
          <w:textDirection w:val="lrTb"/>
          <w:docGrid w:type="linesAndChars" w:linePitch="346"/>
        </w:sectPr>
      </w:pPr>
    </w:p>
    <w:p>
      <w:pPr>
        <w:pStyle w:val="0"/>
        <w:adjustRightInd w:val="0"/>
        <w:ind w:firstLine="440" w:firstLineChars="200"/>
        <w:rPr>
          <w:rFonts w:hint="default" w:ascii="ＭＳ ゴシック" w:hAnsi="ＭＳ ゴシック" w:eastAsia="ＭＳ ゴシック"/>
          <w:color w:val="0F0F0F" w:themeColor="text1" w:themeTint="F2"/>
        </w:rPr>
      </w:pPr>
      <w:r>
        <w:rPr>
          <w:rFonts w:hint="eastAsia" w:ascii="ＭＳ ゴシック" w:hAnsi="ＭＳ ゴシック" w:eastAsia="ＭＳ ゴシック"/>
          <w:color w:val="0F0F0F" w:themeColor="text1" w:themeTint="F2"/>
          <w:kern w:val="0"/>
        </w:rPr>
        <w:t>表　２次判定の結果　　　　　　　　　　　　　　　　　　　　　　　　　　　　　　　　　　　　　　　　　　　　　　　　　　　</w:t>
      </w:r>
      <w:r>
        <w:rPr>
          <w:rFonts w:hint="eastAsia"/>
          <w:color w:val="0F0F0F" w:themeColor="text1" w:themeTint="F2"/>
          <w:kern w:val="0"/>
        </w:rPr>
        <w:t>（</w:t>
      </w:r>
      <w:r>
        <w:rPr>
          <w:rFonts w:hint="eastAsia"/>
          <w:color w:val="0F0F0F" w:themeColor="text1" w:themeTint="F2"/>
          <w:kern w:val="0"/>
        </w:rPr>
        <w:t>1</w:t>
      </w:r>
      <w:r>
        <w:rPr>
          <w:rFonts w:hint="eastAsia"/>
          <w:color w:val="0F0F0F" w:themeColor="text1" w:themeTint="F2"/>
          <w:kern w:val="0"/>
        </w:rPr>
        <w:t>／</w:t>
      </w:r>
      <w:r>
        <w:rPr>
          <w:rFonts w:hint="eastAsia"/>
          <w:color w:val="0F0F0F" w:themeColor="text1" w:themeTint="F2"/>
          <w:kern w:val="0"/>
        </w:rPr>
        <w:t>2</w:t>
      </w:r>
      <w:r>
        <w:rPr>
          <w:rFonts w:hint="eastAsia"/>
          <w:color w:val="0F0F0F" w:themeColor="text1" w:themeTint="F2"/>
          <w:kern w:val="0"/>
        </w:rPr>
        <w:t>）</w:t>
      </w:r>
    </w:p>
    <w:tbl>
      <w:tblPr>
        <w:tblStyle w:val="11"/>
        <w:tblW w:w="14099" w:type="dxa"/>
        <w:tblInd w:w="397" w:type="dxa"/>
        <w:tblLayout w:type="fixed"/>
        <w:tblCellMar>
          <w:top w:w="17" w:type="dxa"/>
          <w:left w:w="28" w:type="dxa"/>
          <w:bottom w:w="17" w:type="dxa"/>
          <w:right w:w="28" w:type="dxa"/>
        </w:tblCellMar>
        <w:tblLook w:firstRow="1" w:lastRow="0" w:firstColumn="1" w:lastColumn="0" w:noHBand="0" w:noVBand="1" w:val="04A0"/>
      </w:tblPr>
      <w:tblGrid>
        <w:gridCol w:w="316"/>
        <w:gridCol w:w="477"/>
        <w:gridCol w:w="1811"/>
        <w:gridCol w:w="822"/>
        <w:gridCol w:w="605"/>
        <w:gridCol w:w="605"/>
        <w:gridCol w:w="990"/>
        <w:gridCol w:w="825"/>
        <w:gridCol w:w="602"/>
        <w:gridCol w:w="608"/>
        <w:gridCol w:w="1265"/>
        <w:gridCol w:w="1430"/>
        <w:gridCol w:w="2148"/>
        <w:gridCol w:w="1595"/>
      </w:tblGrid>
      <w:tr>
        <w:trPr/>
        <w:tc>
          <w:tcPr>
            <w:tcW w:w="316"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地域</w:t>
            </w:r>
          </w:p>
        </w:tc>
        <w:tc>
          <w:tcPr>
            <w:tcW w:w="477"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番号</w:t>
            </w:r>
          </w:p>
        </w:tc>
        <w:tc>
          <w:tcPr>
            <w:tcW w:w="1811" w:type="dxa"/>
            <w:vMerge w:val="restart"/>
            <w:tcBorders>
              <w:top w:val="single" w:color="auto" w:sz="8"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団地名</w:t>
            </w:r>
          </w:p>
        </w:tc>
        <w:tc>
          <w:tcPr>
            <w:tcW w:w="4449" w:type="dxa"/>
            <w:gridSpan w:val="6"/>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住棟概要</w:t>
            </w:r>
          </w:p>
        </w:tc>
        <w:tc>
          <w:tcPr>
            <w:tcW w:w="608" w:type="dxa"/>
            <w:vMerge w:val="restart"/>
            <w:tcBorders>
              <w:top w:val="single" w:color="auto" w:sz="8"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１次判定</w:t>
            </w:r>
          </w:p>
        </w:tc>
        <w:tc>
          <w:tcPr>
            <w:tcW w:w="6438" w:type="dxa"/>
            <w:gridSpan w:val="4"/>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２次判定</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47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1811"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822"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棟名</w:t>
            </w:r>
          </w:p>
        </w:tc>
        <w:tc>
          <w:tcPr>
            <w:tcW w:w="60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構造</w:t>
            </w:r>
          </w:p>
        </w:tc>
        <w:tc>
          <w:tcPr>
            <w:tcW w:w="60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階数</w:t>
            </w:r>
          </w:p>
        </w:tc>
        <w:tc>
          <w:tcPr>
            <w:tcW w:w="990"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建設年度</w:t>
            </w:r>
          </w:p>
        </w:tc>
        <w:tc>
          <w:tcPr>
            <w:tcW w:w="825" w:type="dxa"/>
            <w:vMerge w:val="restart"/>
            <w:tcBorders>
              <w:top w:val="single" w:color="auto" w:sz="4" w:space="0"/>
              <w:left w:val="nil"/>
              <w:bottom w:val="none" w:color="auto" w:sz="0"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種別</w:t>
            </w:r>
          </w:p>
        </w:tc>
        <w:tc>
          <w:tcPr>
            <w:tcW w:w="602"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管理</w:t>
            </w:r>
          </w:p>
          <w:p>
            <w:pPr>
              <w:pStyle w:val="0"/>
              <w:widowControl w:val="1"/>
              <w:spacing w:line="260" w:lineRule="exact"/>
              <w:jc w:val="center"/>
              <w:rPr>
                <w:rFonts w:hint="default"/>
                <w:color w:val="0F0F0F" w:themeColor="text1" w:themeTint="F2"/>
                <w:kern w:val="0"/>
                <w:sz w:val="20"/>
              </w:rPr>
            </w:pPr>
            <w:r>
              <w:rPr>
                <w:rFonts w:hint="eastAsia" w:ascii="ＭＳ ゴシック" w:hAnsi="ＭＳ ゴシック" w:eastAsia="ＭＳ ゴシック"/>
                <w:color w:val="0F0F0F" w:themeColor="text1" w:themeTint="F2"/>
                <w:kern w:val="0"/>
                <w:sz w:val="20"/>
              </w:rPr>
              <w:t>戸数</w:t>
            </w:r>
          </w:p>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color w:val="0F0F0F" w:themeColor="text1" w:themeTint="F2"/>
                <w:kern w:val="0"/>
                <w:sz w:val="20"/>
              </w:rPr>
              <w:t>(</w:t>
            </w:r>
            <w:r>
              <w:rPr>
                <w:rFonts w:hint="eastAsia"/>
                <w:color w:val="0F0F0F" w:themeColor="text1" w:themeTint="F2"/>
                <w:kern w:val="0"/>
                <w:sz w:val="20"/>
              </w:rPr>
              <w:t>戸</w:t>
            </w:r>
            <w:r>
              <w:rPr>
                <w:rFonts w:hint="eastAsia"/>
                <w:color w:val="0F0F0F" w:themeColor="text1" w:themeTint="F2"/>
                <w:kern w:val="0"/>
                <w:sz w:val="20"/>
              </w:rPr>
              <w:t>)</w:t>
            </w:r>
          </w:p>
        </w:tc>
        <w:tc>
          <w:tcPr>
            <w:tcW w:w="608"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2695" w:type="dxa"/>
            <w:gridSpan w:val="2"/>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事業手法仮設定</w:t>
            </w:r>
            <w:r>
              <w:rPr>
                <w:rFonts w:hint="eastAsia" w:ascii="ＭＳ ゴシック" w:hAnsi="ＭＳ ゴシック" w:eastAsia="ＭＳ ゴシック"/>
                <w:color w:val="0F0F0F" w:themeColor="text1" w:themeTint="F2"/>
                <w:kern w:val="0"/>
                <w:sz w:val="20"/>
              </w:rPr>
              <w:t>(A)</w:t>
            </w:r>
          </w:p>
        </w:tc>
        <w:tc>
          <w:tcPr>
            <w:tcW w:w="214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ストック量確保のための基本的な方向</w:t>
            </w:r>
            <w:r>
              <w:rPr>
                <w:rFonts w:hint="eastAsia" w:ascii="ＭＳ ゴシック" w:hAnsi="ＭＳ ゴシック" w:eastAsia="ＭＳ ゴシック"/>
                <w:color w:val="0F0F0F" w:themeColor="text1" w:themeTint="F2"/>
                <w:kern w:val="0"/>
                <w:sz w:val="20"/>
              </w:rPr>
              <w:t xml:space="preserve"> </w:t>
            </w:r>
            <w:r>
              <w:rPr>
                <w:rFonts w:hint="eastAsia" w:ascii="ＭＳ ゴシック" w:hAnsi="ＭＳ ゴシック" w:eastAsia="ＭＳ ゴシック"/>
                <w:color w:val="0F0F0F" w:themeColor="text1" w:themeTint="F2"/>
                <w:kern w:val="0"/>
                <w:sz w:val="20"/>
              </w:rPr>
              <w:t>　</w:t>
            </w:r>
            <w:r>
              <w:rPr>
                <w:rFonts w:hint="eastAsia" w:ascii="ＭＳ ゴシック" w:hAnsi="ＭＳ ゴシック" w:eastAsia="ＭＳ ゴシック"/>
                <w:color w:val="0F0F0F" w:themeColor="text1" w:themeTint="F2"/>
                <w:kern w:val="0"/>
                <w:sz w:val="20"/>
              </w:rPr>
              <w:t>(B)</w:t>
            </w:r>
          </w:p>
        </w:tc>
        <w:tc>
          <w:tcPr>
            <w:tcW w:w="1595"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事業手法の</w:t>
            </w:r>
          </w:p>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仮設定</w:t>
            </w:r>
          </w:p>
        </w:tc>
      </w:tr>
      <w:tr>
        <w:trPr>
          <w:trHeight w:val="20" w:hRule="atLeast"/>
        </w:trPr>
        <w:tc>
          <w:tcPr>
            <w:tcW w:w="316"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477"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1811" w:type="dxa"/>
            <w:vMerge w:val="continue"/>
            <w:tcBorders>
              <w:top w:val="none" w:color="auto" w:sz="0"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822"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605"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605"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990"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825" w:type="dxa"/>
            <w:vMerge w:val="continue"/>
            <w:tcBorders>
              <w:top w:val="none" w:color="auto" w:sz="0" w:space="0"/>
              <w:left w:val="nil"/>
              <w:bottom w:val="single" w:color="auto" w:sz="8" w:space="0"/>
              <w:right w:val="single" w:color="auto" w:sz="4"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602"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608" w:type="dxa"/>
            <w:vMerge w:val="continue"/>
            <w:tcBorders>
              <w:top w:val="none" w:color="auto" w:sz="0" w:space="0"/>
              <w:left w:val="single" w:color="auto" w:sz="4" w:space="0"/>
              <w:bottom w:val="single" w:color="auto" w:sz="8" w:space="0"/>
              <w:right w:val="single" w:color="auto" w:sz="4"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1265" w:type="dxa"/>
            <w:tcBorders>
              <w:top w:val="dashSmallGap" w:color="auto" w:sz="4" w:space="0"/>
              <w:left w:val="single" w:color="auto" w:sz="4" w:space="0"/>
              <w:bottom w:val="single" w:color="auto" w:sz="8" w:space="0"/>
              <w:right w:val="dashSmallGap" w:color="auto" w:sz="4"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ＬＣＣ比較</w:t>
            </w:r>
          </w:p>
        </w:tc>
        <w:tc>
          <w:tcPr>
            <w:tcW w:w="1430" w:type="dxa"/>
            <w:tcBorders>
              <w:top w:val="dashSmallGap" w:color="auto" w:sz="4" w:space="0"/>
              <w:left w:val="dashSmallGap" w:color="auto" w:sz="4" w:space="0"/>
              <w:bottom w:val="single" w:color="auto" w:sz="8"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事業手法</w:t>
            </w:r>
          </w:p>
        </w:tc>
        <w:tc>
          <w:tcPr>
            <w:tcW w:w="2148" w:type="dxa"/>
            <w:vMerge w:val="continue"/>
            <w:tcBorders>
              <w:top w:val="none" w:color="auto" w:sz="0" w:space="0"/>
              <w:left w:val="single" w:color="auto" w:sz="4" w:space="0"/>
              <w:bottom w:val="single" w:color="auto" w:sz="8"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1595"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r>
      <w:tr>
        <w:trPr/>
        <w:tc>
          <w:tcPr>
            <w:tcW w:w="316"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芸北</w:t>
            </w:r>
          </w:p>
        </w:tc>
        <w:tc>
          <w:tcPr>
            <w:tcW w:w="477"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p>
        </w:tc>
        <w:tc>
          <w:tcPr>
            <w:tcW w:w="1811"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川小田団地</w:t>
            </w:r>
          </w:p>
        </w:tc>
        <w:tc>
          <w:tcPr>
            <w:tcW w:w="822"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p>
        </w:tc>
        <w:tc>
          <w:tcPr>
            <w:tcW w:w="825" w:type="dxa"/>
            <w:tcBorders>
              <w:top w:val="single" w:color="auto" w:sz="8"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608"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A2</w:t>
            </w:r>
          </w:p>
        </w:tc>
        <w:tc>
          <w:tcPr>
            <w:tcW w:w="1265" w:type="dxa"/>
            <w:tcBorders>
              <w:top w:val="single" w:color="auto" w:sz="8"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8"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優先的建替</w:t>
            </w:r>
          </w:p>
        </w:tc>
        <w:tc>
          <w:tcPr>
            <w:tcW w:w="2148"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59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建替</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溝口団地</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62</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溝口第２団地</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Ｈ２</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4</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細見団地</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Ｈ４</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5</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奥原団地</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Ｈ８</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6</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雄鹿原団地</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Ｈ７</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特公賃</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7</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八幡住宅</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Ｈ５</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8</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大暮住宅</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Ｈ４</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9</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芸北住宅</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10</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大仙原住宅</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Ｈ８</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11</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雄鹿原中祖住宅</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Ｈ７</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12</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芸北高原住宅</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23</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B1</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維持管理</w:t>
            </w:r>
          </w:p>
        </w:tc>
      </w:tr>
      <w:tr>
        <w:trPr/>
        <w:tc>
          <w:tcPr>
            <w:tcW w:w="316"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大朝</w:t>
            </w:r>
          </w:p>
        </w:tc>
        <w:tc>
          <w:tcPr>
            <w:tcW w:w="477"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13</w:t>
            </w:r>
          </w:p>
        </w:tc>
        <w:tc>
          <w:tcPr>
            <w:tcW w:w="1811"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横路団地</w:t>
            </w:r>
          </w:p>
        </w:tc>
        <w:tc>
          <w:tcPr>
            <w:tcW w:w="822"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60</w:t>
            </w:r>
            <w:r>
              <w:rPr>
                <w:rFonts w:hint="eastAsia"/>
                <w:color w:val="0F0F0F" w:themeColor="text1" w:themeTint="F2"/>
                <w:sz w:val="20"/>
              </w:rPr>
              <w:t>～</w:t>
            </w:r>
            <w:r>
              <w:rPr>
                <w:rFonts w:hint="eastAsia"/>
                <w:color w:val="0F0F0F" w:themeColor="text1" w:themeTint="F2"/>
                <w:sz w:val="20"/>
              </w:rPr>
              <w:t>61</w:t>
            </w:r>
          </w:p>
        </w:tc>
        <w:tc>
          <w:tcPr>
            <w:tcW w:w="825" w:type="dxa"/>
            <w:tcBorders>
              <w:top w:val="single" w:color="auto" w:sz="8"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8</w:t>
            </w:r>
          </w:p>
        </w:tc>
        <w:tc>
          <w:tcPr>
            <w:tcW w:w="608"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8"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8"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14</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大塚団地</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48</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15</w:t>
            </w:r>
          </w:p>
        </w:tc>
        <w:tc>
          <w:tcPr>
            <w:tcW w:w="1811"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犬追原団地</w:t>
            </w:r>
          </w:p>
        </w:tc>
        <w:tc>
          <w:tcPr>
            <w:tcW w:w="822"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11</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54</w:t>
            </w:r>
            <w:r>
              <w:rPr>
                <w:rFonts w:hint="eastAsia"/>
                <w:color w:val="0F0F0F" w:themeColor="text1" w:themeTint="F2"/>
                <w:sz w:val="20"/>
              </w:rPr>
              <w:t>～</w:t>
            </w:r>
            <w:r>
              <w:rPr>
                <w:rFonts w:hint="eastAsia"/>
                <w:color w:val="0F0F0F" w:themeColor="text1" w:themeTint="F2"/>
                <w:sz w:val="20"/>
              </w:rPr>
              <w:t>57</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2"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30</w:t>
            </w:r>
          </w:p>
        </w:tc>
        <w:tc>
          <w:tcPr>
            <w:tcW w:w="608"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p>
        </w:tc>
        <w:tc>
          <w:tcPr>
            <w:tcW w:w="1265" w:type="dxa"/>
            <w:tcBorders>
              <w:top w:val="single"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当面一部維持</w:t>
            </w:r>
          </w:p>
        </w:tc>
        <w:tc>
          <w:tcPr>
            <w:tcW w:w="15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11"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2"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r>
              <w:rPr>
                <w:rFonts w:hint="eastAsia"/>
                <w:color w:val="0F0F0F" w:themeColor="text1" w:themeTint="F2"/>
                <w:sz w:val="20"/>
              </w:rPr>
              <w:t>・</w:t>
            </w:r>
            <w:r>
              <w:rPr>
                <w:rFonts w:hint="eastAsia"/>
                <w:color w:val="0F0F0F" w:themeColor="text1" w:themeTint="F2"/>
                <w:sz w:val="20"/>
              </w:rPr>
              <w:t>61</w:t>
            </w:r>
          </w:p>
        </w:tc>
        <w:tc>
          <w:tcPr>
            <w:tcW w:w="825"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2"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6</w:t>
            </w:r>
          </w:p>
        </w:tc>
        <w:tc>
          <w:tcPr>
            <w:tcW w:w="608"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11"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2"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r>
              <w:rPr>
                <w:rFonts w:hint="eastAsia"/>
                <w:color w:val="0F0F0F" w:themeColor="text1" w:themeTint="F2"/>
                <w:sz w:val="20"/>
              </w:rPr>
              <w:t>～</w:t>
            </w:r>
            <w:r>
              <w:rPr>
                <w:rFonts w:hint="eastAsia"/>
                <w:color w:val="0F0F0F" w:themeColor="text1" w:themeTint="F2"/>
                <w:sz w:val="20"/>
              </w:rPr>
              <w:t>60</w:t>
            </w:r>
          </w:p>
        </w:tc>
        <w:tc>
          <w:tcPr>
            <w:tcW w:w="825"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2"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6</w:t>
            </w:r>
          </w:p>
        </w:tc>
        <w:tc>
          <w:tcPr>
            <w:tcW w:w="608"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当面一部維持</w:t>
            </w:r>
          </w:p>
        </w:tc>
        <w:tc>
          <w:tcPr>
            <w:tcW w:w="15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11"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2"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63</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2"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w:t>
            </w:r>
          </w:p>
        </w:tc>
        <w:tc>
          <w:tcPr>
            <w:tcW w:w="608"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dashSmallGap"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16</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山根田団地</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60</w:t>
            </w:r>
            <w:r>
              <w:rPr>
                <w:rFonts w:hint="eastAsia"/>
                <w:color w:val="0F0F0F" w:themeColor="text1" w:themeTint="F2"/>
                <w:sz w:val="20"/>
              </w:rPr>
              <w:t>～</w:t>
            </w:r>
            <w:r>
              <w:rPr>
                <w:rFonts w:hint="eastAsia"/>
                <w:color w:val="0F0F0F" w:themeColor="text1" w:themeTint="F2"/>
                <w:sz w:val="20"/>
              </w:rPr>
              <w:t>61</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7</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17</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上市団地</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w:t>
            </w:r>
            <w:r>
              <w:rPr>
                <w:rFonts w:hint="eastAsia"/>
                <w:color w:val="0F0F0F" w:themeColor="text1" w:themeTint="F2"/>
                <w:sz w:val="20"/>
              </w:rPr>
              <w:t>D</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Ｈ７～８</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特公賃</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中期，一部公営に活用</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rPr>
              <mc:AlternateContent>
                <mc:Choice Requires="wps">
                  <w:drawing>
                    <wp:anchor distT="0" distB="0" distL="71755" distR="71755" simplePos="0" relativeHeight="42" behindDoc="0" locked="0" layoutInCell="1" hidden="0" allowOverlap="1">
                      <wp:simplePos x="0" y="0"/>
                      <wp:positionH relativeFrom="column">
                        <wp:posOffset>3810</wp:posOffset>
                      </wp:positionH>
                      <wp:positionV relativeFrom="paragraph">
                        <wp:posOffset>43815</wp:posOffset>
                      </wp:positionV>
                      <wp:extent cx="8707755" cy="38100"/>
                      <wp:effectExtent l="635" t="635" r="29210" b="10795"/>
                      <wp:wrapNone/>
                      <wp:docPr id="1084" name="オブジェクト 0"/>
                      <a:graphic xmlns:a="http://schemas.openxmlformats.org/drawingml/2006/main">
                        <a:graphicData uri="http://schemas.microsoft.com/office/word/2010/wordprocessingShape">
                          <wps:wsp>
                            <wps:cNvPr id="1084" name="オブジェクト 0"/>
                            <wps:cNvSpPr/>
                            <wps:spPr>
                              <a:xfrm flipV="1">
                                <a:off x="0" y="0"/>
                                <a:ext cx="8707755" cy="38100"/>
                              </a:xfrm>
                              <a:prstGeom prst="line">
                                <a:avLst/>
                              </a:prstGeom>
                              <a:noFill/>
                              <a:ln w="9525">
                                <a:solidFill>
                                  <a:sysClr val="windowText" lastClr="000000"/>
                                </a:solidFill>
                                <a:miter/>
                              </a:ln>
                            </wps:spPr>
                            <wps:bodyPr/>
                          </wps:wsp>
                        </a:graphicData>
                      </a:graphic>
                    </wp:anchor>
                  </w:drawing>
                </mc:Choice>
                <mc:Fallback>
                  <w:pict>
                    <v:line id="オブジェクト 0" style="mso-wrap-distance-top:0pt;mso-position-vertical-relative:text;z-index:42;mso-position-horizontal-relative:text;position:absolute;mso-wrap-distance-bottom:0pt;mso-wrap-distance-left:5.65pt;mso-wrap-distance-right:5.65pt;flip:y;" o:spid="_x0000_s1084" o:allowincell="t" o:allowoverlap="t" filled="f" stroked="t" strokecolor="#000000" strokeweight="0.75pt" o:spt="20" from="0.30000000000000004pt,3.45pt" to="685.95pt,6.45pt">
                      <v:fill/>
                      <v:stroke filltype="solid"/>
                      <v:textbox style="layout-flow:horizontal;"/>
                      <v:imagedata o:title=""/>
                      <w10:wrap type="none" anchorx="text" anchory="text"/>
                    </v:line>
                  </w:pict>
                </mc:Fallback>
              </mc:AlternateContent>
            </w:r>
            <w:r>
              <w:rPr>
                <w:rFonts w:hint="eastAsia"/>
                <w:color w:val="0F0F0F" w:themeColor="text1" w:themeTint="F2"/>
                <w:sz w:val="20"/>
              </w:rPr>
              <w:t>18</w:t>
            </w:r>
          </w:p>
        </w:tc>
        <w:tc>
          <w:tcPr>
            <w:tcW w:w="1811"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大坪住宅</w:t>
            </w:r>
          </w:p>
        </w:tc>
        <w:tc>
          <w:tcPr>
            <w:tcW w:w="82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w:t>
            </w:r>
          </w:p>
        </w:tc>
        <w:tc>
          <w:tcPr>
            <w:tcW w:w="6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A4</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優先的建替</w:t>
            </w:r>
          </w:p>
        </w:tc>
        <w:tc>
          <w:tcPr>
            <w:tcW w:w="214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建替</w:t>
            </w:r>
          </w:p>
        </w:tc>
      </w:tr>
      <w:tr>
        <w:trPr/>
        <w:tc>
          <w:tcPr>
            <w:tcW w:w="316"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19</w:t>
            </w:r>
          </w:p>
        </w:tc>
        <w:tc>
          <w:tcPr>
            <w:tcW w:w="1811" w:type="dxa"/>
            <w:tcBorders>
              <w:top w:val="single" w:color="auto" w:sz="4"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筏津芸術村住宅</w:t>
            </w:r>
          </w:p>
        </w:tc>
        <w:tc>
          <w:tcPr>
            <w:tcW w:w="822"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825" w:type="dxa"/>
            <w:tcBorders>
              <w:top w:val="single" w:color="auto" w:sz="4" w:space="0"/>
              <w:left w:val="nil"/>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2"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w:t>
            </w:r>
          </w:p>
        </w:tc>
        <w:tc>
          <w:tcPr>
            <w:tcW w:w="608"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p>
        </w:tc>
        <w:tc>
          <w:tcPr>
            <w:tcW w:w="1265" w:type="dxa"/>
            <w:tcBorders>
              <w:top w:val="single" w:color="auto" w:sz="4" w:space="0"/>
              <w:left w:val="single" w:color="auto" w:sz="4" w:space="0"/>
              <w:bottom w:val="single" w:color="auto" w:sz="8"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8"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1595"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r>
    </w:tbl>
    <w:p>
      <w:pPr>
        <w:pStyle w:val="0"/>
        <w:spacing w:line="220" w:lineRule="exact"/>
        <w:rPr>
          <w:rFonts w:hint="default"/>
          <w:sz w:val="18"/>
        </w:rPr>
      </w:pPr>
      <w:r>
        <w:rPr>
          <w:rFonts w:hint="eastAsia"/>
          <w:sz w:val="18"/>
        </w:rPr>
        <w:t>　　注</w:t>
      </w:r>
      <w:r>
        <w:rPr>
          <w:rFonts w:hint="eastAsia"/>
          <w:sz w:val="18"/>
        </w:rPr>
        <w:t>-1</w:t>
      </w:r>
      <w:r>
        <w:rPr>
          <w:rFonts w:hint="eastAsia"/>
          <w:sz w:val="18"/>
        </w:rPr>
        <w:t>：１次判定結果は次のとおり。</w:t>
      </w:r>
    </w:p>
    <w:p>
      <w:pPr>
        <w:pStyle w:val="0"/>
        <w:spacing w:line="220" w:lineRule="exact"/>
        <w:ind w:left="440" w:leftChars="200" w:firstLine="720" w:firstLineChars="400"/>
        <w:rPr>
          <w:rFonts w:hint="default"/>
          <w:sz w:val="18"/>
        </w:rPr>
      </w:pPr>
      <w:r>
        <w:rPr>
          <w:rFonts w:hint="eastAsia"/>
          <w:sz w:val="18"/>
        </w:rPr>
        <w:t>A1:</w:t>
      </w:r>
      <w:r>
        <w:rPr>
          <w:rFonts w:hint="eastAsia"/>
          <w:sz w:val="18"/>
        </w:rPr>
        <w:t>維持管理／</w:t>
      </w:r>
      <w:r>
        <w:rPr>
          <w:rFonts w:hint="eastAsia"/>
          <w:sz w:val="18"/>
        </w:rPr>
        <w:t>A2:</w:t>
      </w:r>
      <w:r>
        <w:rPr>
          <w:rFonts w:hint="eastAsia"/>
          <w:sz w:val="18"/>
        </w:rPr>
        <w:t>改善又は建替／</w:t>
      </w:r>
      <w:r>
        <w:rPr>
          <w:rFonts w:hint="eastAsia"/>
          <w:sz w:val="18"/>
        </w:rPr>
        <w:t>A3:</w:t>
      </w:r>
      <w:r>
        <w:rPr>
          <w:rFonts w:hint="eastAsia"/>
          <w:sz w:val="18"/>
        </w:rPr>
        <w:t>優先的改善又は建替／</w:t>
      </w:r>
      <w:r>
        <w:rPr>
          <w:rFonts w:hint="eastAsia"/>
          <w:sz w:val="18"/>
        </w:rPr>
        <w:t>A4:</w:t>
      </w:r>
      <w:r>
        <w:rPr>
          <w:rFonts w:hint="eastAsia"/>
          <w:sz w:val="18"/>
        </w:rPr>
        <w:t>優先的建替</w:t>
      </w:r>
    </w:p>
    <w:p>
      <w:pPr>
        <w:pStyle w:val="0"/>
        <w:spacing w:line="220" w:lineRule="exact"/>
        <w:ind w:left="440" w:leftChars="200" w:firstLine="720" w:firstLineChars="400"/>
        <w:rPr>
          <w:rFonts w:hint="default"/>
          <w:sz w:val="18"/>
        </w:rPr>
      </w:pPr>
      <w:r>
        <w:rPr>
          <w:rFonts w:hint="eastAsia"/>
          <w:sz w:val="18"/>
        </w:rPr>
        <w:t>B1:</w:t>
      </w:r>
      <w:r>
        <w:rPr>
          <w:rFonts w:hint="eastAsia"/>
          <w:sz w:val="18"/>
        </w:rPr>
        <w:t>維持管理又は用途廃止／</w:t>
      </w:r>
      <w:r>
        <w:rPr>
          <w:rFonts w:hint="eastAsia"/>
          <w:sz w:val="18"/>
        </w:rPr>
        <w:t>B2:</w:t>
      </w:r>
      <w:r>
        <w:rPr>
          <w:rFonts w:hint="eastAsia"/>
          <w:sz w:val="18"/>
        </w:rPr>
        <w:t>改善，建替又は用途廃止／</w:t>
      </w:r>
      <w:r>
        <w:rPr>
          <w:rFonts w:hint="eastAsia"/>
          <w:sz w:val="18"/>
        </w:rPr>
        <w:t>B3:</w:t>
      </w:r>
      <w:r>
        <w:rPr>
          <w:rFonts w:hint="eastAsia"/>
          <w:sz w:val="18"/>
        </w:rPr>
        <w:t>優先的改善，建替又は用途廃止／</w:t>
      </w:r>
      <w:r>
        <w:rPr>
          <w:rFonts w:hint="eastAsia"/>
          <w:sz w:val="18"/>
        </w:rPr>
        <w:t>B4:</w:t>
      </w:r>
      <w:r>
        <w:rPr>
          <w:rFonts w:hint="eastAsia"/>
          <w:sz w:val="18"/>
        </w:rPr>
        <w:t>優先的建替又は用途廃止</w:t>
      </w:r>
    </w:p>
    <w:p>
      <w:pPr>
        <w:pStyle w:val="0"/>
        <w:spacing w:line="220" w:lineRule="exact"/>
        <w:ind w:left="440" w:leftChars="200" w:firstLine="180" w:firstLineChars="100"/>
        <w:rPr>
          <w:rFonts w:hint="default"/>
          <w:sz w:val="18"/>
        </w:rPr>
      </w:pPr>
      <w:r>
        <w:rPr>
          <w:rFonts w:hint="eastAsia"/>
          <w:sz w:val="18"/>
        </w:rPr>
        <w:t>-2</w:t>
      </w:r>
      <w:r>
        <w:rPr>
          <w:rFonts w:hint="eastAsia"/>
          <w:sz w:val="18"/>
        </w:rPr>
        <w:t>：「</w:t>
      </w:r>
      <w:r>
        <w:rPr>
          <w:rFonts w:hint="eastAsia"/>
          <w:color w:val="0F0F0F" w:themeColor="text1" w:themeTint="F2"/>
          <w:kern w:val="0"/>
          <w:sz w:val="18"/>
        </w:rPr>
        <w:t>ストック量確保のための基本的な方向</w:t>
      </w:r>
      <w:r>
        <w:rPr>
          <w:rFonts w:hint="eastAsia"/>
          <w:color w:val="0F0F0F" w:themeColor="text1" w:themeTint="F2"/>
          <w:kern w:val="0"/>
          <w:sz w:val="18"/>
        </w:rPr>
        <w:t>(</w:t>
      </w:r>
      <w:r>
        <w:rPr>
          <w:rFonts w:hint="eastAsia"/>
          <w:color w:val="0F0F0F" w:themeColor="text1" w:themeTint="F2"/>
          <w:kern w:val="0"/>
          <w:sz w:val="18"/>
        </w:rPr>
        <w:t>Ｂグループ</w:t>
      </w:r>
      <w:r>
        <w:rPr>
          <w:rFonts w:hint="eastAsia"/>
          <w:color w:val="0F0F0F" w:themeColor="text1" w:themeTint="F2"/>
          <w:kern w:val="0"/>
          <w:sz w:val="18"/>
        </w:rPr>
        <w:t>)</w:t>
      </w:r>
      <w:r>
        <w:rPr>
          <w:rFonts w:hint="eastAsia"/>
          <w:color w:val="0F0F0F" w:themeColor="text1" w:themeTint="F2"/>
          <w:kern w:val="0"/>
          <w:sz w:val="18"/>
        </w:rPr>
        <w:t>」の判定基準は次のとおり。</w:t>
      </w:r>
    </w:p>
    <w:p>
      <w:pPr>
        <w:pStyle w:val="0"/>
        <w:spacing w:line="220" w:lineRule="exact"/>
        <w:ind w:left="880" w:leftChars="400" w:firstLine="180" w:firstLineChars="100"/>
        <w:rPr>
          <w:rFonts w:hint="default"/>
          <w:sz w:val="18"/>
        </w:rPr>
      </w:pPr>
      <w:r>
        <w:rPr>
          <w:rFonts w:hint="eastAsia"/>
          <w:sz w:val="18"/>
        </w:rPr>
        <w:t>・公営住宅　　：ストック量の確保に向けた方向</w:t>
      </w:r>
    </w:p>
    <w:p>
      <w:pPr>
        <w:pStyle w:val="0"/>
        <w:spacing w:line="220" w:lineRule="exact"/>
        <w:ind w:left="880" w:leftChars="400" w:firstLine="180" w:firstLineChars="100"/>
        <w:rPr>
          <w:rFonts w:hint="default"/>
          <w:sz w:val="18"/>
        </w:rPr>
      </w:pPr>
      <w:r>
        <w:rPr>
          <w:rFonts w:hint="eastAsia"/>
          <w:sz w:val="18"/>
        </w:rPr>
        <w:t>・その他の住宅：</w:t>
      </w:r>
      <w:r>
        <w:rPr>
          <w:rFonts w:hint="eastAsia"/>
          <w:sz w:val="18"/>
        </w:rPr>
        <w:t>1)</w:t>
      </w:r>
      <w:r>
        <w:rPr>
          <w:rFonts w:hint="eastAsia"/>
          <w:sz w:val="18"/>
        </w:rPr>
        <w:t>必要に応じてストック量の確保に向けた方向を記述</w:t>
      </w:r>
    </w:p>
    <w:p>
      <w:pPr>
        <w:pStyle w:val="0"/>
        <w:spacing w:line="220" w:lineRule="exact"/>
        <w:ind w:left="880" w:leftChars="400" w:firstLine="1260" w:firstLineChars="700"/>
        <w:rPr>
          <w:rFonts w:hint="default"/>
        </w:rPr>
      </w:pPr>
      <w:r>
        <w:rPr>
          <w:rFonts w:hint="eastAsia"/>
          <w:sz w:val="18"/>
        </w:rPr>
        <w:t>　　</w:t>
      </w:r>
      <w:r>
        <w:rPr>
          <w:rFonts w:hint="eastAsia"/>
          <w:sz w:val="18"/>
        </w:rPr>
        <w:t>2)</w:t>
      </w:r>
      <w:r>
        <w:rPr>
          <w:rFonts w:hint="eastAsia"/>
          <w:sz w:val="18"/>
        </w:rPr>
        <w:t>その他は，１次判定を受け，</w:t>
      </w:r>
      <w:r>
        <w:rPr>
          <w:rFonts w:hint="eastAsia"/>
          <w:sz w:val="18"/>
        </w:rPr>
        <w:t>B1</w:t>
      </w:r>
      <w:r>
        <w:rPr>
          <w:rFonts w:hint="eastAsia"/>
          <w:sz w:val="18"/>
        </w:rPr>
        <w:t>～</w:t>
      </w:r>
      <w:r>
        <w:rPr>
          <w:rFonts w:hint="eastAsia"/>
          <w:sz w:val="18"/>
        </w:rPr>
        <w:t>B3</w:t>
      </w:r>
      <w:r>
        <w:rPr>
          <w:rFonts w:hint="eastAsia"/>
          <w:sz w:val="18"/>
        </w:rPr>
        <w:t>は当面維持，</w:t>
      </w:r>
      <w:r>
        <w:rPr>
          <w:rFonts w:hint="eastAsia"/>
          <w:sz w:val="18"/>
        </w:rPr>
        <w:t>B4</w:t>
      </w:r>
      <w:r>
        <w:rPr>
          <w:rFonts w:hint="eastAsia"/>
          <w:sz w:val="18"/>
        </w:rPr>
        <w:t>は用途廃止とする。</w:t>
      </w:r>
      <w:r>
        <w:rPr>
          <w:rFonts w:hint="default"/>
        </w:rPr>
        <w:br w:type="page"/>
      </w:r>
    </w:p>
    <w:p>
      <w:pPr>
        <w:pStyle w:val="0"/>
        <w:adjustRightInd w:val="0"/>
        <w:ind w:firstLine="440" w:firstLineChars="200"/>
        <w:rPr>
          <w:rFonts w:hint="default" w:ascii="ＭＳ ゴシック" w:hAnsi="ＭＳ ゴシック" w:eastAsia="ＭＳ ゴシック"/>
          <w:color w:val="0F0F0F" w:themeColor="text1" w:themeTint="F2"/>
        </w:rPr>
      </w:pPr>
      <w:r>
        <w:rPr>
          <w:rFonts w:hint="eastAsia" w:ascii="ＭＳ ゴシック" w:hAnsi="ＭＳ ゴシック" w:eastAsia="ＭＳ ゴシック"/>
          <w:color w:val="0F0F0F" w:themeColor="text1" w:themeTint="F2"/>
          <w:kern w:val="0"/>
        </w:rPr>
        <w:t>表　２次判定の結果　　　　　　　　　　　　　　　　　　　　　　　　　　　　　　　　　　　　　　　　　　　　　　　　　　　</w:t>
      </w:r>
      <w:r>
        <w:rPr>
          <w:rFonts w:hint="eastAsia"/>
          <w:color w:val="0F0F0F" w:themeColor="text1" w:themeTint="F2"/>
          <w:kern w:val="0"/>
        </w:rPr>
        <w:t>（</w:t>
      </w:r>
      <w:r>
        <w:rPr>
          <w:rFonts w:hint="eastAsia"/>
          <w:color w:val="0F0F0F" w:themeColor="text1" w:themeTint="F2"/>
          <w:kern w:val="0"/>
        </w:rPr>
        <w:t>2</w:t>
      </w:r>
      <w:r>
        <w:rPr>
          <w:rFonts w:hint="eastAsia"/>
          <w:color w:val="0F0F0F" w:themeColor="text1" w:themeTint="F2"/>
          <w:kern w:val="0"/>
        </w:rPr>
        <w:t>／</w:t>
      </w:r>
      <w:r>
        <w:rPr>
          <w:rFonts w:hint="eastAsia"/>
          <w:color w:val="0F0F0F" w:themeColor="text1" w:themeTint="F2"/>
          <w:kern w:val="0"/>
        </w:rPr>
        <w:t>2</w:t>
      </w:r>
      <w:r>
        <w:rPr>
          <w:rFonts w:hint="eastAsia"/>
          <w:color w:val="0F0F0F" w:themeColor="text1" w:themeTint="F2"/>
          <w:kern w:val="0"/>
        </w:rPr>
        <w:t>）</w:t>
      </w:r>
    </w:p>
    <w:tbl>
      <w:tblPr>
        <w:tblStyle w:val="11"/>
        <w:tblW w:w="14096" w:type="dxa"/>
        <w:tblInd w:w="397" w:type="dxa"/>
        <w:tblLayout w:type="fixed"/>
        <w:tblCellMar>
          <w:top w:w="17" w:type="dxa"/>
          <w:left w:w="28" w:type="dxa"/>
          <w:bottom w:w="17" w:type="dxa"/>
          <w:right w:w="28" w:type="dxa"/>
        </w:tblCellMar>
        <w:tblLook w:firstRow="1" w:lastRow="0" w:firstColumn="1" w:lastColumn="0" w:noHBand="0" w:noVBand="1" w:val="04A0"/>
      </w:tblPr>
      <w:tblGrid>
        <w:gridCol w:w="316"/>
        <w:gridCol w:w="477"/>
        <w:gridCol w:w="1808"/>
        <w:gridCol w:w="825"/>
        <w:gridCol w:w="605"/>
        <w:gridCol w:w="605"/>
        <w:gridCol w:w="990"/>
        <w:gridCol w:w="825"/>
        <w:gridCol w:w="605"/>
        <w:gridCol w:w="605"/>
        <w:gridCol w:w="1265"/>
        <w:gridCol w:w="1430"/>
        <w:gridCol w:w="2145"/>
        <w:gridCol w:w="1595"/>
      </w:tblGrid>
      <w:tr>
        <w:trPr/>
        <w:tc>
          <w:tcPr>
            <w:tcW w:w="316"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地域</w:t>
            </w:r>
          </w:p>
        </w:tc>
        <w:tc>
          <w:tcPr>
            <w:tcW w:w="477"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番号</w:t>
            </w:r>
          </w:p>
        </w:tc>
        <w:tc>
          <w:tcPr>
            <w:tcW w:w="1808" w:type="dxa"/>
            <w:vMerge w:val="restart"/>
            <w:tcBorders>
              <w:top w:val="single" w:color="auto" w:sz="8"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団地名</w:t>
            </w:r>
          </w:p>
        </w:tc>
        <w:tc>
          <w:tcPr>
            <w:tcW w:w="4455" w:type="dxa"/>
            <w:gridSpan w:val="6"/>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住棟概要</w:t>
            </w:r>
          </w:p>
        </w:tc>
        <w:tc>
          <w:tcPr>
            <w:tcW w:w="605" w:type="dxa"/>
            <w:vMerge w:val="restart"/>
            <w:tcBorders>
              <w:top w:val="single" w:color="auto" w:sz="8"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１次判定</w:t>
            </w:r>
          </w:p>
        </w:tc>
        <w:tc>
          <w:tcPr>
            <w:tcW w:w="6435" w:type="dxa"/>
            <w:gridSpan w:val="4"/>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２次判定</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47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18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825"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棟名</w:t>
            </w:r>
          </w:p>
        </w:tc>
        <w:tc>
          <w:tcPr>
            <w:tcW w:w="60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構造</w:t>
            </w:r>
          </w:p>
        </w:tc>
        <w:tc>
          <w:tcPr>
            <w:tcW w:w="60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階数</w:t>
            </w:r>
          </w:p>
        </w:tc>
        <w:tc>
          <w:tcPr>
            <w:tcW w:w="990"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建設年度</w:t>
            </w:r>
          </w:p>
        </w:tc>
        <w:tc>
          <w:tcPr>
            <w:tcW w:w="825" w:type="dxa"/>
            <w:vMerge w:val="restart"/>
            <w:tcBorders>
              <w:top w:val="single" w:color="auto" w:sz="4" w:space="0"/>
              <w:left w:val="nil"/>
              <w:bottom w:val="none" w:color="auto" w:sz="0" w:space="0"/>
              <w:right w:val="single" w:color="auto" w:sz="4"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種別</w:t>
            </w:r>
          </w:p>
        </w:tc>
        <w:tc>
          <w:tcPr>
            <w:tcW w:w="605"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管理</w:t>
            </w:r>
          </w:p>
          <w:p>
            <w:pPr>
              <w:pStyle w:val="0"/>
              <w:widowControl w:val="1"/>
              <w:spacing w:line="260" w:lineRule="exact"/>
              <w:jc w:val="center"/>
              <w:rPr>
                <w:rFonts w:hint="default"/>
                <w:color w:val="0F0F0F" w:themeColor="text1" w:themeTint="F2"/>
                <w:kern w:val="0"/>
                <w:sz w:val="20"/>
              </w:rPr>
            </w:pPr>
            <w:r>
              <w:rPr>
                <w:rFonts w:hint="eastAsia" w:ascii="ＭＳ ゴシック" w:hAnsi="ＭＳ ゴシック" w:eastAsia="ＭＳ ゴシック"/>
                <w:color w:val="0F0F0F" w:themeColor="text1" w:themeTint="F2"/>
                <w:kern w:val="0"/>
                <w:sz w:val="20"/>
              </w:rPr>
              <w:t>戸数</w:t>
            </w:r>
          </w:p>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color w:val="0F0F0F" w:themeColor="text1" w:themeTint="F2"/>
                <w:kern w:val="0"/>
                <w:sz w:val="20"/>
              </w:rPr>
              <w:t>(</w:t>
            </w:r>
            <w:r>
              <w:rPr>
                <w:rFonts w:hint="eastAsia"/>
                <w:color w:val="0F0F0F" w:themeColor="text1" w:themeTint="F2"/>
                <w:kern w:val="0"/>
                <w:sz w:val="20"/>
              </w:rPr>
              <w:t>戸</w:t>
            </w:r>
            <w:r>
              <w:rPr>
                <w:rFonts w:hint="eastAsia"/>
                <w:color w:val="0F0F0F" w:themeColor="text1" w:themeTint="F2"/>
                <w:kern w:val="0"/>
                <w:sz w:val="20"/>
              </w:rPr>
              <w:t>)</w:t>
            </w:r>
          </w:p>
        </w:tc>
        <w:tc>
          <w:tcPr>
            <w:tcW w:w="605"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2695" w:type="dxa"/>
            <w:gridSpan w:val="2"/>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事業手法仮設定</w:t>
            </w:r>
            <w:r>
              <w:rPr>
                <w:rFonts w:hint="eastAsia" w:ascii="ＭＳ ゴシック" w:hAnsi="ＭＳ ゴシック" w:eastAsia="ＭＳ ゴシック"/>
                <w:color w:val="0F0F0F" w:themeColor="text1" w:themeTint="F2"/>
                <w:kern w:val="0"/>
                <w:sz w:val="20"/>
              </w:rPr>
              <w:t>(A)</w:t>
            </w:r>
          </w:p>
        </w:tc>
        <w:tc>
          <w:tcPr>
            <w:tcW w:w="2145"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ストック量確保のための基本的な方向</w:t>
            </w:r>
            <w:r>
              <w:rPr>
                <w:rFonts w:hint="eastAsia" w:ascii="ＭＳ ゴシック" w:hAnsi="ＭＳ ゴシック" w:eastAsia="ＭＳ ゴシック"/>
                <w:color w:val="0F0F0F" w:themeColor="text1" w:themeTint="F2"/>
                <w:kern w:val="0"/>
                <w:sz w:val="20"/>
              </w:rPr>
              <w:t xml:space="preserve"> </w:t>
            </w:r>
            <w:r>
              <w:rPr>
                <w:rFonts w:hint="eastAsia" w:ascii="ＭＳ ゴシック" w:hAnsi="ＭＳ ゴシック" w:eastAsia="ＭＳ ゴシック"/>
                <w:color w:val="0F0F0F" w:themeColor="text1" w:themeTint="F2"/>
                <w:kern w:val="0"/>
                <w:sz w:val="20"/>
              </w:rPr>
              <w:t>　</w:t>
            </w:r>
            <w:r>
              <w:rPr>
                <w:rFonts w:hint="eastAsia" w:ascii="ＭＳ ゴシック" w:hAnsi="ＭＳ ゴシック" w:eastAsia="ＭＳ ゴシック"/>
                <w:color w:val="0F0F0F" w:themeColor="text1" w:themeTint="F2"/>
                <w:kern w:val="0"/>
                <w:sz w:val="20"/>
              </w:rPr>
              <w:t>(B)</w:t>
            </w:r>
          </w:p>
        </w:tc>
        <w:tc>
          <w:tcPr>
            <w:tcW w:w="1595"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事業手法の</w:t>
            </w:r>
          </w:p>
          <w:p>
            <w:pPr>
              <w:pStyle w:val="0"/>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仮設定</w:t>
            </w:r>
          </w:p>
        </w:tc>
      </w:tr>
      <w:tr>
        <w:trPr/>
        <w:tc>
          <w:tcPr>
            <w:tcW w:w="316"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477"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1808" w:type="dxa"/>
            <w:vMerge w:val="continue"/>
            <w:tcBorders>
              <w:top w:val="none" w:color="auto" w:sz="0"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825"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605"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605"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990"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825" w:type="dxa"/>
            <w:vMerge w:val="continue"/>
            <w:tcBorders>
              <w:top w:val="none" w:color="auto" w:sz="0" w:space="0"/>
              <w:left w:val="nil"/>
              <w:bottom w:val="single" w:color="auto" w:sz="8" w:space="0"/>
              <w:right w:val="single" w:color="auto" w:sz="4"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605"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605" w:type="dxa"/>
            <w:vMerge w:val="continue"/>
            <w:tcBorders>
              <w:top w:val="none" w:color="auto" w:sz="0" w:space="0"/>
              <w:left w:val="single" w:color="auto" w:sz="4" w:space="0"/>
              <w:bottom w:val="single" w:color="auto" w:sz="8" w:space="0"/>
              <w:right w:val="single" w:color="auto" w:sz="4" w:space="0"/>
              <w:tl2br w:val="none" w:color="auto" w:sz="0" w:space="0"/>
              <w:tr2bl w:val="none" w:color="auto" w:sz="0" w:space="0"/>
            </w:tcBorders>
            <w:vAlign w:val="top"/>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1265" w:type="dxa"/>
            <w:tcBorders>
              <w:top w:val="dashSmallGap" w:color="auto" w:sz="4" w:space="0"/>
              <w:left w:val="single" w:color="auto" w:sz="4" w:space="0"/>
              <w:bottom w:val="single" w:color="auto" w:sz="8" w:space="0"/>
              <w:right w:val="dashSmallGap" w:color="auto" w:sz="4"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ＬＣＣ比較</w:t>
            </w:r>
          </w:p>
        </w:tc>
        <w:tc>
          <w:tcPr>
            <w:tcW w:w="1430" w:type="dxa"/>
            <w:tcBorders>
              <w:top w:val="dashSmallGap" w:color="auto" w:sz="4" w:space="0"/>
              <w:left w:val="dashSmallGap" w:color="auto" w:sz="4" w:space="0"/>
              <w:bottom w:val="single" w:color="auto" w:sz="8"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事業手法</w:t>
            </w:r>
          </w:p>
        </w:tc>
        <w:tc>
          <w:tcPr>
            <w:tcW w:w="2145" w:type="dxa"/>
            <w:vMerge w:val="continue"/>
            <w:tcBorders>
              <w:top w:val="none" w:color="auto" w:sz="0" w:space="0"/>
              <w:left w:val="single" w:color="auto" w:sz="4" w:space="0"/>
              <w:bottom w:val="single" w:color="auto" w:sz="8" w:space="0"/>
              <w:right w:val="single" w:color="auto" w:sz="4"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c>
          <w:tcPr>
            <w:tcW w:w="1595"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widowControl w:val="1"/>
              <w:spacing w:line="240" w:lineRule="exact"/>
              <w:jc w:val="center"/>
              <w:rPr>
                <w:rFonts w:hint="default" w:ascii="ＭＳ ゴシック" w:hAnsi="ＭＳ ゴシック" w:eastAsia="ＭＳ ゴシック"/>
                <w:color w:val="0F0F0F" w:themeColor="text1" w:themeTint="F2"/>
                <w:kern w:val="0"/>
                <w:sz w:val="20"/>
              </w:rPr>
            </w:pPr>
          </w:p>
        </w:tc>
      </w:tr>
      <w:tr>
        <w:trPr/>
        <w:tc>
          <w:tcPr>
            <w:tcW w:w="316"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千代田</w:t>
            </w:r>
          </w:p>
        </w:tc>
        <w:tc>
          <w:tcPr>
            <w:tcW w:w="477"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20</w:t>
            </w:r>
          </w:p>
        </w:tc>
        <w:tc>
          <w:tcPr>
            <w:tcW w:w="18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有間団地</w:t>
            </w:r>
          </w:p>
        </w:tc>
        <w:tc>
          <w:tcPr>
            <w:tcW w:w="825"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60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825"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60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825"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60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4</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60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dashSmallGap"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21</w:t>
            </w:r>
          </w:p>
        </w:tc>
        <w:tc>
          <w:tcPr>
            <w:tcW w:w="18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今田団地</w:t>
            </w:r>
          </w:p>
        </w:tc>
        <w:tc>
          <w:tcPr>
            <w:tcW w:w="8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w:t>
            </w:r>
            <w:r>
              <w:rPr>
                <w:rFonts w:hint="eastAsia"/>
                <w:color w:val="0F0F0F" w:themeColor="text1" w:themeTint="F2"/>
                <w:sz w:val="20"/>
              </w:rPr>
              <w:t>4</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47</w:t>
            </w:r>
            <w:r>
              <w:rPr>
                <w:rFonts w:hint="eastAsia"/>
                <w:color w:val="0F0F0F" w:themeColor="text1" w:themeTint="F2"/>
                <w:sz w:val="20"/>
              </w:rPr>
              <w:t>～</w:t>
            </w:r>
            <w:r>
              <w:rPr>
                <w:rFonts w:hint="eastAsia"/>
                <w:color w:val="0F0F0F" w:themeColor="text1" w:themeTint="F2"/>
                <w:sz w:val="20"/>
              </w:rPr>
              <w:t>48</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11</w:t>
            </w:r>
          </w:p>
        </w:tc>
        <w:tc>
          <w:tcPr>
            <w:tcW w:w="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22</w:t>
            </w:r>
          </w:p>
        </w:tc>
        <w:tc>
          <w:tcPr>
            <w:tcW w:w="18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十日市団地</w:t>
            </w:r>
          </w:p>
        </w:tc>
        <w:tc>
          <w:tcPr>
            <w:tcW w:w="8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30</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建替</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建替</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23</w:t>
            </w:r>
          </w:p>
        </w:tc>
        <w:tc>
          <w:tcPr>
            <w:tcW w:w="18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十日市第２団地</w:t>
            </w:r>
          </w:p>
        </w:tc>
        <w:tc>
          <w:tcPr>
            <w:tcW w:w="825"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2</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52</w:t>
            </w:r>
            <w:r>
              <w:rPr>
                <w:rFonts w:hint="eastAsia"/>
                <w:color w:val="0F0F0F" w:themeColor="text1" w:themeTint="F2"/>
                <w:sz w:val="20"/>
              </w:rPr>
              <w:t>～</w:t>
            </w:r>
            <w:r>
              <w:rPr>
                <w:rFonts w:hint="eastAsia"/>
                <w:color w:val="0F0F0F" w:themeColor="text1" w:themeTint="F2"/>
                <w:sz w:val="20"/>
              </w:rPr>
              <w:t>53</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60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p>
        </w:tc>
        <w:tc>
          <w:tcPr>
            <w:tcW w:w="1265" w:type="dxa"/>
            <w:tcBorders>
              <w:top w:val="single"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52</w:t>
            </w:r>
          </w:p>
        </w:tc>
        <w:tc>
          <w:tcPr>
            <w:tcW w:w="825"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60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B3</w:t>
            </w:r>
          </w:p>
        </w:tc>
        <w:tc>
          <w:tcPr>
            <w:tcW w:w="126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4</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53</w:t>
            </w:r>
          </w:p>
        </w:tc>
        <w:tc>
          <w:tcPr>
            <w:tcW w:w="825"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60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B3</w:t>
            </w:r>
          </w:p>
        </w:tc>
        <w:tc>
          <w:tcPr>
            <w:tcW w:w="126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5</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53</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60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B3</w:t>
            </w:r>
          </w:p>
        </w:tc>
        <w:tc>
          <w:tcPr>
            <w:tcW w:w="1265" w:type="dxa"/>
            <w:tcBorders>
              <w:top w:val="dashSmallGap"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24</w:t>
            </w:r>
          </w:p>
        </w:tc>
        <w:tc>
          <w:tcPr>
            <w:tcW w:w="18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有田第２団地</w:t>
            </w:r>
          </w:p>
        </w:tc>
        <w:tc>
          <w:tcPr>
            <w:tcW w:w="825"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60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維持</w:t>
            </w:r>
          </w:p>
        </w:tc>
        <w:tc>
          <w:tcPr>
            <w:tcW w:w="15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60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dashSmallGap"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25</w:t>
            </w:r>
          </w:p>
        </w:tc>
        <w:tc>
          <w:tcPr>
            <w:tcW w:w="18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壬生団地</w:t>
            </w:r>
          </w:p>
        </w:tc>
        <w:tc>
          <w:tcPr>
            <w:tcW w:w="8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33</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26</w:t>
            </w:r>
          </w:p>
        </w:tc>
        <w:tc>
          <w:tcPr>
            <w:tcW w:w="18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新宮団地</w:t>
            </w:r>
          </w:p>
        </w:tc>
        <w:tc>
          <w:tcPr>
            <w:tcW w:w="8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6</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47</w:t>
            </w:r>
            <w:r>
              <w:rPr>
                <w:rFonts w:hint="eastAsia"/>
                <w:color w:val="0F0F0F" w:themeColor="text1" w:themeTint="F2"/>
                <w:sz w:val="20"/>
              </w:rPr>
              <w:t>～</w:t>
            </w:r>
            <w:r>
              <w:rPr>
                <w:rFonts w:hint="eastAsia"/>
                <w:color w:val="0F0F0F" w:themeColor="text1" w:themeTint="F2"/>
                <w:sz w:val="20"/>
              </w:rPr>
              <w:t>48</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22</w:t>
            </w:r>
          </w:p>
        </w:tc>
        <w:tc>
          <w:tcPr>
            <w:tcW w:w="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当面一部維持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27</w:t>
            </w:r>
          </w:p>
        </w:tc>
        <w:tc>
          <w:tcPr>
            <w:tcW w:w="18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川戸団地</w:t>
            </w:r>
          </w:p>
        </w:tc>
        <w:tc>
          <w:tcPr>
            <w:tcW w:w="8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56</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維持</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28</w:t>
            </w:r>
          </w:p>
        </w:tc>
        <w:tc>
          <w:tcPr>
            <w:tcW w:w="18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本地団地</w:t>
            </w:r>
          </w:p>
        </w:tc>
        <w:tc>
          <w:tcPr>
            <w:tcW w:w="825"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57</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60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B4</w:t>
            </w:r>
          </w:p>
        </w:tc>
        <w:tc>
          <w:tcPr>
            <w:tcW w:w="1265" w:type="dxa"/>
            <w:tcBorders>
              <w:top w:val="single"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rHeight w:val="19" w:hRule="atLeast"/>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57</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60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dashSmallGap"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維持</w:t>
            </w:r>
          </w:p>
        </w:tc>
        <w:tc>
          <w:tcPr>
            <w:tcW w:w="15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29</w:t>
            </w:r>
          </w:p>
        </w:tc>
        <w:tc>
          <w:tcPr>
            <w:tcW w:w="18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町有千代田住宅</w:t>
            </w:r>
          </w:p>
        </w:tc>
        <w:tc>
          <w:tcPr>
            <w:tcW w:w="825"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５階</w:t>
            </w:r>
          </w:p>
        </w:tc>
        <w:tc>
          <w:tcPr>
            <w:tcW w:w="99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63</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40</w:t>
            </w:r>
          </w:p>
        </w:tc>
        <w:tc>
          <w:tcPr>
            <w:tcW w:w="60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A2</w:t>
            </w:r>
          </w:p>
        </w:tc>
        <w:tc>
          <w:tcPr>
            <w:tcW w:w="1265" w:type="dxa"/>
            <w:tcBorders>
              <w:top w:val="single"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改善＞建替</w:t>
            </w:r>
          </w:p>
        </w:tc>
        <w:tc>
          <w:tcPr>
            <w:tcW w:w="1430" w:type="dxa"/>
            <w:tcBorders>
              <w:top w:val="single"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214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5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60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５階</w:t>
            </w:r>
          </w:p>
        </w:tc>
        <w:tc>
          <w:tcPr>
            <w:tcW w:w="99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63</w:t>
            </w:r>
          </w:p>
        </w:tc>
        <w:tc>
          <w:tcPr>
            <w:tcW w:w="825" w:type="dxa"/>
            <w:tcBorders>
              <w:top w:val="dashSmallGap"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40</w:t>
            </w:r>
          </w:p>
        </w:tc>
        <w:tc>
          <w:tcPr>
            <w:tcW w:w="60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A2</w:t>
            </w:r>
          </w:p>
        </w:tc>
        <w:tc>
          <w:tcPr>
            <w:tcW w:w="126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改善＞建替</w:t>
            </w:r>
          </w:p>
        </w:tc>
        <w:tc>
          <w:tcPr>
            <w:tcW w:w="1430"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214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595"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５階</w:t>
            </w:r>
          </w:p>
        </w:tc>
        <w:tc>
          <w:tcPr>
            <w:tcW w:w="99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Ｈ９</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40</w:t>
            </w:r>
          </w:p>
        </w:tc>
        <w:tc>
          <w:tcPr>
            <w:tcW w:w="60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A2</w:t>
            </w:r>
          </w:p>
        </w:tc>
        <w:tc>
          <w:tcPr>
            <w:tcW w:w="1265" w:type="dxa"/>
            <w:tcBorders>
              <w:top w:val="dashSmallGap"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改善＞建替</w:t>
            </w:r>
          </w:p>
        </w:tc>
        <w:tc>
          <w:tcPr>
            <w:tcW w:w="1430" w:type="dxa"/>
            <w:tcBorders>
              <w:top w:val="dashSmallGap"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214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5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豊平</w:t>
            </w:r>
          </w:p>
        </w:tc>
        <w:tc>
          <w:tcPr>
            <w:tcW w:w="477"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30</w:t>
            </w:r>
          </w:p>
        </w:tc>
        <w:tc>
          <w:tcPr>
            <w:tcW w:w="1808"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久保角団地</w:t>
            </w:r>
          </w:p>
        </w:tc>
        <w:tc>
          <w:tcPr>
            <w:tcW w:w="825"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3</w:t>
            </w:r>
            <w:r>
              <w:rPr>
                <w:rFonts w:hint="eastAsia"/>
                <w:color w:val="0F0F0F" w:themeColor="text1" w:themeTint="F2"/>
                <w:sz w:val="20"/>
              </w:rPr>
              <w:t>･</w:t>
            </w:r>
            <w:r>
              <w:rPr>
                <w:rFonts w:hint="eastAsia"/>
                <w:color w:val="0F0F0F" w:themeColor="text1" w:themeTint="F2"/>
                <w:sz w:val="20"/>
              </w:rPr>
              <w:t>5</w:t>
            </w:r>
          </w:p>
        </w:tc>
        <w:tc>
          <w:tcPr>
            <w:tcW w:w="60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60</w:t>
            </w:r>
          </w:p>
        </w:tc>
        <w:tc>
          <w:tcPr>
            <w:tcW w:w="825" w:type="dxa"/>
            <w:tcBorders>
              <w:top w:val="single" w:color="auto" w:sz="8"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605"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8"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8"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31</w:t>
            </w:r>
          </w:p>
        </w:tc>
        <w:tc>
          <w:tcPr>
            <w:tcW w:w="180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琴谷団地</w:t>
            </w:r>
          </w:p>
        </w:tc>
        <w:tc>
          <w:tcPr>
            <w:tcW w:w="8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3</w:t>
            </w:r>
            <w:r>
              <w:rPr>
                <w:rFonts w:hint="eastAsia"/>
                <w:color w:val="0F0F0F" w:themeColor="text1" w:themeTint="F2"/>
                <w:sz w:val="20"/>
              </w:rPr>
              <w:t>･</w:t>
            </w:r>
            <w:r>
              <w:rPr>
                <w:rFonts w:hint="eastAsia"/>
                <w:color w:val="0F0F0F" w:themeColor="text1" w:themeTint="F2"/>
                <w:sz w:val="20"/>
              </w:rPr>
              <w:t>5</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61</w:t>
            </w:r>
            <w:r>
              <w:rPr>
                <w:rFonts w:hint="eastAsia"/>
                <w:color w:val="0F0F0F" w:themeColor="text1" w:themeTint="F2"/>
                <w:sz w:val="20"/>
              </w:rPr>
              <w:t>～</w:t>
            </w:r>
            <w:r>
              <w:rPr>
                <w:rFonts w:hint="eastAsia"/>
                <w:color w:val="0F0F0F" w:themeColor="text1" w:themeTint="F2"/>
                <w:sz w:val="20"/>
              </w:rPr>
              <w:t>63</w:t>
            </w:r>
          </w:p>
        </w:tc>
        <w:tc>
          <w:tcPr>
            <w:tcW w:w="82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A2</w:t>
            </w:r>
          </w:p>
        </w:tc>
        <w:tc>
          <w:tcPr>
            <w:tcW w:w="126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優先的建替</w:t>
            </w:r>
          </w:p>
        </w:tc>
        <w:tc>
          <w:tcPr>
            <w:tcW w:w="21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59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建替</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32</w:t>
            </w:r>
          </w:p>
        </w:tc>
        <w:tc>
          <w:tcPr>
            <w:tcW w:w="18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志路原団地</w:t>
            </w:r>
          </w:p>
        </w:tc>
        <w:tc>
          <w:tcPr>
            <w:tcW w:w="825"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2</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62</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60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15</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60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60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B1</w:t>
            </w:r>
          </w:p>
        </w:tc>
        <w:tc>
          <w:tcPr>
            <w:tcW w:w="1265" w:type="dxa"/>
            <w:tcBorders>
              <w:top w:val="dashSmallGap"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維持</w:t>
            </w:r>
          </w:p>
        </w:tc>
        <w:tc>
          <w:tcPr>
            <w:tcW w:w="15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維持管理</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33</w:t>
            </w:r>
          </w:p>
        </w:tc>
        <w:tc>
          <w:tcPr>
            <w:tcW w:w="180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松崎団地</w:t>
            </w:r>
          </w:p>
        </w:tc>
        <w:tc>
          <w:tcPr>
            <w:tcW w:w="825"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w:t>
            </w:r>
            <w:r>
              <w:rPr>
                <w:rFonts w:hint="eastAsia"/>
                <w:color w:val="0F0F0F" w:themeColor="text1" w:themeTint="F2"/>
                <w:sz w:val="20"/>
              </w:rPr>
              <w:t>I</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Ｈ６～８</w:t>
            </w:r>
          </w:p>
        </w:tc>
        <w:tc>
          <w:tcPr>
            <w:tcW w:w="825" w:type="dxa"/>
            <w:tcBorders>
              <w:top w:val="single" w:color="auto" w:sz="4" w:space="0"/>
              <w:left w:val="nil"/>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特公賃</w:t>
            </w:r>
          </w:p>
        </w:tc>
        <w:tc>
          <w:tcPr>
            <w:tcW w:w="60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16</w:t>
            </w:r>
          </w:p>
        </w:tc>
        <w:tc>
          <w:tcPr>
            <w:tcW w:w="60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single"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中期，一部公営に活用</w:t>
            </w:r>
          </w:p>
        </w:tc>
        <w:tc>
          <w:tcPr>
            <w:tcW w:w="159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80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825"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J</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60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３階</w:t>
            </w:r>
          </w:p>
        </w:tc>
        <w:tc>
          <w:tcPr>
            <w:tcW w:w="99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10</w:t>
            </w:r>
          </w:p>
        </w:tc>
        <w:tc>
          <w:tcPr>
            <w:tcW w:w="825" w:type="dxa"/>
            <w:tcBorders>
              <w:top w:val="dashSmallGap" w:color="auto" w:sz="4" w:space="0"/>
              <w:left w:val="nil"/>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特公賃</w:t>
            </w:r>
          </w:p>
        </w:tc>
        <w:tc>
          <w:tcPr>
            <w:tcW w:w="60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12</w:t>
            </w:r>
          </w:p>
        </w:tc>
        <w:tc>
          <w:tcPr>
            <w:tcW w:w="60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B2</w:t>
            </w:r>
          </w:p>
        </w:tc>
        <w:tc>
          <w:tcPr>
            <w:tcW w:w="1265" w:type="dxa"/>
            <w:tcBorders>
              <w:top w:val="dashSmallGap"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dashSmallGap"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r>
      <w:tr>
        <w:trPr/>
        <w:tc>
          <w:tcPr>
            <w:tcW w:w="316"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p>
        </w:tc>
        <w:tc>
          <w:tcPr>
            <w:tcW w:w="477"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34</w:t>
            </w:r>
          </w:p>
        </w:tc>
        <w:tc>
          <w:tcPr>
            <w:tcW w:w="1808" w:type="dxa"/>
            <w:tcBorders>
              <w:top w:val="single" w:color="auto" w:sz="4"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とよひら田園住宅</w:t>
            </w:r>
          </w:p>
        </w:tc>
        <w:tc>
          <w:tcPr>
            <w:tcW w:w="825"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w:t>
            </w:r>
            <w:r>
              <w:rPr>
                <w:rFonts w:hint="eastAsia"/>
                <w:color w:val="0F0F0F" w:themeColor="text1" w:themeTint="F2"/>
                <w:sz w:val="20"/>
              </w:rPr>
              <w:t>C</w:t>
            </w:r>
          </w:p>
        </w:tc>
        <w:tc>
          <w:tcPr>
            <w:tcW w:w="60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60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990"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24</w:t>
            </w:r>
          </w:p>
        </w:tc>
        <w:tc>
          <w:tcPr>
            <w:tcW w:w="825" w:type="dxa"/>
            <w:tcBorders>
              <w:top w:val="single" w:color="auto" w:sz="4" w:space="0"/>
              <w:left w:val="nil"/>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605"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605"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B1</w:t>
            </w:r>
          </w:p>
        </w:tc>
        <w:tc>
          <w:tcPr>
            <w:tcW w:w="1265" w:type="dxa"/>
            <w:tcBorders>
              <w:top w:val="single" w:color="auto" w:sz="4" w:space="0"/>
              <w:left w:val="single" w:color="auto" w:sz="4" w:space="0"/>
              <w:bottom w:val="single" w:color="auto" w:sz="8" w:space="0"/>
              <w:right w:val="dashSmallGap"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1430" w:type="dxa"/>
            <w:tcBorders>
              <w:top w:val="single" w:color="auto" w:sz="4" w:space="0"/>
              <w:left w:val="dashSmallGap" w:color="auto" w:sz="4"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2145"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当面維持</w:t>
            </w:r>
          </w:p>
        </w:tc>
        <w:tc>
          <w:tcPr>
            <w:tcW w:w="1595"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維持管理</w:t>
            </w:r>
          </w:p>
        </w:tc>
      </w:tr>
    </w:tbl>
    <w:p>
      <w:pPr>
        <w:pStyle w:val="0"/>
        <w:spacing w:line="60" w:lineRule="exact"/>
        <w:rPr>
          <w:rFonts w:hint="default"/>
          <w:kern w:val="0"/>
        </w:rPr>
      </w:pPr>
      <w:r>
        <w:rPr>
          <w:rFonts w:hint="default"/>
        </w:rPr>
        <w:br w:type="page"/>
      </w:r>
    </w:p>
    <w:p>
      <w:pPr>
        <w:rPr>
          <w:rFonts w:hint="default"/>
          <w:kern w:val="0"/>
        </w:rPr>
        <w:sectPr>
          <w:footerReference r:id="rId41" w:type="default"/>
          <w:pgSz w:w="16838" w:h="11906" w:orient="landscape"/>
          <w:pgMar w:top="1304" w:right="1134" w:bottom="1304" w:left="1134" w:header="851" w:footer="567" w:gutter="0"/>
          <w:pgNumType w:fmt="numberInDash"/>
          <w:cols w:space="720"/>
          <w:textDirection w:val="lrTb"/>
          <w:docGrid w:type="linesAndChars" w:linePitch="346"/>
        </w:sectPr>
      </w:pPr>
    </w:p>
    <w:p>
      <w:pPr>
        <w:pStyle w:val="23"/>
        <w:rPr>
          <w:rFonts w:hint="default"/>
          <w:kern w:val="0"/>
          <w:sz w:val="22"/>
        </w:rPr>
      </w:pPr>
      <w:r>
        <w:rPr>
          <w:rFonts w:hint="eastAsia"/>
          <w:kern w:val="0"/>
          <w:sz w:val="26"/>
        </w:rPr>
        <w:t>４　３次判定</w:t>
      </w:r>
      <w:r>
        <w:rPr>
          <w:rFonts w:hint="eastAsia"/>
          <w:kern w:val="0"/>
          <w:sz w:val="22"/>
        </w:rPr>
        <w:t>　－計画期間における事業手法の決定－</w:t>
      </w:r>
    </w:p>
    <w:p>
      <w:pPr>
        <w:pStyle w:val="25"/>
        <w:ind w:left="220" w:firstLine="220"/>
        <w:rPr>
          <w:rFonts w:hint="default"/>
          <w:kern w:val="0"/>
        </w:rPr>
      </w:pPr>
      <w:r>
        <w:rPr>
          <w:rFonts w:hint="eastAsia"/>
          <w:kern w:val="0"/>
        </w:rPr>
        <w:t>３次判定においては，以下の４段階の検討により計画期間に実施する事業手法を決定する。</w:t>
      </w:r>
    </w:p>
    <w:p>
      <w:pPr>
        <w:pStyle w:val="23"/>
        <w:rPr>
          <w:rFonts w:hint="default"/>
          <w:kern w:val="0"/>
        </w:rPr>
      </w:pPr>
      <w:r>
        <w:rPr>
          <w:rFonts w:hint="eastAsia"/>
          <w:kern w:val="0"/>
        </w:rPr>
        <w:t xml:space="preserve">(1) </w:t>
      </w:r>
      <w:r>
        <w:rPr>
          <w:rFonts w:hint="eastAsia"/>
          <w:kern w:val="0"/>
        </w:rPr>
        <w:t>集約・再編等の可能性を踏まえた団地・住棟の事業手法の再判定</w:t>
      </w:r>
    </w:p>
    <w:p>
      <w:pPr>
        <w:pStyle w:val="27"/>
        <w:ind w:left="220"/>
        <w:rPr>
          <w:rFonts w:hint="default"/>
          <w:kern w:val="0"/>
        </w:rPr>
      </w:pPr>
      <w:r>
        <w:rPr>
          <w:rFonts w:hint="eastAsia"/>
          <w:kern w:val="0"/>
        </w:rPr>
        <w:t>ア　概要</w:t>
      </w:r>
    </w:p>
    <w:p>
      <w:pPr>
        <w:pStyle w:val="29"/>
        <w:ind w:left="440" w:firstLine="220"/>
        <w:rPr>
          <w:rFonts w:hint="default"/>
          <w:kern w:val="0"/>
        </w:rPr>
      </w:pPr>
      <w:r>
        <w:rPr>
          <w:rFonts w:hint="eastAsia"/>
          <w:kern w:val="0"/>
        </w:rPr>
        <w:t>１次・２次判定結果を踏まえ，集約や再編等の検討対象となり得る団地や，異なる事業手法に判定された住棟が混在する団地等は，効率的な事業実施のため，必要に応じて建替えや改善等の事業手法を再判定する。</w:t>
      </w:r>
    </w:p>
    <w:p>
      <w:pPr>
        <w:pStyle w:val="29"/>
        <w:ind w:left="440" w:firstLine="220"/>
        <w:rPr>
          <w:rFonts w:hint="default"/>
          <w:kern w:val="0"/>
        </w:rPr>
      </w:pPr>
      <w:r>
        <w:rPr>
          <w:rFonts w:hint="eastAsia"/>
          <w:kern w:val="0"/>
        </w:rPr>
        <w:t>あわせて，効率的な事業実施や地域ニーズへの対応等の観点から，総合的な検討を行う。</w:t>
      </w:r>
    </w:p>
    <w:p>
      <w:pPr>
        <w:pStyle w:val="0"/>
        <w:rPr>
          <w:rFonts w:hint="default"/>
          <w:kern w:val="0"/>
        </w:rPr>
      </w:pPr>
    </w:p>
    <w:p>
      <w:pPr>
        <w:pStyle w:val="27"/>
        <w:ind w:left="220"/>
        <w:rPr>
          <w:rFonts w:hint="default"/>
          <w:kern w:val="0"/>
        </w:rPr>
      </w:pPr>
      <w:r>
        <w:rPr>
          <w:rFonts w:hint="eastAsia"/>
          <w:kern w:val="0"/>
        </w:rPr>
        <w:t>イ　検討内容</w:t>
      </w:r>
    </w:p>
    <w:p>
      <w:pPr>
        <w:pStyle w:val="29"/>
        <w:ind w:left="440" w:firstLine="220"/>
        <w:rPr>
          <w:rFonts w:hint="default"/>
          <w:kern w:val="0"/>
        </w:rPr>
      </w:pPr>
      <w:r>
        <w:rPr>
          <w:rFonts w:hint="eastAsia"/>
          <w:kern w:val="0"/>
        </w:rPr>
        <w:t>以下に例示するように複数の視点から検討を行い，必要に応じて改善や建替等の事業手法を再判定するとともに，効率的な事業実施や地域ニーズへの対応等を実現するための総合的な検討を行う。</w:t>
      </w:r>
    </w:p>
    <w:p>
      <w:pPr>
        <w:pStyle w:val="29"/>
        <w:ind w:left="440" w:firstLine="220"/>
        <w:rPr>
          <w:rFonts w:hint="default"/>
          <w:kern w:val="0"/>
        </w:rPr>
      </w:pPr>
      <w:r>
        <w:rPr>
          <w:rFonts w:hint="eastAsia"/>
          <w:kern w:val="0"/>
        </w:rPr>
        <w:t>さらに，次項「</w:t>
      </w:r>
      <w:r>
        <w:rPr>
          <w:rFonts w:hint="eastAsia"/>
          <w:kern w:val="0"/>
        </w:rPr>
        <w:t xml:space="preserve">(2) </w:t>
      </w:r>
      <w:r>
        <w:rPr>
          <w:rFonts w:hint="eastAsia"/>
          <w:kern w:val="0"/>
        </w:rPr>
        <w:t>事業費の試算及び事業実施時期の調整検討」を並行して行い，再判定結果と事業費の試算結果を相互に調整し，事業実施の内容や時期等を設定する。</w:t>
      </w:r>
    </w:p>
    <w:p>
      <w:pPr>
        <w:pStyle w:val="0"/>
        <w:rPr>
          <w:rFonts w:hint="default"/>
          <w:kern w:val="0"/>
        </w:rPr>
      </w:pPr>
    </w:p>
    <w:p>
      <w:pPr>
        <w:pStyle w:val="27"/>
        <w:ind w:left="220"/>
        <w:rPr>
          <w:rFonts w:hint="default"/>
          <w:kern w:val="0"/>
        </w:rPr>
      </w:pPr>
      <w:r>
        <w:rPr>
          <w:rFonts w:hint="eastAsia"/>
          <w:kern w:val="0"/>
        </w:rPr>
        <w:t>(</w:t>
      </w:r>
      <w:r>
        <w:rPr>
          <w:rFonts w:hint="eastAsia"/>
          <w:kern w:val="0"/>
        </w:rPr>
        <w:t>ｱ</w:t>
      </w:r>
      <w:r>
        <w:rPr>
          <w:rFonts w:hint="eastAsia"/>
          <w:kern w:val="0"/>
        </w:rPr>
        <w:t xml:space="preserve">) </w:t>
      </w:r>
      <w:r>
        <w:rPr>
          <w:rFonts w:hint="eastAsia"/>
          <w:kern w:val="0"/>
        </w:rPr>
        <w:t>団地単位での効率的活用に関する検討</w:t>
      </w:r>
    </w:p>
    <w:p>
      <w:pPr>
        <w:pStyle w:val="29"/>
        <w:ind w:left="440" w:firstLine="220"/>
        <w:rPr>
          <w:rFonts w:hint="default"/>
          <w:kern w:val="0"/>
        </w:rPr>
      </w:pPr>
      <w:r>
        <w:rPr>
          <w:rFonts w:hint="eastAsia"/>
          <w:kern w:val="0"/>
        </w:rPr>
        <w:t>改善，建替と判定された住棟が混在する団地において，より効率的な事業実施が可能となる場合は判定の見直しを検討する。</w:t>
      </w:r>
    </w:p>
    <w:p>
      <w:pPr>
        <w:pStyle w:val="0"/>
        <w:ind w:left="880" w:leftChars="300" w:hanging="220" w:hangingChars="100"/>
        <w:rPr>
          <w:rFonts w:hint="default"/>
          <w:kern w:val="0"/>
        </w:rPr>
      </w:pPr>
      <w:r>
        <w:rPr>
          <w:rFonts w:hint="eastAsia"/>
          <w:kern w:val="0"/>
        </w:rPr>
        <w:t>・大多数の住棟が建替の場合における全ての住棟を建替える場合のメリット・デメリットの整理と判定見直し</w:t>
      </w:r>
    </w:p>
    <w:p>
      <w:pPr>
        <w:pStyle w:val="0"/>
        <w:ind w:left="880" w:leftChars="300" w:hanging="220" w:hangingChars="100"/>
        <w:rPr>
          <w:rFonts w:hint="default"/>
          <w:kern w:val="0"/>
        </w:rPr>
      </w:pPr>
      <w:r>
        <w:rPr>
          <w:rFonts w:hint="eastAsia"/>
          <w:kern w:val="0"/>
        </w:rPr>
        <w:t>・事業実施時期の調整　など</w:t>
      </w:r>
    </w:p>
    <w:p>
      <w:pPr>
        <w:pStyle w:val="0"/>
        <w:rPr>
          <w:rFonts w:hint="default"/>
          <w:kern w:val="0"/>
        </w:rPr>
      </w:pPr>
    </w:p>
    <w:p>
      <w:pPr>
        <w:pStyle w:val="27"/>
        <w:ind w:left="220"/>
        <w:rPr>
          <w:rFonts w:hint="default"/>
          <w:kern w:val="0"/>
        </w:rPr>
      </w:pPr>
      <w:r>
        <w:rPr>
          <w:rFonts w:hint="eastAsia"/>
          <w:kern w:val="0"/>
        </w:rPr>
        <w:t>(</w:t>
      </w:r>
      <w:r>
        <w:rPr>
          <w:rFonts w:hint="eastAsia"/>
          <w:kern w:val="0"/>
        </w:rPr>
        <w:t>ｲ</w:t>
      </w:r>
      <w:r>
        <w:rPr>
          <w:rFonts w:hint="eastAsia"/>
          <w:kern w:val="0"/>
        </w:rPr>
        <w:t xml:space="preserve">) </w:t>
      </w:r>
      <w:r>
        <w:rPr>
          <w:rFonts w:hint="eastAsia"/>
          <w:kern w:val="0"/>
        </w:rPr>
        <w:t>集約・再編等の可能性に関する検討</w:t>
      </w:r>
    </w:p>
    <w:p>
      <w:pPr>
        <w:pStyle w:val="29"/>
        <w:ind w:left="440" w:firstLine="220"/>
        <w:rPr>
          <w:rFonts w:hint="default"/>
          <w:kern w:val="0"/>
        </w:rPr>
      </w:pPr>
      <w:r>
        <w:rPr>
          <w:rFonts w:hint="eastAsia"/>
          <w:kern w:val="0"/>
        </w:rPr>
        <w:t>一定の地域において複数の団地が存在する場合等は，地域の実情を踏まえて集約・再編等の可能性を検討する。</w:t>
      </w:r>
    </w:p>
    <w:p>
      <w:pPr>
        <w:pStyle w:val="0"/>
        <w:ind w:left="440" w:leftChars="200" w:firstLine="220" w:firstLineChars="100"/>
        <w:rPr>
          <w:rFonts w:hint="default"/>
          <w:kern w:val="0"/>
        </w:rPr>
      </w:pPr>
      <w:r>
        <w:rPr>
          <w:rFonts w:hint="eastAsia"/>
          <w:kern w:val="0"/>
        </w:rPr>
        <w:t>・一定の地域における複数の中・小規模団地の建替の場合の中規模団地への集約</w:t>
      </w:r>
    </w:p>
    <w:p>
      <w:pPr>
        <w:pStyle w:val="0"/>
        <w:ind w:left="880" w:leftChars="300" w:hanging="220" w:hangingChars="100"/>
        <w:rPr>
          <w:rFonts w:hint="default"/>
          <w:kern w:val="0"/>
        </w:rPr>
      </w:pPr>
      <w:r>
        <w:rPr>
          <w:rFonts w:hint="eastAsia"/>
          <w:kern w:val="0"/>
        </w:rPr>
        <w:t>・駅前等における単独住棟の別団地への集約と跡地の他用途への転用</w:t>
      </w:r>
    </w:p>
    <w:p>
      <w:pPr>
        <w:pStyle w:val="0"/>
        <w:ind w:left="880" w:leftChars="300" w:hanging="220" w:hangingChars="100"/>
        <w:rPr>
          <w:rFonts w:hint="default"/>
          <w:kern w:val="0"/>
        </w:rPr>
      </w:pPr>
      <w:r>
        <w:rPr>
          <w:rFonts w:hint="eastAsia"/>
          <w:kern w:val="0"/>
        </w:rPr>
        <w:t>・一定の地域における複数の建替事業の実施順序の工夫による入居者の仮移転の減少</w:t>
      </w:r>
    </w:p>
    <w:p>
      <w:pPr>
        <w:pStyle w:val="0"/>
        <w:ind w:left="880" w:leftChars="400"/>
        <w:rPr>
          <w:rFonts w:hint="default" w:asciiTheme="minorEastAsia" w:hAnsiTheme="minorEastAsia" w:eastAsiaTheme="minorEastAsia"/>
          <w:kern w:val="0"/>
        </w:rPr>
      </w:pPr>
      <w:r>
        <w:rPr>
          <w:rFonts w:hint="eastAsia"/>
          <w:kern w:val="0"/>
        </w:rPr>
        <w:t>など</w:t>
      </w:r>
    </w:p>
    <w:p>
      <w:pPr>
        <w:pStyle w:val="0"/>
        <w:adjustRightInd w:val="0"/>
        <w:rPr>
          <w:rFonts w:hint="default" w:asciiTheme="minorEastAsia" w:hAnsiTheme="minorEastAsia" w:eastAsiaTheme="minorEastAsia"/>
          <w:kern w:val="0"/>
        </w:rPr>
      </w:pPr>
    </w:p>
    <w:p>
      <w:pPr>
        <w:pStyle w:val="27"/>
        <w:ind w:left="220"/>
        <w:rPr>
          <w:rFonts w:hint="default"/>
          <w:kern w:val="0"/>
        </w:rPr>
      </w:pPr>
      <w:r>
        <w:rPr>
          <w:rFonts w:hint="eastAsia"/>
          <w:kern w:val="0"/>
        </w:rPr>
        <w:t>(</w:t>
      </w:r>
      <w:r>
        <w:rPr>
          <w:rFonts w:hint="eastAsia"/>
          <w:kern w:val="0"/>
        </w:rPr>
        <w:t>ｳ</w:t>
      </w:r>
      <w:r>
        <w:rPr>
          <w:rFonts w:hint="eastAsia"/>
          <w:kern w:val="0"/>
        </w:rPr>
        <w:t xml:space="preserve">) </w:t>
      </w:r>
      <w:r>
        <w:rPr>
          <w:rFonts w:hint="eastAsia"/>
          <w:kern w:val="0"/>
        </w:rPr>
        <w:t>地域ニーズへの対応等の総合的な検討</w:t>
      </w:r>
    </w:p>
    <w:p>
      <w:pPr>
        <w:pStyle w:val="29"/>
        <w:ind w:left="440" w:firstLine="220"/>
        <w:rPr>
          <w:rFonts w:hint="default"/>
          <w:kern w:val="0"/>
        </w:rPr>
      </w:pPr>
      <w:r>
        <w:rPr>
          <w:rFonts w:hint="eastAsia"/>
          <w:kern w:val="0"/>
        </w:rPr>
        <w:t>地域ニーズに応じた施設導入，地域におけるソーシャルミックスの実現等のため，次のような視点（例示）から総合的な検討を行い，事業の内容や実施時期等を設定する。</w:t>
      </w:r>
    </w:p>
    <w:p>
      <w:pPr>
        <w:pStyle w:val="43"/>
        <w:rPr>
          <w:rFonts w:hint="default"/>
          <w:kern w:val="0"/>
        </w:rPr>
      </w:pPr>
      <w:r>
        <w:rPr>
          <w:rFonts w:hint="eastAsia"/>
          <w:kern w:val="0"/>
        </w:rPr>
        <w:t>①　まちづくりの視点</w:t>
      </w:r>
    </w:p>
    <w:p>
      <w:pPr>
        <w:pStyle w:val="0"/>
        <w:ind w:left="1100" w:leftChars="400" w:hanging="220" w:hangingChars="100"/>
        <w:rPr>
          <w:rFonts w:hint="default"/>
          <w:kern w:val="0"/>
        </w:rPr>
      </w:pPr>
      <w:r>
        <w:rPr>
          <w:rFonts w:hint="eastAsia"/>
          <w:kern w:val="0"/>
        </w:rPr>
        <w:t>・建替事業を行う場合における地域ニーズに応じた医療・福祉施設や生活支援施設等の導入の検討</w:t>
      </w:r>
    </w:p>
    <w:p>
      <w:pPr>
        <w:pStyle w:val="0"/>
        <w:ind w:left="660" w:leftChars="300" w:firstLine="220" w:firstLineChars="100"/>
        <w:rPr>
          <w:rFonts w:hint="default"/>
          <w:kern w:val="0"/>
        </w:rPr>
      </w:pPr>
      <w:r>
        <w:rPr>
          <w:rFonts w:hint="eastAsia"/>
          <w:kern w:val="0"/>
        </w:rPr>
        <w:t>・建替事業を行う場合における周辺の市街地整備事業，インフラ整備事業等との連携</w:t>
      </w:r>
    </w:p>
    <w:p>
      <w:pPr>
        <w:pStyle w:val="0"/>
        <w:ind w:left="1100" w:leftChars="400" w:hanging="220" w:hangingChars="100"/>
        <w:rPr>
          <w:rFonts w:hint="default" w:ascii="ＭＳ ゴシック" w:hAnsi="ＭＳ ゴシック" w:eastAsia="ＭＳ ゴシック"/>
          <w:kern w:val="0"/>
        </w:rPr>
      </w:pPr>
      <w:r>
        <w:rPr>
          <w:rFonts w:hint="eastAsia"/>
          <w:kern w:val="0"/>
        </w:rPr>
        <w:t>・団地の周辺道路の拡幅整備，不足する公園・広場等の整備，地域の歩行者ネットワークの形成等のまちづくりの視点からの検討</w:t>
      </w:r>
    </w:p>
    <w:p>
      <w:pPr>
        <w:pStyle w:val="43"/>
        <w:rPr>
          <w:rFonts w:hint="default"/>
          <w:kern w:val="0"/>
        </w:rPr>
      </w:pPr>
      <w:r>
        <w:rPr>
          <w:rFonts w:hint="eastAsia"/>
          <w:kern w:val="0"/>
        </w:rPr>
        <w:t>②　地域単位の視点・他の事業主体等との連携の視点</w:t>
      </w:r>
    </w:p>
    <w:p>
      <w:pPr>
        <w:pStyle w:val="0"/>
        <w:adjustRightInd w:val="0"/>
        <w:ind w:left="1100" w:leftChars="400" w:hanging="220" w:hangingChars="100"/>
        <w:rPr>
          <w:rFonts w:hint="default"/>
          <w:kern w:val="0"/>
        </w:rPr>
      </w:pPr>
      <w:r>
        <w:rPr>
          <w:rFonts w:hint="eastAsia"/>
          <w:kern w:val="0"/>
        </w:rPr>
        <w:t>・一定の地域における複数団地，他の事業主体の公的賃貸住宅が存する場合の住宅との敷地の交換等による効率的な事業実施，ソーシャルミックス等の検討</w:t>
      </w:r>
    </w:p>
    <w:p>
      <w:pPr>
        <w:pStyle w:val="0"/>
        <w:adjustRightInd w:val="0"/>
        <w:ind w:left="1100" w:leftChars="400" w:hanging="220" w:hangingChars="100"/>
        <w:rPr>
          <w:rFonts w:hint="default"/>
          <w:kern w:val="0"/>
        </w:rPr>
      </w:pPr>
      <w:r>
        <w:rPr>
          <w:rFonts w:hint="eastAsia"/>
          <w:kern w:val="0"/>
        </w:rPr>
        <w:t>・地域ニーズに応じた医療・福祉施設，生活支援施設等の導入に向けた民間事業者等との調整，事業実施時期等の設定　など</w:t>
      </w:r>
    </w:p>
    <w:p>
      <w:pPr>
        <w:pStyle w:val="0"/>
        <w:adjustRightInd w:val="0"/>
        <w:rPr>
          <w:rFonts w:hint="default" w:asciiTheme="minorEastAsia" w:hAnsiTheme="minorEastAsia" w:eastAsiaTheme="minorEastAsia"/>
          <w:kern w:val="0"/>
        </w:rPr>
      </w:pPr>
    </w:p>
    <w:p>
      <w:pPr>
        <w:pStyle w:val="27"/>
        <w:ind w:left="220"/>
        <w:rPr>
          <w:rFonts w:hint="default"/>
        </w:rPr>
      </w:pPr>
      <w:r>
        <w:rPr>
          <w:rFonts w:hint="eastAsia"/>
        </w:rPr>
        <w:t>(</w:t>
      </w:r>
      <w:r>
        <w:rPr>
          <w:rFonts w:hint="eastAsia"/>
        </w:rPr>
        <w:t>ｴ</w:t>
      </w:r>
      <w:r>
        <w:rPr>
          <w:rFonts w:hint="eastAsia"/>
        </w:rPr>
        <w:t xml:space="preserve">) </w:t>
      </w:r>
      <w:r>
        <w:rPr>
          <w:rFonts w:hint="eastAsia"/>
        </w:rPr>
        <w:t>その他</w:t>
      </w:r>
    </w:p>
    <w:p>
      <w:pPr>
        <w:pStyle w:val="29"/>
        <w:ind w:left="440" w:firstLine="220"/>
        <w:rPr>
          <w:rFonts w:hint="default"/>
        </w:rPr>
      </w:pPr>
      <w:r>
        <w:rPr>
          <w:rFonts w:hint="eastAsia"/>
        </w:rPr>
        <w:t>次のような観点から，事業手法を選定する。</w:t>
      </w:r>
    </w:p>
    <w:p>
      <w:pPr>
        <w:pStyle w:val="0"/>
        <w:adjustRightInd w:val="0"/>
        <w:ind w:left="1100" w:leftChars="400" w:hanging="220" w:hangingChars="100"/>
        <w:rPr>
          <w:rFonts w:hint="default"/>
          <w:kern w:val="0"/>
        </w:rPr>
      </w:pPr>
      <w:r>
        <w:rPr>
          <w:rFonts w:hint="eastAsia"/>
          <w:kern w:val="0"/>
        </w:rPr>
        <w:t>・公営住宅等必要戸数の確保のため，必要に応じて維持管理する。</w:t>
      </w:r>
    </w:p>
    <w:p>
      <w:pPr>
        <w:pStyle w:val="0"/>
        <w:adjustRightInd w:val="0"/>
        <w:ind w:left="1100" w:leftChars="400" w:hanging="220" w:hangingChars="100"/>
        <w:rPr>
          <w:rFonts w:hint="default"/>
          <w:kern w:val="0"/>
        </w:rPr>
      </w:pPr>
      <w:r>
        <w:rPr>
          <w:rFonts w:hint="eastAsia"/>
          <w:kern w:val="0"/>
        </w:rPr>
        <w:t>・事業費が過大とならないよう，計画期間中は改善事業等を保留する。</w:t>
      </w:r>
    </w:p>
    <w:p>
      <w:pPr>
        <w:pStyle w:val="0"/>
        <w:adjustRightInd w:val="0"/>
        <w:rPr>
          <w:rFonts w:hint="default" w:asciiTheme="minorEastAsia" w:hAnsiTheme="minorEastAsia" w:eastAsiaTheme="minorEastAsia"/>
          <w:kern w:val="0"/>
        </w:rPr>
      </w:pPr>
    </w:p>
    <w:p>
      <w:pPr>
        <w:pStyle w:val="23"/>
        <w:rPr>
          <w:rFonts w:hint="default"/>
          <w:kern w:val="0"/>
        </w:rPr>
      </w:pPr>
      <w:r>
        <w:rPr>
          <w:rFonts w:hint="eastAsia"/>
          <w:kern w:val="0"/>
        </w:rPr>
        <w:t xml:space="preserve">(2) </w:t>
      </w:r>
      <w:r>
        <w:rPr>
          <w:rFonts w:hint="eastAsia"/>
          <w:kern w:val="0"/>
        </w:rPr>
        <w:t>事業費の試算及び事業実施時期の調整検討</w:t>
      </w:r>
    </w:p>
    <w:p>
      <w:pPr>
        <w:pStyle w:val="27"/>
        <w:ind w:left="220"/>
        <w:rPr>
          <w:rFonts w:hint="default"/>
          <w:kern w:val="0"/>
        </w:rPr>
      </w:pPr>
      <w:r>
        <w:rPr>
          <w:rFonts w:hint="eastAsia"/>
          <w:kern w:val="0"/>
        </w:rPr>
        <w:t>ア　概要</w:t>
      </w:r>
    </w:p>
    <w:p>
      <w:pPr>
        <w:pStyle w:val="29"/>
        <w:ind w:left="440" w:firstLine="220"/>
        <w:rPr>
          <w:rFonts w:hint="default"/>
          <w:kern w:val="0"/>
        </w:rPr>
      </w:pPr>
      <w:r>
        <w:rPr>
          <w:rFonts w:hint="eastAsia"/>
          <w:kern w:val="0"/>
        </w:rPr>
        <w:t>中長期的な期間（</w:t>
      </w:r>
      <w:r>
        <w:rPr>
          <w:rFonts w:hint="default"/>
          <w:kern w:val="0"/>
        </w:rPr>
        <w:t>30</w:t>
      </w:r>
      <w:r>
        <w:rPr>
          <w:rFonts w:hint="eastAsia"/>
          <w:kern w:val="0"/>
        </w:rPr>
        <w:t>年程度）のうちに想定される新規整備事業，改善事業，建替事業等に係る年度別事業費を試算し，今後の見通しを立てる。</w:t>
      </w:r>
    </w:p>
    <w:p>
      <w:pPr>
        <w:pStyle w:val="29"/>
        <w:ind w:left="440" w:firstLine="220"/>
        <w:rPr>
          <w:rFonts w:hint="default"/>
          <w:kern w:val="0"/>
        </w:rPr>
      </w:pPr>
      <w:r>
        <w:rPr>
          <w:rFonts w:hint="eastAsia"/>
          <w:kern w:val="0"/>
        </w:rPr>
        <w:t>事業量及び事業費が時期的に偏在するなど試算結果に問題がある場合は，将来にわたる事業実施が可能となるよう事業実施時期を調整し，問題がないか確認を行う。</w:t>
      </w:r>
    </w:p>
    <w:p>
      <w:pPr>
        <w:pStyle w:val="29"/>
        <w:ind w:left="440" w:firstLine="220"/>
        <w:rPr>
          <w:rFonts w:hint="default"/>
          <w:kern w:val="0"/>
        </w:rPr>
      </w:pPr>
      <w:r>
        <w:rPr>
          <w:rFonts w:hint="eastAsia"/>
          <w:kern w:val="0"/>
        </w:rPr>
        <w:t>これらの検討により，新規整備事業，改善事業，建替事業等の実施時期を決定するとともに，年度別事業費を試算する。</w:t>
      </w:r>
    </w:p>
    <w:p>
      <w:pPr>
        <w:pStyle w:val="0"/>
        <w:adjustRightInd w:val="0"/>
        <w:rPr>
          <w:rFonts w:hint="default" w:asciiTheme="minorEastAsia" w:hAnsiTheme="minorEastAsia" w:eastAsiaTheme="minorEastAsia"/>
          <w:kern w:val="0"/>
        </w:rPr>
      </w:pPr>
    </w:p>
    <w:p>
      <w:pPr>
        <w:pStyle w:val="27"/>
        <w:ind w:left="220"/>
        <w:rPr>
          <w:rFonts w:hint="default"/>
          <w:kern w:val="0"/>
        </w:rPr>
      </w:pPr>
      <w:r>
        <w:rPr>
          <w:rFonts w:hint="eastAsia"/>
          <w:kern w:val="0"/>
        </w:rPr>
        <w:t>イ　検討内容</w:t>
      </w:r>
    </w:p>
    <w:p>
      <w:pPr>
        <w:pStyle w:val="27"/>
        <w:ind w:left="220"/>
        <w:rPr>
          <w:rFonts w:hint="default"/>
          <w:kern w:val="0"/>
        </w:rPr>
      </w:pPr>
      <w:r>
        <w:rPr>
          <w:rFonts w:hint="eastAsia"/>
          <w:kern w:val="0"/>
        </w:rPr>
        <w:t>(</w:t>
      </w:r>
      <w:r>
        <w:rPr>
          <w:rFonts w:hint="eastAsia"/>
          <w:kern w:val="0"/>
        </w:rPr>
        <w:t>ｱ</w:t>
      </w:r>
      <w:r>
        <w:rPr>
          <w:rFonts w:hint="eastAsia"/>
          <w:kern w:val="0"/>
        </w:rPr>
        <w:t xml:space="preserve">) </w:t>
      </w:r>
      <w:r>
        <w:rPr>
          <w:rFonts w:hint="eastAsia"/>
          <w:kern w:val="0"/>
        </w:rPr>
        <w:t>事業費の試算</w:t>
      </w:r>
    </w:p>
    <w:p>
      <w:pPr>
        <w:pStyle w:val="29"/>
        <w:ind w:left="440" w:firstLine="220"/>
        <w:rPr>
          <w:rFonts w:hint="default"/>
          <w:kern w:val="0"/>
        </w:rPr>
      </w:pPr>
      <w:r>
        <w:rPr>
          <w:rFonts w:hint="eastAsia"/>
          <w:kern w:val="0"/>
        </w:rPr>
        <w:t>中長期的な期間（</w:t>
      </w:r>
      <w:r>
        <w:rPr>
          <w:rFonts w:hint="default"/>
          <w:kern w:val="0"/>
        </w:rPr>
        <w:t>30</w:t>
      </w:r>
      <w:r>
        <w:rPr>
          <w:rFonts w:hint="eastAsia"/>
          <w:kern w:val="0"/>
        </w:rPr>
        <w:t>年程度）における事業費を概算するため，中長期的な期間内の全ての新規整備事業，改善事業，建替事業，用途廃止事業にかかる費用を試算する。必ずしも実施時期や事業費を精緻に設定する必要はなく，次のように仮定をおいて試算することが考えられる。</w:t>
      </w:r>
    </w:p>
    <w:p>
      <w:pPr>
        <w:pStyle w:val="43"/>
        <w:rPr>
          <w:rFonts w:hint="default"/>
          <w:kern w:val="0"/>
        </w:rPr>
      </w:pPr>
      <w:r>
        <w:rPr>
          <w:rFonts w:hint="eastAsia"/>
          <w:kern w:val="0"/>
        </w:rPr>
        <w:t>＜改善事業＞</w:t>
      </w:r>
    </w:p>
    <w:p>
      <w:pPr>
        <w:pStyle w:val="0"/>
        <w:ind w:left="880" w:leftChars="300" w:hanging="220" w:hangingChars="100"/>
        <w:rPr>
          <w:rFonts w:hint="default"/>
          <w:kern w:val="0"/>
        </w:rPr>
      </w:pPr>
      <w:r>
        <w:rPr>
          <w:rFonts w:hint="eastAsia"/>
          <w:kern w:val="0"/>
        </w:rPr>
        <w:t>・「優先的な改善」と仮設定した団地・住棟は，可能な限り早期に事業着手する。</w:t>
      </w:r>
    </w:p>
    <w:p>
      <w:pPr>
        <w:pStyle w:val="0"/>
        <w:ind w:left="880" w:leftChars="300" w:hanging="220" w:hangingChars="100"/>
        <w:rPr>
          <w:rFonts w:hint="default"/>
          <w:kern w:val="0"/>
        </w:rPr>
      </w:pPr>
      <w:r>
        <w:rPr>
          <w:rFonts w:hint="eastAsia"/>
          <w:kern w:val="0"/>
        </w:rPr>
        <w:t>・原則，建設年代順に住棟ごとに改善事業を実施すると仮定する。</w:t>
      </w:r>
    </w:p>
    <w:p>
      <w:pPr>
        <w:pStyle w:val="0"/>
        <w:ind w:left="880" w:leftChars="300" w:hanging="220" w:hangingChars="100"/>
        <w:rPr>
          <w:rFonts w:hint="default"/>
          <w:kern w:val="0"/>
        </w:rPr>
      </w:pPr>
      <w:r>
        <w:rPr>
          <w:rFonts w:hint="eastAsia"/>
          <w:kern w:val="0"/>
        </w:rPr>
        <w:t>・建設年代に応じた改善事業費を設定し，その額を積算する。</w:t>
      </w:r>
    </w:p>
    <w:p>
      <w:pPr>
        <w:pStyle w:val="0"/>
        <w:ind w:left="440" w:leftChars="200" w:firstLine="440" w:firstLineChars="200"/>
        <w:rPr>
          <w:rFonts w:hint="default"/>
          <w:kern w:val="0"/>
        </w:rPr>
      </w:pPr>
      <w:r>
        <w:rPr>
          <w:rFonts w:hint="eastAsia"/>
          <w:kern w:val="0"/>
        </w:rPr>
        <w:t>例）昭和</w:t>
      </w:r>
      <w:r>
        <w:rPr>
          <w:rFonts w:hint="default"/>
          <w:kern w:val="0"/>
        </w:rPr>
        <w:t>40</w:t>
      </w:r>
      <w:r>
        <w:rPr>
          <w:rFonts w:hint="eastAsia"/>
          <w:kern w:val="0"/>
        </w:rPr>
        <w:t>年代に建設した住棟の改善事業費は一律○○○万円／棟　など</w:t>
      </w:r>
    </w:p>
    <w:p>
      <w:pPr>
        <w:pStyle w:val="43"/>
        <w:rPr>
          <w:rFonts w:hint="default"/>
          <w:kern w:val="0"/>
        </w:rPr>
      </w:pPr>
      <w:r>
        <w:rPr>
          <w:rFonts w:hint="eastAsia"/>
          <w:kern w:val="0"/>
        </w:rPr>
        <w:t>＜建替事業＞</w:t>
      </w:r>
    </w:p>
    <w:p>
      <w:pPr>
        <w:pStyle w:val="0"/>
        <w:ind w:left="880" w:leftChars="300" w:hanging="220" w:hangingChars="100"/>
        <w:rPr>
          <w:rFonts w:hint="default"/>
          <w:kern w:val="0"/>
        </w:rPr>
      </w:pPr>
      <w:r>
        <w:rPr>
          <w:rFonts w:hint="eastAsia"/>
          <w:kern w:val="0"/>
        </w:rPr>
        <w:t>・「優先的な建替」と仮設定した団地・住棟は，可能な限り早期に事業着手する。</w:t>
      </w:r>
    </w:p>
    <w:p>
      <w:pPr>
        <w:pStyle w:val="0"/>
        <w:ind w:left="880" w:leftChars="300" w:hanging="220" w:hangingChars="100"/>
        <w:rPr>
          <w:rFonts w:hint="default"/>
          <w:kern w:val="0"/>
        </w:rPr>
      </w:pPr>
      <w:r>
        <w:rPr>
          <w:rFonts w:hint="eastAsia"/>
          <w:kern w:val="0"/>
        </w:rPr>
        <w:t>・「建替」と仮設定した住棟については，法定耐用年限に達した時点で事業着手すると仮定する。</w:t>
      </w:r>
    </w:p>
    <w:p>
      <w:pPr>
        <w:pStyle w:val="27"/>
        <w:ind w:left="220"/>
        <w:rPr>
          <w:rFonts w:hint="default"/>
          <w:kern w:val="0"/>
        </w:rPr>
      </w:pPr>
      <w:r>
        <w:rPr>
          <w:rFonts w:hint="eastAsia"/>
          <w:kern w:val="0"/>
        </w:rPr>
        <w:t>(</w:t>
      </w:r>
      <w:r>
        <w:rPr>
          <w:rFonts w:hint="eastAsia"/>
          <w:kern w:val="0"/>
        </w:rPr>
        <w:t>ｲ</w:t>
      </w:r>
      <w:r>
        <w:rPr>
          <w:rFonts w:hint="eastAsia"/>
          <w:kern w:val="0"/>
        </w:rPr>
        <w:t xml:space="preserve">) </w:t>
      </w:r>
      <w:r>
        <w:rPr>
          <w:rFonts w:hint="eastAsia"/>
          <w:kern w:val="0"/>
        </w:rPr>
        <w:t>事業実施時期の調整</w:t>
      </w:r>
    </w:p>
    <w:p>
      <w:pPr>
        <w:pStyle w:val="29"/>
        <w:ind w:left="440" w:firstLine="220"/>
        <w:rPr>
          <w:rFonts w:hint="default"/>
          <w:kern w:val="0"/>
        </w:rPr>
      </w:pPr>
      <w:r>
        <w:rPr>
          <w:rFonts w:hint="eastAsia"/>
          <w:kern w:val="0"/>
        </w:rPr>
        <w:t>事業費の試算の結果，一定の時期に事業費が集中するなど円滑に事業を実施することが困難と判断される場合等は，事業実施時期を調整する。</w:t>
      </w:r>
    </w:p>
    <w:p>
      <w:pPr>
        <w:pStyle w:val="29"/>
        <w:ind w:left="440" w:firstLine="220"/>
        <w:rPr>
          <w:rFonts w:hint="default"/>
          <w:kern w:val="0"/>
        </w:rPr>
      </w:pPr>
      <w:r>
        <w:rPr>
          <w:rFonts w:hint="eastAsia"/>
          <w:kern w:val="0"/>
        </w:rPr>
        <w:t>将来的な予算確保が可能であるか，年度別の事業量が人員体制等の面で実状と乖離していないか等を検討し，最終的に事業実施時期や年度別事業費を決定する。</w:t>
      </w:r>
    </w:p>
    <w:p>
      <w:pPr>
        <w:pStyle w:val="0"/>
        <w:rPr>
          <w:rFonts w:hint="default" w:asciiTheme="minorEastAsia" w:hAnsiTheme="minorEastAsia" w:eastAsiaTheme="minorEastAsia"/>
          <w:kern w:val="0"/>
        </w:rPr>
      </w:pPr>
    </w:p>
    <w:p>
      <w:pPr>
        <w:pStyle w:val="0"/>
        <w:widowControl w:val="1"/>
        <w:autoSpaceDE w:val="1"/>
        <w:autoSpaceDN w:val="1"/>
        <w:rPr>
          <w:rFonts w:hint="default" w:ascii="ＭＳ ゴシック" w:hAnsi="ＭＳ ゴシック" w:eastAsia="ＭＳ ゴシック"/>
          <w:kern w:val="0"/>
          <w:sz w:val="24"/>
        </w:rPr>
      </w:pPr>
      <w:r>
        <w:rPr>
          <w:rFonts w:hint="default" w:ascii="ＭＳ ゴシック" w:hAnsi="ＭＳ ゴシック" w:eastAsia="ＭＳ ゴシック"/>
          <w:kern w:val="0"/>
          <w:sz w:val="24"/>
        </w:rPr>
        <w:br w:type="page"/>
      </w:r>
    </w:p>
    <w:p>
      <w:pPr>
        <w:pStyle w:val="23"/>
        <w:rPr>
          <w:rFonts w:hint="default"/>
          <w:kern w:val="0"/>
        </w:rPr>
      </w:pPr>
      <w:r>
        <w:rPr>
          <w:rFonts w:hint="eastAsia"/>
          <w:kern w:val="0"/>
        </w:rPr>
        <w:t xml:space="preserve">(3) </w:t>
      </w:r>
      <w:r>
        <w:rPr>
          <w:rFonts w:hint="eastAsia"/>
          <w:kern w:val="0"/>
        </w:rPr>
        <w:t>長期的な管理の見通しの作成【</w:t>
      </w:r>
      <w:r>
        <w:rPr>
          <w:rFonts w:hint="default"/>
          <w:kern w:val="0"/>
        </w:rPr>
        <w:t>30</w:t>
      </w:r>
      <w:r>
        <w:rPr>
          <w:rFonts w:hint="eastAsia"/>
          <w:kern w:val="0"/>
        </w:rPr>
        <w:t>年程度】</w:t>
      </w:r>
    </w:p>
    <w:p>
      <w:pPr>
        <w:pStyle w:val="27"/>
        <w:ind w:left="220"/>
        <w:rPr>
          <w:rFonts w:hint="default"/>
          <w:kern w:val="0"/>
        </w:rPr>
      </w:pPr>
      <w:r>
        <w:rPr>
          <w:rFonts w:hint="eastAsia"/>
          <w:kern w:val="0"/>
        </w:rPr>
        <w:t>ア　概要</w:t>
      </w:r>
    </w:p>
    <w:p>
      <w:pPr>
        <w:pStyle w:val="29"/>
        <w:ind w:left="440" w:firstLine="220"/>
        <w:rPr>
          <w:rFonts w:hint="default" w:asciiTheme="minorEastAsia" w:hAnsiTheme="minorEastAsia" w:eastAsiaTheme="minorEastAsia"/>
          <w:kern w:val="0"/>
        </w:rPr>
      </w:pPr>
      <w:r>
        <w:rPr>
          <w:rFonts w:hint="eastAsia"/>
          <w:kern w:val="0"/>
        </w:rPr>
        <w:t>(2)-</w:t>
      </w:r>
      <w:r>
        <w:rPr>
          <w:rFonts w:hint="eastAsia"/>
          <w:kern w:val="0"/>
        </w:rPr>
        <w:t>イで決定した事業実施時期を基に，全団地・住棟の供用期間，事業実施時期の見通しを示した概ね</w:t>
      </w:r>
      <w:r>
        <w:rPr>
          <w:rFonts w:hint="default"/>
          <w:kern w:val="0"/>
        </w:rPr>
        <w:t>30</w:t>
      </w:r>
      <w:r>
        <w:rPr>
          <w:rFonts w:hint="eastAsia"/>
          <w:kern w:val="0"/>
        </w:rPr>
        <w:t>年程度の長期的な管理の見通しを作成する。</w:t>
      </w:r>
    </w:p>
    <w:p>
      <w:pPr>
        <w:pStyle w:val="0"/>
        <w:widowControl w:val="1"/>
        <w:autoSpaceDE w:val="1"/>
        <w:autoSpaceDN w:val="1"/>
        <w:rPr>
          <w:rFonts w:hint="default" w:ascii="ＭＳ ゴシック" w:hAnsi="ＭＳ ゴシック" w:eastAsia="ＭＳ ゴシック"/>
          <w:kern w:val="0"/>
        </w:rPr>
      </w:pPr>
    </w:p>
    <w:p>
      <w:pPr>
        <w:pStyle w:val="27"/>
        <w:ind w:left="220"/>
        <w:rPr>
          <w:rFonts w:hint="default"/>
          <w:kern w:val="0"/>
        </w:rPr>
      </w:pPr>
      <w:r>
        <w:rPr>
          <w:rFonts w:hint="eastAsia"/>
          <w:kern w:val="0"/>
        </w:rPr>
        <w:t>イ　検討内容</w:t>
      </w:r>
    </w:p>
    <w:p>
      <w:pPr>
        <w:pStyle w:val="29"/>
        <w:ind w:left="440" w:firstLine="220"/>
        <w:rPr>
          <w:rFonts w:hint="default"/>
          <w:kern w:val="0"/>
        </w:rPr>
      </w:pPr>
      <w:r>
        <w:rPr>
          <w:rFonts w:hint="eastAsia"/>
          <w:kern w:val="0"/>
        </w:rPr>
        <w:t>概ね</w:t>
      </w:r>
      <w:r>
        <w:rPr>
          <w:rFonts w:hint="default"/>
          <w:kern w:val="0"/>
        </w:rPr>
        <w:t>30</w:t>
      </w:r>
      <w:r>
        <w:rPr>
          <w:rFonts w:hint="eastAsia"/>
          <w:kern w:val="0"/>
        </w:rPr>
        <w:t>年程度の長期的な管理の見通しは，全団地・住棟を対象として作成する。</w:t>
      </w:r>
    </w:p>
    <w:p>
      <w:pPr>
        <w:pStyle w:val="29"/>
        <w:ind w:left="440" w:firstLine="220"/>
        <w:rPr>
          <w:rFonts w:hint="default"/>
          <w:kern w:val="0"/>
        </w:rPr>
      </w:pPr>
      <w:r>
        <w:rPr>
          <w:rFonts w:hint="eastAsia"/>
          <w:kern w:val="0"/>
        </w:rPr>
        <w:t>記載する内容は，各団地・住棟の供用期間，事業（新規整備，改善，建替，用途廃止）の実施時期，及び</w:t>
      </w:r>
      <w:r>
        <w:rPr>
          <w:rFonts w:hint="eastAsia"/>
          <w:kern w:val="0"/>
        </w:rPr>
        <w:t>(2)-</w:t>
      </w:r>
      <w:r>
        <w:rPr>
          <w:rFonts w:hint="eastAsia"/>
          <w:kern w:val="0"/>
        </w:rPr>
        <w:t>イで概算した事業費等とする。</w:t>
      </w:r>
    </w:p>
    <w:p>
      <w:pPr>
        <w:pStyle w:val="29"/>
        <w:ind w:left="440" w:firstLine="220"/>
        <w:rPr>
          <w:rFonts w:hint="default"/>
          <w:kern w:val="0"/>
        </w:rPr>
      </w:pPr>
      <w:r>
        <w:rPr>
          <w:rFonts w:hint="eastAsia"/>
          <w:kern w:val="0"/>
        </w:rPr>
        <w:t>長期的な管理の見通しは，今後の社会情勢の変化や事業進捗を踏まえた見直しや具体化があることを前提としたものであり，公営住宅等長寿命化計画を検討する上で基礎資料とする。</w:t>
      </w:r>
    </w:p>
    <w:p>
      <w:pPr>
        <w:pStyle w:val="0"/>
        <w:rPr>
          <w:rFonts w:hint="default"/>
          <w:kern w:val="0"/>
        </w:rPr>
      </w:pPr>
    </w:p>
    <w:p>
      <w:pPr>
        <w:pStyle w:val="23"/>
        <w:rPr>
          <w:rFonts w:hint="default"/>
          <w:kern w:val="0"/>
        </w:rPr>
      </w:pPr>
      <w:r>
        <w:rPr>
          <w:rFonts w:hint="eastAsia"/>
          <w:kern w:val="0"/>
        </w:rPr>
        <w:t xml:space="preserve">(4) </w:t>
      </w:r>
      <w:r>
        <w:rPr>
          <w:rFonts w:hint="eastAsia"/>
          <w:kern w:val="0"/>
        </w:rPr>
        <w:t>計画期間における事業手法の決定</w:t>
      </w:r>
    </w:p>
    <w:p>
      <w:pPr>
        <w:pStyle w:val="27"/>
        <w:ind w:left="220"/>
        <w:rPr>
          <w:rFonts w:hint="default"/>
          <w:kern w:val="0"/>
        </w:rPr>
      </w:pPr>
      <w:r>
        <w:rPr>
          <w:rFonts w:hint="eastAsia"/>
          <w:kern w:val="0"/>
        </w:rPr>
        <w:t>ア　概要</w:t>
      </w:r>
    </w:p>
    <w:p>
      <w:pPr>
        <w:pStyle w:val="29"/>
        <w:ind w:left="440" w:firstLine="220"/>
        <w:rPr>
          <w:rFonts w:hint="default"/>
          <w:kern w:val="0"/>
        </w:rPr>
      </w:pPr>
      <w:r>
        <w:rPr>
          <w:rFonts w:hint="eastAsia"/>
          <w:kern w:val="0"/>
        </w:rPr>
        <w:t>長期的な管理の見通しに基づき，計画期間内に実施を予定する事業（新規整備，改善，建替，用途廃止）を決定する。</w:t>
      </w:r>
    </w:p>
    <w:p>
      <w:pPr>
        <w:pStyle w:val="29"/>
        <w:ind w:left="440" w:firstLine="220"/>
        <w:rPr>
          <w:rFonts w:hint="default"/>
          <w:kern w:val="0"/>
        </w:rPr>
      </w:pPr>
      <w:r>
        <w:rPr>
          <w:rFonts w:hint="eastAsia"/>
          <w:kern w:val="0"/>
        </w:rPr>
        <w:t>改善を実施する住棟は，住棟の物理的特性等を踏まえ，個別改善か全面的改善かを決定する。</w:t>
      </w:r>
    </w:p>
    <w:p>
      <w:pPr>
        <w:pStyle w:val="0"/>
        <w:rPr>
          <w:rFonts w:hint="default"/>
          <w:kern w:val="0"/>
        </w:rPr>
      </w:pPr>
    </w:p>
    <w:p>
      <w:pPr>
        <w:pStyle w:val="27"/>
        <w:ind w:left="220"/>
        <w:rPr>
          <w:rFonts w:hint="default"/>
          <w:kern w:val="0"/>
        </w:rPr>
      </w:pPr>
      <w:r>
        <w:rPr>
          <w:rFonts w:hint="eastAsia"/>
          <w:kern w:val="0"/>
        </w:rPr>
        <w:t>イ　検討内容</w:t>
      </w:r>
    </w:p>
    <w:p>
      <w:pPr>
        <w:pStyle w:val="29"/>
        <w:ind w:left="440" w:firstLine="220"/>
        <w:rPr>
          <w:rFonts w:hint="default"/>
          <w:kern w:val="0"/>
        </w:rPr>
      </w:pPr>
      <w:r>
        <w:rPr>
          <w:rFonts w:hint="eastAsia"/>
          <w:kern w:val="0"/>
        </w:rPr>
        <w:t>概ね</w:t>
      </w:r>
      <w:r>
        <w:rPr>
          <w:rFonts w:hint="default"/>
          <w:kern w:val="0"/>
        </w:rPr>
        <w:t>30</w:t>
      </w:r>
      <w:r>
        <w:rPr>
          <w:rFonts w:hint="eastAsia"/>
          <w:kern w:val="0"/>
        </w:rPr>
        <w:t>年程度の長期的な管理の見通しのうち，当初</w:t>
      </w:r>
      <w:r>
        <w:rPr>
          <w:rFonts w:hint="default"/>
          <w:kern w:val="0"/>
        </w:rPr>
        <w:t>10</w:t>
      </w:r>
      <w:r>
        <w:rPr>
          <w:rFonts w:hint="eastAsia"/>
          <w:kern w:val="0"/>
        </w:rPr>
        <w:t>年程度の間に改善を実施する住棟においては，住棟の物理的特性等を踏まえ，個別改善か全面的改善かを決定する。例えば，改善項目が多岐にわたるため一括して改善を行った方が効率的であると判断される場合には全面的改善を選択する。</w:t>
      </w:r>
    </w:p>
    <w:p>
      <w:pPr>
        <w:pStyle w:val="29"/>
        <w:ind w:left="440" w:firstLine="220"/>
        <w:rPr>
          <w:rFonts w:hint="default"/>
        </w:rPr>
      </w:pPr>
      <w:r>
        <w:rPr>
          <w:rFonts w:hint="eastAsia"/>
          <w:kern w:val="0"/>
        </w:rPr>
        <w:t>個別改善については，該当する改善メニュー（安全性確保型，長寿命化型，福祉対応型，居住性向上型）を判断する。</w:t>
      </w:r>
    </w:p>
    <w:p>
      <w:pPr>
        <w:pStyle w:val="0"/>
        <w:rPr>
          <w:rFonts w:hint="default"/>
        </w:rPr>
      </w:pPr>
    </w:p>
    <w:p>
      <w:pPr>
        <w:pStyle w:val="23"/>
        <w:rPr>
          <w:rFonts w:hint="default"/>
        </w:rPr>
      </w:pPr>
      <w:r>
        <w:rPr>
          <w:rFonts w:hint="eastAsia"/>
        </w:rPr>
        <w:t xml:space="preserve">(5) </w:t>
      </w:r>
      <w:r>
        <w:rPr>
          <w:rFonts w:hint="eastAsia"/>
        </w:rPr>
        <w:t>判定結果</w:t>
      </w:r>
    </w:p>
    <w:p>
      <w:pPr>
        <w:pStyle w:val="25"/>
        <w:ind w:left="220" w:firstLine="220"/>
        <w:rPr>
          <w:rFonts w:hint="default"/>
        </w:rPr>
      </w:pPr>
      <w:r>
        <w:rPr>
          <w:rFonts w:hint="eastAsia"/>
        </w:rPr>
        <w:t>３次判定の結果は，次表のとおりである。</w:t>
      </w:r>
    </w:p>
    <w:p>
      <w:pPr>
        <w:pStyle w:val="0"/>
        <w:rPr>
          <w:rFonts w:hint="default"/>
        </w:rPr>
      </w:pPr>
    </w:p>
    <w:p>
      <w:pPr>
        <w:pStyle w:val="0"/>
        <w:widowControl w:val="1"/>
        <w:autoSpaceDE w:val="1"/>
        <w:autoSpaceDN w:val="1"/>
        <w:rPr>
          <w:rFonts w:hint="default"/>
        </w:rPr>
      </w:pPr>
    </w:p>
    <w:p>
      <w:pPr>
        <w:pStyle w:val="0"/>
        <w:widowControl w:val="1"/>
        <w:autoSpaceDE w:val="1"/>
        <w:autoSpaceDN w:val="1"/>
        <w:rPr>
          <w:rFonts w:hint="default"/>
        </w:rPr>
      </w:pPr>
      <w:r>
        <w:rPr>
          <w:rFonts w:hint="default"/>
        </w:rPr>
        <w:br w:type="page"/>
      </w:r>
    </w:p>
    <w:p>
      <w:pPr>
        <w:rPr>
          <w:rFonts w:hint="default"/>
        </w:rPr>
        <w:sectPr>
          <w:footerReference r:id="rId42" w:type="default"/>
          <w:pgSz w:w="11906" w:h="16838"/>
          <w:pgMar w:top="1134" w:right="1304" w:bottom="1134" w:left="1304" w:header="851" w:footer="567" w:gutter="0"/>
          <w:pgNumType w:fmt="numberInDash"/>
          <w:cols w:space="720"/>
          <w:textDirection w:val="lrTb"/>
          <w:docGrid w:type="linesAndChars" w:linePitch="346"/>
        </w:sectPr>
      </w:pPr>
    </w:p>
    <w:p>
      <w:pPr>
        <w:pStyle w:val="0"/>
        <w:ind w:firstLine="220" w:firstLineChars="100"/>
        <w:rPr>
          <w:rFonts w:hint="default"/>
          <w:color w:val="0F0F0F" w:themeColor="text1" w:themeTint="F2"/>
        </w:rPr>
      </w:pPr>
      <w:r>
        <w:rPr>
          <w:rFonts w:hint="eastAsia" w:ascii="ＭＳ ゴシック" w:hAnsi="ＭＳ ゴシック" w:eastAsia="ＭＳ ゴシック"/>
          <w:color w:val="0F0F0F" w:themeColor="text1" w:themeTint="F2"/>
        </w:rPr>
        <w:t>表　３次判定の結果</w:t>
      </w:r>
      <w:r>
        <w:rPr>
          <w:rFonts w:hint="eastAsia" w:ascii="ＭＳ ゴシック" w:hAnsi="ＭＳ ゴシック" w:eastAsia="ＭＳ ゴシック"/>
          <w:b w:val="1"/>
          <w:color w:val="0F0F0F" w:themeColor="text1" w:themeTint="F2"/>
        </w:rPr>
        <w:t>　　　　　　　　　　　　　　　　　　　　　　　　　　　　　　　　　　　　　　　　　　　　　　　　　　　</w:t>
      </w:r>
      <w:r>
        <w:rPr>
          <w:rFonts w:hint="eastAsia"/>
          <w:color w:val="0F0F0F" w:themeColor="text1" w:themeTint="F2"/>
        </w:rPr>
        <w:t>（</w:t>
      </w:r>
      <w:r>
        <w:rPr>
          <w:rFonts w:hint="eastAsia"/>
          <w:color w:val="0F0F0F" w:themeColor="text1" w:themeTint="F2"/>
        </w:rPr>
        <w:t>1</w:t>
      </w:r>
      <w:r>
        <w:rPr>
          <w:rFonts w:hint="eastAsia"/>
          <w:color w:val="0F0F0F" w:themeColor="text1" w:themeTint="F2"/>
        </w:rPr>
        <w:t>／</w:t>
      </w:r>
      <w:r>
        <w:rPr>
          <w:rFonts w:hint="eastAsia"/>
          <w:color w:val="0F0F0F" w:themeColor="text1" w:themeTint="F2"/>
        </w:rPr>
        <w:t>4</w:t>
      </w:r>
      <w:r>
        <w:rPr>
          <w:rFonts w:hint="eastAsia"/>
          <w:color w:val="0F0F0F" w:themeColor="text1" w:themeTint="F2"/>
        </w:rPr>
        <w:t>）</w:t>
      </w:r>
    </w:p>
    <w:tbl>
      <w:tblPr>
        <w:tblStyle w:val="11"/>
        <w:tblW w:w="14464" w:type="dxa"/>
        <w:tblInd w:w="84" w:type="dxa"/>
        <w:tblLayout w:type="fixed"/>
        <w:tblCellMar>
          <w:top w:w="28" w:type="dxa"/>
          <w:left w:w="28" w:type="dxa"/>
          <w:bottom w:w="28" w:type="dxa"/>
          <w:right w:w="28" w:type="dxa"/>
        </w:tblCellMar>
        <w:tblLook w:firstRow="1" w:lastRow="0" w:firstColumn="1" w:lastColumn="0" w:noHBand="0" w:noVBand="1" w:val="04A0"/>
      </w:tblPr>
      <w:tblGrid>
        <w:gridCol w:w="324"/>
        <w:gridCol w:w="323"/>
        <w:gridCol w:w="1712"/>
        <w:gridCol w:w="715"/>
        <w:gridCol w:w="495"/>
        <w:gridCol w:w="495"/>
        <w:gridCol w:w="880"/>
        <w:gridCol w:w="720"/>
        <w:gridCol w:w="538"/>
        <w:gridCol w:w="1002"/>
        <w:gridCol w:w="320"/>
        <w:gridCol w:w="320"/>
        <w:gridCol w:w="320"/>
        <w:gridCol w:w="320"/>
        <w:gridCol w:w="321"/>
        <w:gridCol w:w="5659"/>
      </w:tblGrid>
      <w:tr>
        <w:trPr>
          <w:trHeight w:val="113" w:hRule="atLeast"/>
        </w:trPr>
        <w:tc>
          <w:tcPr>
            <w:tcW w:w="324"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地域</w:t>
            </w:r>
          </w:p>
        </w:tc>
        <w:tc>
          <w:tcPr>
            <w:tcW w:w="323"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番</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号</w:t>
            </w:r>
          </w:p>
        </w:tc>
        <w:tc>
          <w:tcPr>
            <w:tcW w:w="1712" w:type="dxa"/>
            <w:vMerge w:val="restart"/>
            <w:tcBorders>
              <w:top w:val="single" w:color="auto" w:sz="8"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団地名</w:t>
            </w:r>
          </w:p>
        </w:tc>
        <w:tc>
          <w:tcPr>
            <w:tcW w:w="3843" w:type="dxa"/>
            <w:gridSpan w:val="6"/>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住棟概要</w:t>
            </w:r>
          </w:p>
        </w:tc>
        <w:tc>
          <w:tcPr>
            <w:tcW w:w="100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２次判定</w:t>
            </w:r>
          </w:p>
        </w:tc>
        <w:tc>
          <w:tcPr>
            <w:tcW w:w="7260" w:type="dxa"/>
            <w:gridSpan w:val="6"/>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top"/>
          </w:tcPr>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３次判定</w:t>
            </w:r>
          </w:p>
        </w:tc>
      </w:tr>
      <w:tr>
        <w:trPr>
          <w:trHeight w:val="33" w:hRule="atLeast"/>
        </w:trPr>
        <w:tc>
          <w:tcPr>
            <w:tcW w:w="3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71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15"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棟名</w:t>
            </w:r>
          </w:p>
        </w:tc>
        <w:tc>
          <w:tcPr>
            <w:tcW w:w="49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構造</w:t>
            </w:r>
          </w:p>
        </w:tc>
        <w:tc>
          <w:tcPr>
            <w:tcW w:w="49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階数</w:t>
            </w:r>
          </w:p>
        </w:tc>
        <w:tc>
          <w:tcPr>
            <w:tcW w:w="880"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建設年度</w:t>
            </w:r>
          </w:p>
        </w:tc>
        <w:tc>
          <w:tcPr>
            <w:tcW w:w="720"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種別</w:t>
            </w:r>
          </w:p>
        </w:tc>
        <w:tc>
          <w:tcPr>
            <w:tcW w:w="53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管理</w:t>
            </w:r>
          </w:p>
          <w:p>
            <w:pPr>
              <w:pStyle w:val="0"/>
              <w:widowControl w:val="1"/>
              <w:spacing w:line="260" w:lineRule="exact"/>
              <w:jc w:val="center"/>
              <w:rPr>
                <w:rFonts w:hint="default"/>
                <w:color w:val="0F0F0F" w:themeColor="text1" w:themeTint="F2"/>
                <w:kern w:val="0"/>
                <w:sz w:val="20"/>
              </w:rPr>
            </w:pPr>
            <w:r>
              <w:rPr>
                <w:rFonts w:hint="eastAsia" w:ascii="ＭＳ ゴシック" w:hAnsi="ＭＳ ゴシック" w:eastAsia="ＭＳ ゴシック"/>
                <w:color w:val="0F0F0F" w:themeColor="text1" w:themeTint="F2"/>
                <w:kern w:val="0"/>
                <w:sz w:val="20"/>
              </w:rPr>
              <w:t>戸数</w:t>
            </w:r>
          </w:p>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color w:val="0F0F0F" w:themeColor="text1" w:themeTint="F2"/>
                <w:kern w:val="0"/>
                <w:sz w:val="20"/>
              </w:rPr>
              <w:t>(</w:t>
            </w:r>
            <w:r>
              <w:rPr>
                <w:rFonts w:hint="eastAsia"/>
                <w:color w:val="0F0F0F" w:themeColor="text1" w:themeTint="F2"/>
                <w:kern w:val="0"/>
                <w:sz w:val="20"/>
              </w:rPr>
              <w:t>戸</w:t>
            </w:r>
            <w:r>
              <w:rPr>
                <w:rFonts w:hint="eastAsia"/>
                <w:color w:val="0F0F0F" w:themeColor="text1" w:themeTint="F2"/>
                <w:kern w:val="0"/>
                <w:sz w:val="20"/>
              </w:rPr>
              <w:t>)</w:t>
            </w:r>
          </w:p>
        </w:tc>
        <w:tc>
          <w:tcPr>
            <w:tcW w:w="1002"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事業手法</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の仮設定</w:t>
            </w:r>
          </w:p>
        </w:tc>
        <w:tc>
          <w:tcPr>
            <w:tcW w:w="1601" w:type="dxa"/>
            <w:gridSpan w:val="5"/>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判定の視点</w:t>
            </w:r>
          </w:p>
        </w:tc>
        <w:tc>
          <w:tcPr>
            <w:tcW w:w="5659"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計画期間における事業手法の設定</w:t>
            </w:r>
          </w:p>
        </w:tc>
      </w:tr>
      <w:tr>
        <w:trPr>
          <w:trHeight w:val="47" w:hRule="atLeast"/>
        </w:trPr>
        <w:tc>
          <w:tcPr>
            <w:tcW w:w="324" w:type="dxa"/>
            <w:vMerge w:val="continue"/>
            <w:tcBorders>
              <w:top w:val="none" w:color="auto" w:sz="0" w:space="0"/>
              <w:left w:val="single" w:color="auto" w:sz="8" w:space="0"/>
              <w:bottom w:val="nil"/>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23"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712"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15"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495"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495"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880"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20"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53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002" w:type="dxa"/>
            <w:vMerge w:val="continue"/>
            <w:tcBorders>
              <w:top w:val="none" w:color="auto" w:sz="0"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2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効</w:t>
            </w:r>
          </w:p>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率</w:t>
            </w:r>
          </w:p>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的</w:t>
            </w:r>
          </w:p>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活</w:t>
            </w:r>
          </w:p>
          <w:p>
            <w:pPr>
              <w:pStyle w:val="0"/>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用</w:t>
            </w: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集</w:t>
            </w:r>
          </w:p>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約</w:t>
            </w:r>
          </w:p>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p>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再</w:t>
            </w:r>
          </w:p>
          <w:p>
            <w:pPr>
              <w:pStyle w:val="0"/>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編</w:t>
            </w: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ま</w:t>
            </w:r>
          </w:p>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ち</w:t>
            </w:r>
          </w:p>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づ</w:t>
            </w:r>
          </w:p>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く</w:t>
            </w:r>
          </w:p>
          <w:p>
            <w:pPr>
              <w:pStyle w:val="0"/>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り</w:t>
            </w: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事</w:t>
            </w:r>
          </w:p>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業</w:t>
            </w:r>
          </w:p>
          <w:p>
            <w:pPr>
              <w:pStyle w:val="0"/>
              <w:widowControl w:val="1"/>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連</w:t>
            </w:r>
          </w:p>
          <w:p>
            <w:pPr>
              <w:pStyle w:val="0"/>
              <w:spacing w:line="22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携</w:t>
            </w:r>
          </w:p>
        </w:tc>
        <w:tc>
          <w:tcPr>
            <w:tcW w:w="3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その他</w:t>
            </w:r>
          </w:p>
        </w:tc>
        <w:tc>
          <w:tcPr>
            <w:tcW w:w="5659" w:type="dxa"/>
            <w:vMerge w:val="continue"/>
            <w:tcBorders>
              <w:top w:val="none" w:color="auto" w:sz="0"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r>
      <w:tr>
        <w:trPr>
          <w:trHeight w:val="113" w:hRule="atLeast"/>
        </w:trPr>
        <w:tc>
          <w:tcPr>
            <w:tcW w:w="324"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r>
              <w:rPr>
                <w:rFonts w:hint="eastAsia"/>
                <w:kern w:val="0"/>
                <w:sz w:val="20"/>
              </w:rPr>
              <w:t>芸北</w:t>
            </w:r>
          </w:p>
        </w:tc>
        <w:tc>
          <w:tcPr>
            <w:tcW w:w="323"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1</w:t>
            </w:r>
          </w:p>
        </w:tc>
        <w:tc>
          <w:tcPr>
            <w:tcW w:w="1712"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川小田団地</w:t>
            </w:r>
          </w:p>
        </w:tc>
        <w:tc>
          <w:tcPr>
            <w:tcW w:w="715"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p>
        </w:tc>
        <w:tc>
          <w:tcPr>
            <w:tcW w:w="72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100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建替</w:t>
            </w:r>
          </w:p>
        </w:tc>
        <w:tc>
          <w:tcPr>
            <w:tcW w:w="32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ind w:left="200" w:hanging="200" w:hangingChars="100"/>
              <w:jc w:val="center"/>
              <w:rPr>
                <w:rFonts w:hint="default"/>
                <w:color w:val="000000"/>
                <w:sz w:val="20"/>
              </w:rPr>
            </w:pPr>
            <w:r>
              <w:rPr>
                <w:rFonts w:hint="eastAsia"/>
                <w:color w:val="000000"/>
                <w:sz w:val="20"/>
              </w:rPr>
              <w:t>○</w:t>
            </w:r>
          </w:p>
        </w:tc>
        <w:tc>
          <w:tcPr>
            <w:tcW w:w="5659"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30" w:lineRule="exact"/>
              <w:ind w:left="200" w:hanging="200" w:hangingChars="100"/>
              <w:rPr>
                <w:rFonts w:hint="default"/>
                <w:color w:val="000000"/>
                <w:sz w:val="20"/>
              </w:rPr>
            </w:pPr>
            <w:r>
              <w:rPr>
                <w:rFonts w:hint="eastAsia"/>
                <w:color w:val="000000"/>
                <w:sz w:val="20"/>
              </w:rPr>
              <w:t>・公営住宅等必要戸数確保のため，維持管理する。</w:t>
            </w:r>
          </w:p>
        </w:tc>
      </w:tr>
      <w:tr>
        <w:trPr>
          <w:trHeight w:val="113" w:hRule="atLeast"/>
        </w:trPr>
        <w:tc>
          <w:tcPr>
            <w:tcW w:w="3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2</w:t>
            </w:r>
          </w:p>
        </w:tc>
        <w:tc>
          <w:tcPr>
            <w:tcW w:w="17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溝口団地</w:t>
            </w:r>
          </w:p>
        </w:tc>
        <w:tc>
          <w:tcPr>
            <w:tcW w:w="71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62</w:t>
            </w:r>
          </w:p>
        </w:tc>
        <w:tc>
          <w:tcPr>
            <w:tcW w:w="7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002"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改善</w:t>
            </w:r>
          </w:p>
        </w:tc>
        <w:tc>
          <w:tcPr>
            <w:tcW w:w="32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ind w:left="200" w:hanging="200" w:hangingChars="100"/>
              <w:jc w:val="center"/>
              <w:rPr>
                <w:rFonts w:hint="default" w:ascii="ＭＳ ゴシック" w:hAnsi="ＭＳ ゴシック" w:eastAsia="ＭＳ ゴシック"/>
                <w:color w:val="000000"/>
                <w:sz w:val="20"/>
              </w:rPr>
            </w:pPr>
          </w:p>
        </w:tc>
        <w:tc>
          <w:tcPr>
            <w:tcW w:w="5659"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w:t>
            </w:r>
          </w:p>
          <w:p>
            <w:pPr>
              <w:pStyle w:val="0"/>
              <w:spacing w:line="230" w:lineRule="exact"/>
              <w:ind w:left="200" w:hanging="200" w:hangingChars="100"/>
              <w:rPr>
                <w:rFonts w:hint="default"/>
                <w:color w:val="000000"/>
                <w:sz w:val="20"/>
              </w:rPr>
            </w:pPr>
            <w:r>
              <w:rPr>
                <w:rFonts w:hint="eastAsia"/>
                <w:color w:val="000000"/>
                <w:sz w:val="20"/>
              </w:rPr>
              <w:t>・公営住宅等必要戸数確保のため，必要な改善を行い，維持管理する。</w:t>
            </w:r>
          </w:p>
        </w:tc>
      </w:tr>
      <w:tr>
        <w:trPr>
          <w:trHeight w:val="113" w:hRule="atLeast"/>
        </w:trPr>
        <w:tc>
          <w:tcPr>
            <w:tcW w:w="3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3</w:t>
            </w:r>
          </w:p>
        </w:tc>
        <w:tc>
          <w:tcPr>
            <w:tcW w:w="17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溝口第２団地</w:t>
            </w:r>
          </w:p>
        </w:tc>
        <w:tc>
          <w:tcPr>
            <w:tcW w:w="71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Ｈ２</w:t>
            </w:r>
          </w:p>
        </w:tc>
        <w:tc>
          <w:tcPr>
            <w:tcW w:w="7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002"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改善</w:t>
            </w:r>
          </w:p>
        </w:tc>
        <w:tc>
          <w:tcPr>
            <w:tcW w:w="32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ind w:left="200" w:hanging="200" w:hangingChars="100"/>
              <w:jc w:val="center"/>
              <w:rPr>
                <w:rFonts w:hint="default" w:ascii="ＭＳ ゴシック" w:hAnsi="ＭＳ ゴシック" w:eastAsia="ＭＳ ゴシック"/>
                <w:color w:val="000000"/>
                <w:sz w:val="20"/>
              </w:rPr>
            </w:pPr>
          </w:p>
        </w:tc>
        <w:tc>
          <w:tcPr>
            <w:tcW w:w="5659"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w:t>
            </w:r>
          </w:p>
          <w:p>
            <w:pPr>
              <w:pStyle w:val="0"/>
              <w:spacing w:line="230" w:lineRule="exact"/>
              <w:ind w:left="200" w:hanging="200" w:hangingChars="100"/>
              <w:rPr>
                <w:rFonts w:hint="default"/>
                <w:color w:val="000000"/>
                <w:sz w:val="20"/>
              </w:rPr>
            </w:pPr>
            <w:r>
              <w:rPr>
                <w:rFonts w:hint="eastAsia"/>
                <w:color w:val="000000"/>
                <w:sz w:val="20"/>
              </w:rPr>
              <w:t>・公営住宅等必要戸数確保のため，必要な改善を行い，維持管理する。</w:t>
            </w:r>
          </w:p>
        </w:tc>
      </w:tr>
      <w:tr>
        <w:trPr>
          <w:trHeight w:val="113" w:hRule="atLeast"/>
        </w:trPr>
        <w:tc>
          <w:tcPr>
            <w:tcW w:w="3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p>
        </w:tc>
        <w:tc>
          <w:tcPr>
            <w:tcW w:w="32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4</w:t>
            </w:r>
          </w:p>
        </w:tc>
        <w:tc>
          <w:tcPr>
            <w:tcW w:w="17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細見団地</w:t>
            </w:r>
          </w:p>
        </w:tc>
        <w:tc>
          <w:tcPr>
            <w:tcW w:w="7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Ｈ４</w:t>
            </w:r>
          </w:p>
        </w:tc>
        <w:tc>
          <w:tcPr>
            <w:tcW w:w="7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10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改善</w:t>
            </w:r>
          </w:p>
        </w:tc>
        <w:tc>
          <w:tcPr>
            <w:tcW w:w="32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r>
              <w:rPr>
                <w:rFonts w:hint="eastAsia"/>
                <w:sz w:val="20"/>
              </w:rPr>
              <w:t>○</w:t>
            </w:r>
          </w:p>
        </w:tc>
        <w:tc>
          <w:tcPr>
            <w:tcW w:w="565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30" w:lineRule="exact"/>
              <w:ind w:left="200" w:hanging="200" w:hangingChars="100"/>
              <w:rPr>
                <w:rFonts w:hint="default"/>
                <w:color w:val="000000"/>
                <w:sz w:val="20"/>
              </w:rPr>
            </w:pPr>
            <w:r>
              <w:rPr>
                <w:rFonts w:hint="eastAsia"/>
                <w:color w:val="000000"/>
                <w:sz w:val="20"/>
              </w:rPr>
              <w:t>・公営住宅等必要戸数確保のため，維持管理する。</w:t>
            </w:r>
          </w:p>
        </w:tc>
      </w:tr>
      <w:tr>
        <w:trPr>
          <w:trHeight w:val="113" w:hRule="atLeast"/>
        </w:trPr>
        <w:tc>
          <w:tcPr>
            <w:tcW w:w="3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5</w:t>
            </w:r>
          </w:p>
        </w:tc>
        <w:tc>
          <w:tcPr>
            <w:tcW w:w="17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奥原団地</w:t>
            </w:r>
          </w:p>
        </w:tc>
        <w:tc>
          <w:tcPr>
            <w:tcW w:w="71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Ｈ８</w:t>
            </w:r>
          </w:p>
        </w:tc>
        <w:tc>
          <w:tcPr>
            <w:tcW w:w="7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002"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改善</w:t>
            </w:r>
          </w:p>
        </w:tc>
        <w:tc>
          <w:tcPr>
            <w:tcW w:w="32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r>
              <w:rPr>
                <w:rFonts w:hint="eastAsia"/>
                <w:sz w:val="20"/>
              </w:rPr>
              <w:t>○</w:t>
            </w:r>
          </w:p>
        </w:tc>
        <w:tc>
          <w:tcPr>
            <w:tcW w:w="5659"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30" w:lineRule="exact"/>
              <w:ind w:left="200" w:hanging="200" w:hangingChars="100"/>
              <w:rPr>
                <w:rFonts w:hint="default"/>
                <w:color w:val="000000"/>
                <w:sz w:val="20"/>
              </w:rPr>
            </w:pPr>
            <w:r>
              <w:rPr>
                <w:rFonts w:hint="eastAsia"/>
                <w:color w:val="000000"/>
                <w:sz w:val="20"/>
              </w:rPr>
              <w:t>・公営住宅等必要戸数確保のため，維持管理する。</w:t>
            </w:r>
          </w:p>
        </w:tc>
      </w:tr>
      <w:tr>
        <w:trPr>
          <w:trHeight w:val="113" w:hRule="atLeast"/>
        </w:trPr>
        <w:tc>
          <w:tcPr>
            <w:tcW w:w="3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6</w:t>
            </w:r>
          </w:p>
        </w:tc>
        <w:tc>
          <w:tcPr>
            <w:tcW w:w="17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雄鹿原団地</w:t>
            </w:r>
          </w:p>
        </w:tc>
        <w:tc>
          <w:tcPr>
            <w:tcW w:w="71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Ｈ７</w:t>
            </w:r>
          </w:p>
        </w:tc>
        <w:tc>
          <w:tcPr>
            <w:tcW w:w="7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特公賃</w:t>
            </w:r>
          </w:p>
        </w:tc>
        <w:tc>
          <w:tcPr>
            <w:tcW w:w="53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002"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改善</w:t>
            </w:r>
          </w:p>
        </w:tc>
        <w:tc>
          <w:tcPr>
            <w:tcW w:w="32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r>
              <w:rPr>
                <w:rFonts w:hint="eastAsia"/>
                <w:sz w:val="20"/>
              </w:rPr>
              <w:t>○</w:t>
            </w:r>
          </w:p>
        </w:tc>
        <w:tc>
          <w:tcPr>
            <w:tcW w:w="5659"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30" w:lineRule="exact"/>
              <w:ind w:left="200" w:hanging="200" w:hangingChars="100"/>
              <w:rPr>
                <w:rFonts w:hint="default"/>
                <w:color w:val="000000"/>
                <w:sz w:val="20"/>
              </w:rPr>
            </w:pPr>
            <w:r>
              <w:rPr>
                <w:rFonts w:hint="eastAsia"/>
                <w:color w:val="000000"/>
                <w:sz w:val="20"/>
              </w:rPr>
              <w:t>・公営住宅等必要戸数確保のため，維持管理する。</w:t>
            </w:r>
          </w:p>
        </w:tc>
      </w:tr>
      <w:tr>
        <w:trPr>
          <w:trHeight w:val="113" w:hRule="atLeast"/>
        </w:trPr>
        <w:tc>
          <w:tcPr>
            <w:tcW w:w="3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p>
        </w:tc>
        <w:tc>
          <w:tcPr>
            <w:tcW w:w="32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7</w:t>
            </w:r>
          </w:p>
        </w:tc>
        <w:tc>
          <w:tcPr>
            <w:tcW w:w="17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八幡住宅</w:t>
            </w:r>
          </w:p>
        </w:tc>
        <w:tc>
          <w:tcPr>
            <w:tcW w:w="7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Ｈ５</w:t>
            </w:r>
          </w:p>
        </w:tc>
        <w:tc>
          <w:tcPr>
            <w:tcW w:w="7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0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改善</w:t>
            </w:r>
          </w:p>
        </w:tc>
        <w:tc>
          <w:tcPr>
            <w:tcW w:w="32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r>
              <w:rPr>
                <w:rFonts w:hint="eastAsia"/>
                <w:sz w:val="20"/>
              </w:rPr>
              <w:t>○</w:t>
            </w:r>
          </w:p>
        </w:tc>
        <w:tc>
          <w:tcPr>
            <w:tcW w:w="565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30" w:lineRule="exact"/>
              <w:ind w:left="200" w:hanging="200" w:hangingChars="100"/>
              <w:rPr>
                <w:rFonts w:hint="default"/>
                <w:color w:val="000000"/>
                <w:sz w:val="20"/>
              </w:rPr>
            </w:pPr>
            <w:r>
              <w:rPr>
                <w:rFonts w:hint="eastAsia"/>
                <w:color w:val="000000"/>
                <w:sz w:val="20"/>
              </w:rPr>
              <w:t>・定住促進のため，維持管理する。</w:t>
            </w:r>
          </w:p>
        </w:tc>
      </w:tr>
      <w:tr>
        <w:trPr>
          <w:trHeight w:val="113" w:hRule="atLeast"/>
        </w:trPr>
        <w:tc>
          <w:tcPr>
            <w:tcW w:w="3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8</w:t>
            </w:r>
          </w:p>
        </w:tc>
        <w:tc>
          <w:tcPr>
            <w:tcW w:w="17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大暮住宅</w:t>
            </w:r>
          </w:p>
        </w:tc>
        <w:tc>
          <w:tcPr>
            <w:tcW w:w="71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Ｈ４</w:t>
            </w:r>
          </w:p>
        </w:tc>
        <w:tc>
          <w:tcPr>
            <w:tcW w:w="7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002"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改善</w:t>
            </w:r>
          </w:p>
        </w:tc>
        <w:tc>
          <w:tcPr>
            <w:tcW w:w="32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r>
              <w:rPr>
                <w:rFonts w:hint="eastAsia"/>
                <w:sz w:val="20"/>
              </w:rPr>
              <w:t>○</w:t>
            </w:r>
          </w:p>
        </w:tc>
        <w:tc>
          <w:tcPr>
            <w:tcW w:w="5659"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30" w:lineRule="exact"/>
              <w:ind w:left="200" w:hanging="200" w:hangingChars="100"/>
              <w:rPr>
                <w:rFonts w:hint="default"/>
                <w:color w:val="000000"/>
                <w:sz w:val="20"/>
              </w:rPr>
            </w:pPr>
            <w:r>
              <w:rPr>
                <w:rFonts w:hint="eastAsia"/>
                <w:color w:val="000000"/>
                <w:sz w:val="20"/>
              </w:rPr>
              <w:t>・定住促進のため，維持管理する。</w:t>
            </w:r>
          </w:p>
        </w:tc>
      </w:tr>
      <w:tr>
        <w:trPr>
          <w:trHeight w:val="113" w:hRule="atLeast"/>
        </w:trPr>
        <w:tc>
          <w:tcPr>
            <w:tcW w:w="3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9</w:t>
            </w:r>
          </w:p>
        </w:tc>
        <w:tc>
          <w:tcPr>
            <w:tcW w:w="17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芸北住宅</w:t>
            </w:r>
          </w:p>
        </w:tc>
        <w:tc>
          <w:tcPr>
            <w:tcW w:w="71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7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002"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用途廃止</w:t>
            </w:r>
          </w:p>
        </w:tc>
        <w:tc>
          <w:tcPr>
            <w:tcW w:w="32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ind w:left="200" w:hanging="200" w:hangingChars="100"/>
              <w:jc w:val="center"/>
              <w:rPr>
                <w:rFonts w:hint="default" w:ascii="ＭＳ ゴシック" w:hAnsi="ＭＳ ゴシック" w:eastAsia="ＭＳ ゴシック"/>
                <w:color w:val="000000"/>
                <w:sz w:val="20"/>
              </w:rPr>
            </w:pPr>
          </w:p>
        </w:tc>
        <w:tc>
          <w:tcPr>
            <w:tcW w:w="5659"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用途廃止</w:t>
            </w:r>
          </w:p>
          <w:p>
            <w:pPr>
              <w:pStyle w:val="0"/>
              <w:spacing w:line="230" w:lineRule="exact"/>
              <w:ind w:left="200" w:hanging="200" w:hangingChars="100"/>
              <w:rPr>
                <w:rFonts w:hint="default"/>
                <w:color w:val="000000"/>
                <w:sz w:val="20"/>
              </w:rPr>
            </w:pPr>
            <w:r>
              <w:rPr>
                <w:rFonts w:hint="eastAsia"/>
                <w:color w:val="000000"/>
                <w:sz w:val="20"/>
              </w:rPr>
              <w:t>・老朽化しており，用途廃止する。</w:t>
            </w:r>
          </w:p>
        </w:tc>
      </w:tr>
      <w:tr>
        <w:trPr>
          <w:trHeight w:val="113" w:hRule="atLeast"/>
        </w:trPr>
        <w:tc>
          <w:tcPr>
            <w:tcW w:w="3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p>
        </w:tc>
        <w:tc>
          <w:tcPr>
            <w:tcW w:w="32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10</w:t>
            </w:r>
          </w:p>
        </w:tc>
        <w:tc>
          <w:tcPr>
            <w:tcW w:w="17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大仙原住宅</w:t>
            </w:r>
          </w:p>
        </w:tc>
        <w:tc>
          <w:tcPr>
            <w:tcW w:w="7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Ｈ８</w:t>
            </w:r>
          </w:p>
        </w:tc>
        <w:tc>
          <w:tcPr>
            <w:tcW w:w="7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0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改善</w:t>
            </w:r>
          </w:p>
        </w:tc>
        <w:tc>
          <w:tcPr>
            <w:tcW w:w="32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r>
              <w:rPr>
                <w:rFonts w:hint="eastAsia"/>
                <w:sz w:val="20"/>
              </w:rPr>
              <w:t>○</w:t>
            </w:r>
          </w:p>
        </w:tc>
        <w:tc>
          <w:tcPr>
            <w:tcW w:w="565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30" w:lineRule="exact"/>
              <w:ind w:left="200" w:hanging="200" w:hangingChars="100"/>
              <w:rPr>
                <w:rFonts w:hint="default"/>
                <w:color w:val="000000"/>
                <w:sz w:val="20"/>
              </w:rPr>
            </w:pPr>
            <w:r>
              <w:rPr>
                <w:rFonts w:hint="eastAsia"/>
                <w:color w:val="000000"/>
                <w:sz w:val="20"/>
              </w:rPr>
              <w:t>・定住促進のため，維持管理する。</w:t>
            </w:r>
          </w:p>
        </w:tc>
      </w:tr>
      <w:tr>
        <w:trPr>
          <w:trHeight w:val="113" w:hRule="atLeast"/>
        </w:trPr>
        <w:tc>
          <w:tcPr>
            <w:tcW w:w="324"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p>
        </w:tc>
        <w:tc>
          <w:tcPr>
            <w:tcW w:w="32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11</w:t>
            </w:r>
          </w:p>
        </w:tc>
        <w:tc>
          <w:tcPr>
            <w:tcW w:w="17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雄鹿原中祖住宅</w:t>
            </w:r>
          </w:p>
        </w:tc>
        <w:tc>
          <w:tcPr>
            <w:tcW w:w="7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Ｈ７</w:t>
            </w:r>
          </w:p>
        </w:tc>
        <w:tc>
          <w:tcPr>
            <w:tcW w:w="7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0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改善</w:t>
            </w:r>
          </w:p>
        </w:tc>
        <w:tc>
          <w:tcPr>
            <w:tcW w:w="32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r>
              <w:rPr>
                <w:rFonts w:hint="eastAsia"/>
                <w:sz w:val="20"/>
              </w:rPr>
              <w:t>○</w:t>
            </w:r>
          </w:p>
        </w:tc>
        <w:tc>
          <w:tcPr>
            <w:tcW w:w="565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30" w:lineRule="exact"/>
              <w:ind w:left="200" w:hanging="200" w:hangingChars="100"/>
              <w:rPr>
                <w:rFonts w:hint="default"/>
                <w:color w:val="000000"/>
                <w:sz w:val="20"/>
              </w:rPr>
            </w:pPr>
            <w:r>
              <w:rPr>
                <w:rFonts w:hint="eastAsia"/>
                <w:color w:val="000000"/>
                <w:sz w:val="20"/>
              </w:rPr>
              <w:t>・定住促進のため，維持管理する。</w:t>
            </w:r>
          </w:p>
        </w:tc>
      </w:tr>
      <w:tr>
        <w:trPr>
          <w:trHeight w:val="113" w:hRule="atLeast"/>
        </w:trPr>
        <w:tc>
          <w:tcPr>
            <w:tcW w:w="324"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p>
        </w:tc>
        <w:tc>
          <w:tcPr>
            <w:tcW w:w="323"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12</w:t>
            </w:r>
          </w:p>
        </w:tc>
        <w:tc>
          <w:tcPr>
            <w:tcW w:w="1712"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rPr>
                <w:rFonts w:hint="default"/>
                <w:color w:val="0F0F0F" w:themeColor="text1" w:themeTint="F2"/>
                <w:sz w:val="20"/>
              </w:rPr>
            </w:pPr>
            <w:r>
              <w:rPr>
                <w:rFonts w:hint="eastAsia"/>
                <w:color w:val="0F0F0F" w:themeColor="text1" w:themeTint="F2"/>
                <w:sz w:val="20"/>
              </w:rPr>
              <w:t>芸北高原住宅</w:t>
            </w:r>
          </w:p>
        </w:tc>
        <w:tc>
          <w:tcPr>
            <w:tcW w:w="715"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23</w:t>
            </w:r>
          </w:p>
        </w:tc>
        <w:tc>
          <w:tcPr>
            <w:tcW w:w="720"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single" w:color="auto" w:sz="4"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line="23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002"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30" w:lineRule="exact"/>
              <w:jc w:val="center"/>
              <w:rPr>
                <w:rFonts w:hint="default"/>
                <w:color w:val="0F0F0F" w:themeColor="text1" w:themeTint="F2"/>
                <w:sz w:val="20"/>
              </w:rPr>
            </w:pPr>
            <w:r>
              <w:rPr>
                <w:rFonts w:hint="eastAsia"/>
                <w:color w:val="0F0F0F" w:themeColor="text1" w:themeTint="F2"/>
                <w:sz w:val="20"/>
              </w:rPr>
              <w:t>維持管理</w:t>
            </w:r>
          </w:p>
        </w:tc>
        <w:tc>
          <w:tcPr>
            <w:tcW w:w="320"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0"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jc w:val="center"/>
              <w:rPr>
                <w:rFonts w:hint="default"/>
                <w:sz w:val="20"/>
              </w:rPr>
            </w:pPr>
          </w:p>
        </w:tc>
        <w:tc>
          <w:tcPr>
            <w:tcW w:w="321"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30" w:lineRule="exact"/>
              <w:ind w:left="200" w:hanging="200" w:hangingChars="100"/>
              <w:jc w:val="center"/>
              <w:rPr>
                <w:rFonts w:hint="default" w:ascii="ＭＳ ゴシック" w:hAnsi="ＭＳ ゴシック" w:eastAsia="ＭＳ ゴシック"/>
                <w:color w:val="000000"/>
                <w:sz w:val="20"/>
              </w:rPr>
            </w:pPr>
          </w:p>
        </w:tc>
        <w:tc>
          <w:tcPr>
            <w:tcW w:w="5659"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3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tabs>
                <w:tab w:val="left" w:leader="none" w:pos="498"/>
              </w:tabs>
              <w:spacing w:line="230" w:lineRule="exact"/>
              <w:ind w:left="200" w:hanging="200" w:hangingChars="100"/>
              <w:rPr>
                <w:rFonts w:hint="default"/>
                <w:color w:val="000000"/>
                <w:sz w:val="20"/>
              </w:rPr>
            </w:pPr>
            <w:r>
              <w:rPr>
                <w:rFonts w:hint="eastAsia"/>
                <w:color w:val="000000"/>
                <w:sz w:val="20"/>
              </w:rPr>
              <w:t>・良質な住宅ストックであり，維持管理する。</w:t>
            </w:r>
          </w:p>
        </w:tc>
      </w:tr>
    </w:tbl>
    <w:p>
      <w:pPr>
        <w:pStyle w:val="0"/>
        <w:widowControl w:val="1"/>
        <w:autoSpaceDE w:val="1"/>
        <w:autoSpaceDN w:val="1"/>
        <w:spacing w:line="140" w:lineRule="exact"/>
        <w:rPr>
          <w:rFonts w:hint="default"/>
        </w:rPr>
      </w:pPr>
      <w:r>
        <w:rPr>
          <w:rFonts w:hint="default"/>
        </w:rPr>
        <w:br w:type="page"/>
      </w:r>
    </w:p>
    <w:p>
      <w:pPr>
        <w:pStyle w:val="0"/>
        <w:ind w:firstLine="220" w:firstLineChars="100"/>
        <w:rPr>
          <w:rFonts w:hint="default"/>
          <w:color w:val="0F0F0F" w:themeColor="text1" w:themeTint="F2"/>
        </w:rPr>
      </w:pPr>
      <w:r>
        <w:rPr>
          <w:rFonts w:hint="eastAsia" w:ascii="ＭＳ ゴシック" w:hAnsi="ＭＳ ゴシック" w:eastAsia="ＭＳ ゴシック"/>
          <w:color w:val="0F0F0F" w:themeColor="text1" w:themeTint="F2"/>
        </w:rPr>
        <w:t>表　３次判定の結果</w:t>
      </w:r>
      <w:r>
        <w:rPr>
          <w:rFonts w:hint="eastAsia" w:ascii="ＭＳ ゴシック" w:hAnsi="ＭＳ ゴシック" w:eastAsia="ＭＳ ゴシック"/>
          <w:b w:val="1"/>
          <w:color w:val="0F0F0F" w:themeColor="text1" w:themeTint="F2"/>
        </w:rPr>
        <w:t>　　　　　　　　　　　　　　　　　　　　　　　　　　　　　　　　　　　　　　　　　　　　　　　　　　　</w:t>
      </w:r>
      <w:r>
        <w:rPr>
          <w:rFonts w:hint="eastAsia"/>
          <w:color w:val="0F0F0F" w:themeColor="text1" w:themeTint="F2"/>
        </w:rPr>
        <w:t>（</w:t>
      </w:r>
      <w:r>
        <w:rPr>
          <w:rFonts w:hint="eastAsia"/>
          <w:color w:val="0F0F0F" w:themeColor="text1" w:themeTint="F2"/>
        </w:rPr>
        <w:t>2</w:t>
      </w:r>
      <w:r>
        <w:rPr>
          <w:rFonts w:hint="eastAsia"/>
          <w:color w:val="0F0F0F" w:themeColor="text1" w:themeTint="F2"/>
        </w:rPr>
        <w:t>／</w:t>
      </w:r>
      <w:r>
        <w:rPr>
          <w:rFonts w:hint="eastAsia"/>
          <w:color w:val="0F0F0F" w:themeColor="text1" w:themeTint="F2"/>
        </w:rPr>
        <w:t>4</w:t>
      </w:r>
      <w:r>
        <w:rPr>
          <w:rFonts w:hint="eastAsia"/>
          <w:color w:val="0F0F0F" w:themeColor="text1" w:themeTint="F2"/>
        </w:rPr>
        <w:t>）</w:t>
      </w:r>
    </w:p>
    <w:tbl>
      <w:tblPr>
        <w:tblStyle w:val="11"/>
        <w:tblW w:w="14464" w:type="dxa"/>
        <w:tblInd w:w="84" w:type="dxa"/>
        <w:tblLayout w:type="fixed"/>
        <w:tblCellMar>
          <w:top w:w="28" w:type="dxa"/>
          <w:left w:w="28" w:type="dxa"/>
          <w:bottom w:w="28" w:type="dxa"/>
          <w:right w:w="28" w:type="dxa"/>
        </w:tblCellMar>
        <w:tblLook w:firstRow="1" w:lastRow="0" w:firstColumn="1" w:lastColumn="0" w:noHBand="0" w:noVBand="1" w:val="04A0"/>
      </w:tblPr>
      <w:tblGrid>
        <w:gridCol w:w="326"/>
        <w:gridCol w:w="323"/>
        <w:gridCol w:w="1713"/>
        <w:gridCol w:w="715"/>
        <w:gridCol w:w="495"/>
        <w:gridCol w:w="495"/>
        <w:gridCol w:w="880"/>
        <w:gridCol w:w="717"/>
        <w:gridCol w:w="538"/>
        <w:gridCol w:w="1002"/>
        <w:gridCol w:w="319"/>
        <w:gridCol w:w="319"/>
        <w:gridCol w:w="319"/>
        <w:gridCol w:w="319"/>
        <w:gridCol w:w="319"/>
        <w:gridCol w:w="5665"/>
      </w:tblGrid>
      <w:tr>
        <w:trPr>
          <w:trHeight w:val="113" w:hRule="atLeast"/>
        </w:trPr>
        <w:tc>
          <w:tcPr>
            <w:tcW w:w="326"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地域</w:t>
            </w:r>
          </w:p>
        </w:tc>
        <w:tc>
          <w:tcPr>
            <w:tcW w:w="323"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番</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号</w:t>
            </w:r>
          </w:p>
        </w:tc>
        <w:tc>
          <w:tcPr>
            <w:tcW w:w="1713" w:type="dxa"/>
            <w:vMerge w:val="restart"/>
            <w:tcBorders>
              <w:top w:val="single" w:color="auto" w:sz="8"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団地名</w:t>
            </w:r>
          </w:p>
        </w:tc>
        <w:tc>
          <w:tcPr>
            <w:tcW w:w="3840" w:type="dxa"/>
            <w:gridSpan w:val="6"/>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住棟概要</w:t>
            </w:r>
          </w:p>
        </w:tc>
        <w:tc>
          <w:tcPr>
            <w:tcW w:w="100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２次判定</w:t>
            </w:r>
          </w:p>
        </w:tc>
        <w:tc>
          <w:tcPr>
            <w:tcW w:w="7260" w:type="dxa"/>
            <w:gridSpan w:val="6"/>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top"/>
          </w:tcPr>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３次判定</w:t>
            </w:r>
          </w:p>
        </w:tc>
      </w:tr>
      <w:tr>
        <w:trPr>
          <w:trHeight w:val="546"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713"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15"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棟名</w:t>
            </w:r>
          </w:p>
        </w:tc>
        <w:tc>
          <w:tcPr>
            <w:tcW w:w="49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構造</w:t>
            </w:r>
          </w:p>
        </w:tc>
        <w:tc>
          <w:tcPr>
            <w:tcW w:w="49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階数</w:t>
            </w:r>
          </w:p>
        </w:tc>
        <w:tc>
          <w:tcPr>
            <w:tcW w:w="880"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建設年度</w:t>
            </w:r>
          </w:p>
        </w:tc>
        <w:tc>
          <w:tcPr>
            <w:tcW w:w="717"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種別</w:t>
            </w:r>
          </w:p>
        </w:tc>
        <w:tc>
          <w:tcPr>
            <w:tcW w:w="53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管理</w:t>
            </w:r>
          </w:p>
          <w:p>
            <w:pPr>
              <w:pStyle w:val="0"/>
              <w:widowControl w:val="1"/>
              <w:spacing w:line="260" w:lineRule="exact"/>
              <w:jc w:val="center"/>
              <w:rPr>
                <w:rFonts w:hint="default"/>
                <w:color w:val="0F0F0F" w:themeColor="text1" w:themeTint="F2"/>
                <w:kern w:val="0"/>
                <w:sz w:val="20"/>
              </w:rPr>
            </w:pPr>
            <w:r>
              <w:rPr>
                <w:rFonts w:hint="eastAsia" w:ascii="ＭＳ ゴシック" w:hAnsi="ＭＳ ゴシック" w:eastAsia="ＭＳ ゴシック"/>
                <w:color w:val="0F0F0F" w:themeColor="text1" w:themeTint="F2"/>
                <w:kern w:val="0"/>
                <w:sz w:val="20"/>
              </w:rPr>
              <w:t>戸数</w:t>
            </w:r>
          </w:p>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color w:val="0F0F0F" w:themeColor="text1" w:themeTint="F2"/>
                <w:kern w:val="0"/>
                <w:sz w:val="20"/>
              </w:rPr>
              <w:t>(</w:t>
            </w:r>
            <w:r>
              <w:rPr>
                <w:rFonts w:hint="eastAsia"/>
                <w:color w:val="0F0F0F" w:themeColor="text1" w:themeTint="F2"/>
                <w:kern w:val="0"/>
                <w:sz w:val="20"/>
              </w:rPr>
              <w:t>戸</w:t>
            </w:r>
            <w:r>
              <w:rPr>
                <w:rFonts w:hint="eastAsia"/>
                <w:color w:val="0F0F0F" w:themeColor="text1" w:themeTint="F2"/>
                <w:kern w:val="0"/>
                <w:sz w:val="20"/>
              </w:rPr>
              <w:t>)</w:t>
            </w:r>
          </w:p>
        </w:tc>
        <w:tc>
          <w:tcPr>
            <w:tcW w:w="1002"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事業手法</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の仮設定</w:t>
            </w:r>
          </w:p>
        </w:tc>
        <w:tc>
          <w:tcPr>
            <w:tcW w:w="1595" w:type="dxa"/>
            <w:gridSpan w:val="5"/>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判定の視点</w:t>
            </w:r>
          </w:p>
        </w:tc>
        <w:tc>
          <w:tcPr>
            <w:tcW w:w="5665"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計画期間における事業手法の設定</w:t>
            </w:r>
          </w:p>
        </w:tc>
      </w:tr>
      <w:tr>
        <w:trPr>
          <w:trHeight w:val="1210" w:hRule="atLeast"/>
        </w:trPr>
        <w:tc>
          <w:tcPr>
            <w:tcW w:w="326"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23"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713"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15"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495"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495"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880"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53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002" w:type="dxa"/>
            <w:vMerge w:val="continue"/>
            <w:tcBorders>
              <w:top w:val="none" w:color="auto" w:sz="0"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1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効</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率</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的</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活</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用</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集</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約</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再</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編</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ま</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ち</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づ</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く</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り</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事</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業</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連</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携</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その他</w:t>
            </w:r>
          </w:p>
        </w:tc>
        <w:tc>
          <w:tcPr>
            <w:tcW w:w="5665" w:type="dxa"/>
            <w:vMerge w:val="continue"/>
            <w:tcBorders>
              <w:top w:val="none" w:color="auto" w:sz="0"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r>
      <w:tr>
        <w:trPr>
          <w:trHeight w:val="113" w:hRule="atLeast"/>
        </w:trPr>
        <w:tc>
          <w:tcPr>
            <w:tcW w:w="326"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r>
              <w:rPr>
                <w:rFonts w:hint="eastAsia"/>
                <w:kern w:val="0"/>
                <w:sz w:val="20"/>
              </w:rPr>
              <w:t>大朝</w:t>
            </w:r>
          </w:p>
        </w:tc>
        <w:tc>
          <w:tcPr>
            <w:tcW w:w="323"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13</w:t>
            </w:r>
          </w:p>
        </w:tc>
        <w:tc>
          <w:tcPr>
            <w:tcW w:w="1713"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横路団地</w:t>
            </w:r>
          </w:p>
        </w:tc>
        <w:tc>
          <w:tcPr>
            <w:tcW w:w="715"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60</w:t>
            </w:r>
            <w:r>
              <w:rPr>
                <w:rFonts w:hint="eastAsia"/>
                <w:color w:val="0F0F0F" w:themeColor="text1" w:themeTint="F2"/>
                <w:sz w:val="20"/>
              </w:rPr>
              <w:t>～</w:t>
            </w:r>
            <w:r>
              <w:rPr>
                <w:rFonts w:hint="eastAsia"/>
                <w:color w:val="0F0F0F" w:themeColor="text1" w:themeTint="F2"/>
                <w:sz w:val="20"/>
              </w:rPr>
              <w:t>61</w:t>
            </w:r>
          </w:p>
        </w:tc>
        <w:tc>
          <w:tcPr>
            <w:tcW w:w="717"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8</w:t>
            </w:r>
          </w:p>
        </w:tc>
        <w:tc>
          <w:tcPr>
            <w:tcW w:w="100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w:t>
            </w:r>
          </w:p>
          <w:p>
            <w:pPr>
              <w:pStyle w:val="0"/>
              <w:spacing w:line="240" w:lineRule="exact"/>
              <w:ind w:left="200" w:hanging="200" w:hangingChars="100"/>
              <w:rPr>
                <w:rFonts w:hint="default"/>
                <w:color w:val="000000"/>
                <w:sz w:val="20"/>
              </w:rPr>
            </w:pPr>
            <w:r>
              <w:rPr>
                <w:rFonts w:hint="eastAsia"/>
                <w:color w:val="000000"/>
                <w:sz w:val="20"/>
              </w:rPr>
              <w:t>・公営住宅等必要戸数確保のため，必要な改善を行い，維持管理する。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14</w:t>
            </w:r>
          </w:p>
        </w:tc>
        <w:tc>
          <w:tcPr>
            <w:tcW w:w="171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大塚団地</w:t>
            </w:r>
          </w:p>
        </w:tc>
        <w:tc>
          <w:tcPr>
            <w:tcW w:w="71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48</w:t>
            </w:r>
          </w:p>
        </w:tc>
        <w:tc>
          <w:tcPr>
            <w:tcW w:w="7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002"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3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用途廃止</w:t>
            </w:r>
          </w:p>
          <w:p>
            <w:pPr>
              <w:pStyle w:val="0"/>
              <w:spacing w:line="240" w:lineRule="exact"/>
              <w:ind w:left="200" w:hanging="200" w:hangingChars="100"/>
              <w:rPr>
                <w:rFonts w:hint="default"/>
                <w:color w:val="000000"/>
                <w:sz w:val="20"/>
              </w:rPr>
            </w:pPr>
            <w:r>
              <w:rPr>
                <w:rFonts w:hint="eastAsia"/>
                <w:color w:val="000000"/>
                <w:sz w:val="20"/>
              </w:rPr>
              <w:t>・老朽化しており，用途廃止する。</w:t>
            </w:r>
          </w:p>
        </w:tc>
      </w:tr>
      <w:tr>
        <w:trPr>
          <w:trHeight w:val="39"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p>
        </w:tc>
        <w:tc>
          <w:tcPr>
            <w:tcW w:w="323"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15</w:t>
            </w:r>
          </w:p>
        </w:tc>
        <w:tc>
          <w:tcPr>
            <w:tcW w:w="171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犬追原団地</w:t>
            </w:r>
          </w:p>
        </w:tc>
        <w:tc>
          <w:tcPr>
            <w:tcW w:w="71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11</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54</w:t>
            </w:r>
            <w:r>
              <w:rPr>
                <w:rFonts w:hint="eastAsia"/>
                <w:color w:val="0F0F0F" w:themeColor="text1" w:themeTint="F2"/>
                <w:sz w:val="20"/>
              </w:rPr>
              <w:t>～</w:t>
            </w:r>
            <w:r>
              <w:rPr>
                <w:rFonts w:hint="eastAsia"/>
                <w:color w:val="0F0F0F" w:themeColor="text1" w:themeTint="F2"/>
                <w:sz w:val="20"/>
              </w:rPr>
              <w:t>57</w:t>
            </w:r>
          </w:p>
        </w:tc>
        <w:tc>
          <w:tcPr>
            <w:tcW w:w="717"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30</w:t>
            </w:r>
          </w:p>
        </w:tc>
        <w:tc>
          <w:tcPr>
            <w:tcW w:w="1002"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319"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用途廃止</w:t>
            </w:r>
          </w:p>
          <w:p>
            <w:pPr>
              <w:pStyle w:val="0"/>
              <w:spacing w:line="240" w:lineRule="exact"/>
              <w:ind w:left="200" w:hanging="200" w:hangingChars="100"/>
              <w:rPr>
                <w:rFonts w:hint="default"/>
                <w:color w:val="000000"/>
                <w:sz w:val="20"/>
              </w:rPr>
            </w:pPr>
            <w:r>
              <w:rPr>
                <w:rFonts w:hint="eastAsia"/>
                <w:color w:val="000000"/>
                <w:sz w:val="20"/>
              </w:rPr>
              <w:t>・老朽化が進んでおり，段階的に用途廃止する。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r>
              <w:rPr>
                <w:rFonts w:hint="eastAsia"/>
                <w:color w:val="0F0F0F" w:themeColor="text1" w:themeTint="F2"/>
                <w:sz w:val="20"/>
              </w:rPr>
              <w:t>・</w:t>
            </w:r>
            <w:r>
              <w:rPr>
                <w:rFonts w:hint="eastAsia"/>
                <w:color w:val="0F0F0F" w:themeColor="text1" w:themeTint="F2"/>
                <w:sz w:val="20"/>
              </w:rPr>
              <w:t>61</w:t>
            </w:r>
          </w:p>
        </w:tc>
        <w:tc>
          <w:tcPr>
            <w:tcW w:w="717"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dashSmallGap"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6</w:t>
            </w:r>
          </w:p>
        </w:tc>
        <w:tc>
          <w:tcPr>
            <w:tcW w:w="1002"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w:t>
            </w: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w:t>
            </w:r>
          </w:p>
        </w:tc>
        <w:tc>
          <w:tcPr>
            <w:tcW w:w="5665" w:type="dxa"/>
            <w:vMerge w:val="restart"/>
            <w:tcBorders>
              <w:top w:val="dashSmallGap"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40" w:lineRule="exact"/>
              <w:ind w:left="200" w:hanging="200" w:hangingChars="100"/>
              <w:rPr>
                <w:rFonts w:hint="default"/>
                <w:color w:val="000000"/>
                <w:sz w:val="20"/>
              </w:rPr>
            </w:pPr>
            <w:r>
              <w:rPr>
                <w:rFonts w:hint="eastAsia"/>
                <w:color w:val="000000"/>
                <w:sz w:val="20"/>
              </w:rPr>
              <w:t>・公営住宅等必要戸数確保のため，維持管理する。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r>
              <w:rPr>
                <w:rFonts w:hint="eastAsia"/>
                <w:color w:val="0F0F0F" w:themeColor="text1" w:themeTint="F2"/>
                <w:sz w:val="20"/>
              </w:rPr>
              <w:t>～</w:t>
            </w:r>
            <w:r>
              <w:rPr>
                <w:rFonts w:hint="eastAsia"/>
                <w:color w:val="0F0F0F" w:themeColor="text1" w:themeTint="F2"/>
                <w:sz w:val="20"/>
              </w:rPr>
              <w:t>60</w:t>
            </w:r>
          </w:p>
        </w:tc>
        <w:tc>
          <w:tcPr>
            <w:tcW w:w="717"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dashSmallGap"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6</w:t>
            </w:r>
          </w:p>
        </w:tc>
        <w:tc>
          <w:tcPr>
            <w:tcW w:w="1002"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319"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w:t>
            </w:r>
          </w:p>
        </w:tc>
        <w:tc>
          <w:tcPr>
            <w:tcW w:w="5665" w:type="dxa"/>
            <w:vMerge w:val="continue"/>
            <w:tcBorders>
              <w:top w:val="none" w:color="auto" w:sz="0"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color w:val="000000"/>
                <w:sz w:val="20"/>
              </w:rPr>
            </w:pP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63</w:t>
            </w:r>
          </w:p>
        </w:tc>
        <w:tc>
          <w:tcPr>
            <w:tcW w:w="717"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dashSmallGap"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w:t>
            </w:r>
          </w:p>
        </w:tc>
        <w:tc>
          <w:tcPr>
            <w:tcW w:w="1002"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w:t>
            </w: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w:t>
            </w:r>
          </w:p>
        </w:tc>
        <w:tc>
          <w:tcPr>
            <w:tcW w:w="566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40" w:lineRule="exact"/>
              <w:ind w:left="200" w:hanging="200" w:hangingChars="100"/>
              <w:rPr>
                <w:rFonts w:hint="default"/>
                <w:color w:val="000000"/>
                <w:sz w:val="20"/>
              </w:rPr>
            </w:pPr>
            <w:r>
              <w:rPr>
                <w:rFonts w:hint="eastAsia"/>
                <w:color w:val="000000"/>
                <w:sz w:val="20"/>
              </w:rPr>
              <w:t>・定住促進のため，維持管理する。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p>
        </w:tc>
        <w:tc>
          <w:tcPr>
            <w:tcW w:w="32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16</w:t>
            </w:r>
          </w:p>
        </w:tc>
        <w:tc>
          <w:tcPr>
            <w:tcW w:w="171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山根田団地</w:t>
            </w:r>
          </w:p>
        </w:tc>
        <w:tc>
          <w:tcPr>
            <w:tcW w:w="7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60</w:t>
            </w:r>
            <w:r>
              <w:rPr>
                <w:rFonts w:hint="eastAsia"/>
                <w:color w:val="0F0F0F" w:themeColor="text1" w:themeTint="F2"/>
                <w:sz w:val="20"/>
              </w:rPr>
              <w:t>～</w:t>
            </w:r>
            <w:r>
              <w:rPr>
                <w:rFonts w:hint="eastAsia"/>
                <w:color w:val="0F0F0F" w:themeColor="text1" w:themeTint="F2"/>
                <w:sz w:val="20"/>
              </w:rPr>
              <w:t>61</w:t>
            </w:r>
          </w:p>
        </w:tc>
        <w:tc>
          <w:tcPr>
            <w:tcW w:w="7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7</w:t>
            </w:r>
          </w:p>
        </w:tc>
        <w:tc>
          <w:tcPr>
            <w:tcW w:w="10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31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用途廃止</w:t>
            </w:r>
          </w:p>
          <w:p>
            <w:pPr>
              <w:pStyle w:val="0"/>
              <w:spacing w:line="240" w:lineRule="exact"/>
              <w:ind w:left="200" w:hanging="200" w:hangingChars="100"/>
              <w:rPr>
                <w:rFonts w:hint="default"/>
                <w:color w:val="000000"/>
                <w:sz w:val="20"/>
              </w:rPr>
            </w:pPr>
            <w:r>
              <w:rPr>
                <w:rFonts w:hint="eastAsia"/>
                <w:color w:val="000000"/>
                <w:sz w:val="20"/>
              </w:rPr>
              <w:t>・災害危険区域等内にあり，用途廃止する。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17</w:t>
            </w:r>
          </w:p>
        </w:tc>
        <w:tc>
          <w:tcPr>
            <w:tcW w:w="171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上市団地</w:t>
            </w:r>
          </w:p>
        </w:tc>
        <w:tc>
          <w:tcPr>
            <w:tcW w:w="71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Ｈ７～８</w:t>
            </w:r>
          </w:p>
        </w:tc>
        <w:tc>
          <w:tcPr>
            <w:tcW w:w="7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特公賃</w:t>
            </w:r>
          </w:p>
        </w:tc>
        <w:tc>
          <w:tcPr>
            <w:tcW w:w="53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1002"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w:t>
            </w:r>
          </w:p>
        </w:tc>
        <w:tc>
          <w:tcPr>
            <w:tcW w:w="5665"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40" w:lineRule="exact"/>
              <w:ind w:left="200" w:hanging="200" w:hangingChars="100"/>
              <w:rPr>
                <w:rFonts w:hint="default"/>
                <w:color w:val="000000"/>
                <w:sz w:val="20"/>
              </w:rPr>
            </w:pPr>
            <w:r>
              <w:rPr>
                <w:rFonts w:hint="eastAsia"/>
                <w:color w:val="000000"/>
                <w:sz w:val="20"/>
              </w:rPr>
              <w:t>・定住促進のため，維持管理する。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18</w:t>
            </w:r>
          </w:p>
        </w:tc>
        <w:tc>
          <w:tcPr>
            <w:tcW w:w="171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大坪住宅</w:t>
            </w:r>
          </w:p>
        </w:tc>
        <w:tc>
          <w:tcPr>
            <w:tcW w:w="7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7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w:t>
            </w:r>
          </w:p>
        </w:tc>
        <w:tc>
          <w:tcPr>
            <w:tcW w:w="10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建替</w:t>
            </w:r>
          </w:p>
        </w:tc>
        <w:tc>
          <w:tcPr>
            <w:tcW w:w="31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r>
              <w:rPr>
                <w:rFonts w:hint="eastAsia"/>
                <w:color w:val="000000"/>
                <w:sz w:val="20"/>
              </w:rPr>
              <w:t>○</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rPr>
              <mc:AlternateContent>
                <mc:Choice Requires="wps">
                  <w:drawing>
                    <wp:anchor distT="0" distB="0" distL="71755" distR="71755" simplePos="0" relativeHeight="43" behindDoc="0" locked="0" layoutInCell="1" hidden="0" allowOverlap="1">
                      <wp:simplePos x="0" y="0"/>
                      <wp:positionH relativeFrom="column">
                        <wp:posOffset>-5393055</wp:posOffset>
                      </wp:positionH>
                      <wp:positionV relativeFrom="paragraph">
                        <wp:posOffset>97790</wp:posOffset>
                      </wp:positionV>
                      <wp:extent cx="8916670" cy="36195"/>
                      <wp:effectExtent l="635" t="635" r="29210" b="10795"/>
                      <wp:wrapNone/>
                      <wp:docPr id="1085" name="オブジェクト 0"/>
                      <a:graphic xmlns:a="http://schemas.openxmlformats.org/drawingml/2006/main">
                        <a:graphicData uri="http://schemas.microsoft.com/office/word/2010/wordprocessingShape">
                          <wps:wsp>
                            <wps:cNvPr id="1085" name="オブジェクト 0"/>
                            <wps:cNvSpPr/>
                            <wps:spPr>
                              <a:xfrm flipV="1">
                                <a:off x="0" y="0"/>
                                <a:ext cx="8916670" cy="36195"/>
                              </a:xfrm>
                              <a:prstGeom prst="line">
                                <a:avLst/>
                              </a:prstGeom>
                              <a:noFill/>
                              <a:ln w="9525">
                                <a:solidFill>
                                  <a:sysClr val="windowText" lastClr="000000"/>
                                </a:solidFill>
                                <a:miter/>
                              </a:ln>
                            </wps:spPr>
                            <wps:bodyPr/>
                          </wps:wsp>
                        </a:graphicData>
                      </a:graphic>
                    </wp:anchor>
                  </w:drawing>
                </mc:Choice>
                <mc:Fallback>
                  <w:pict>
                    <v:line id="オブジェクト 0" style="mso-wrap-distance-top:0pt;mso-position-vertical-relative:text;z-index:43;mso-position-horizontal-relative:text;position:absolute;mso-wrap-distance-bottom:0pt;mso-wrap-distance-left:5.65pt;mso-wrap-distance-right:5.65pt;flip:y;" o:spid="_x0000_s1085" o:allowincell="t" o:allowoverlap="t" filled="f" stroked="t" strokecolor="#000000" strokeweight="0.75pt" o:spt="20" from="-424.65pt,7.7pt" to="277.45pt,10.55pt">
                      <v:fill/>
                      <v:stroke filltype="solid"/>
                      <v:textbox style="layout-flow:horizontal;"/>
                      <v:imagedata o:title=""/>
                      <w10:wrap type="none" anchorx="text" anchory="text"/>
                    </v:line>
                  </w:pict>
                </mc:Fallback>
              </mc:AlternateContent>
            </w:r>
            <w:r>
              <w:rPr>
                <w:rFonts w:hint="eastAsia" w:ascii="ＭＳ ゴシック" w:hAnsi="ＭＳ ゴシック" w:eastAsia="ＭＳ ゴシック"/>
                <w:color w:val="000000"/>
                <w:sz w:val="20"/>
              </w:rPr>
              <w:t>用途廃止</w:t>
            </w:r>
          </w:p>
          <w:p>
            <w:pPr>
              <w:pStyle w:val="0"/>
              <w:spacing w:line="240" w:lineRule="exact"/>
              <w:ind w:left="200" w:hanging="200" w:hangingChars="100"/>
              <w:rPr>
                <w:rFonts w:hint="default"/>
                <w:color w:val="000000"/>
                <w:sz w:val="20"/>
              </w:rPr>
            </w:pPr>
            <w:r>
              <w:rPr>
                <w:rFonts w:hint="eastAsia"/>
                <w:color w:val="000000"/>
                <w:sz w:val="20"/>
              </w:rPr>
              <w:t>・老朽化しており，用途廃止する。</w:t>
            </w:r>
          </w:p>
        </w:tc>
      </w:tr>
      <w:tr>
        <w:trPr>
          <w:trHeight w:val="113" w:hRule="atLeast"/>
        </w:trPr>
        <w:tc>
          <w:tcPr>
            <w:tcW w:w="326"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19</w:t>
            </w:r>
          </w:p>
        </w:tc>
        <w:tc>
          <w:tcPr>
            <w:tcW w:w="1713"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筏津芸術村住宅</w:t>
            </w:r>
          </w:p>
        </w:tc>
        <w:tc>
          <w:tcPr>
            <w:tcW w:w="715"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717"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single" w:color="auto" w:sz="4"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w:t>
            </w:r>
          </w:p>
        </w:tc>
        <w:tc>
          <w:tcPr>
            <w:tcW w:w="1002"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319"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用途廃止</w:t>
            </w:r>
          </w:p>
          <w:p>
            <w:pPr>
              <w:pStyle w:val="0"/>
              <w:spacing w:line="240" w:lineRule="exact"/>
              <w:ind w:left="200" w:hanging="200" w:hangingChars="100"/>
              <w:rPr>
                <w:rFonts w:hint="default"/>
                <w:color w:val="000000"/>
                <w:sz w:val="20"/>
              </w:rPr>
            </w:pPr>
            <w:r>
              <w:rPr>
                <w:rFonts w:hint="eastAsia"/>
                <w:color w:val="000000"/>
                <w:sz w:val="20"/>
              </w:rPr>
              <w:t>・老朽化しており，用途廃止する。</w:t>
            </w:r>
          </w:p>
        </w:tc>
      </w:tr>
      <w:tr>
        <w:trPr>
          <w:trHeight w:val="113" w:hRule="atLeast"/>
        </w:trPr>
        <w:tc>
          <w:tcPr>
            <w:tcW w:w="326"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r>
              <w:rPr>
                <w:rFonts w:hint="eastAsia"/>
                <w:kern w:val="0"/>
                <w:sz w:val="20"/>
              </w:rPr>
              <w:t>千代田</w:t>
            </w:r>
          </w:p>
        </w:tc>
        <w:tc>
          <w:tcPr>
            <w:tcW w:w="323"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20</w:t>
            </w:r>
          </w:p>
        </w:tc>
        <w:tc>
          <w:tcPr>
            <w:tcW w:w="1713" w:type="dxa"/>
            <w:vMerge w:val="restart"/>
            <w:tcBorders>
              <w:top w:val="single" w:color="auto" w:sz="8"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有間団地</w:t>
            </w:r>
          </w:p>
        </w:tc>
        <w:tc>
          <w:tcPr>
            <w:tcW w:w="715"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p>
        </w:tc>
        <w:tc>
          <w:tcPr>
            <w:tcW w:w="495" w:type="dxa"/>
            <w:tcBorders>
              <w:top w:val="single" w:color="auto" w:sz="8"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single" w:color="auto" w:sz="8"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8"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717" w:type="dxa"/>
            <w:tcBorders>
              <w:top w:val="single" w:color="auto" w:sz="8"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8"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002" w:type="dxa"/>
            <w:tcBorders>
              <w:top w:val="single" w:color="auto" w:sz="8"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single" w:color="auto" w:sz="8"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w:t>
            </w:r>
          </w:p>
          <w:p>
            <w:pPr>
              <w:pStyle w:val="0"/>
              <w:spacing w:line="240" w:lineRule="exact"/>
              <w:ind w:left="200" w:hanging="200" w:hangingChars="100"/>
              <w:rPr>
                <w:rFonts w:hint="default"/>
                <w:color w:val="000000"/>
                <w:sz w:val="20"/>
              </w:rPr>
            </w:pPr>
            <w:r>
              <w:rPr>
                <w:rFonts w:hint="eastAsia"/>
                <w:color w:val="000000"/>
                <w:sz w:val="20"/>
              </w:rPr>
              <w:t>・公営住宅等必要戸数確保のため，必要な改善を行い，維持管理する。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717"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dashSmallGap"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002"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color w:val="000000"/>
                <w:sz w:val="20"/>
              </w:rPr>
            </w:pPr>
          </w:p>
        </w:tc>
        <w:tc>
          <w:tcPr>
            <w:tcW w:w="5665"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717"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dashSmallGap"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1002"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color w:val="000000"/>
                <w:sz w:val="20"/>
              </w:rPr>
            </w:pPr>
          </w:p>
        </w:tc>
        <w:tc>
          <w:tcPr>
            <w:tcW w:w="5665"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p>
        </w:tc>
      </w:tr>
      <w:tr>
        <w:trPr>
          <w:trHeight w:val="113" w:hRule="atLeast"/>
        </w:trPr>
        <w:tc>
          <w:tcPr>
            <w:tcW w:w="326"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4</w:t>
            </w:r>
          </w:p>
        </w:tc>
        <w:tc>
          <w:tcPr>
            <w:tcW w:w="495"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55</w:t>
            </w:r>
          </w:p>
        </w:tc>
        <w:tc>
          <w:tcPr>
            <w:tcW w:w="717"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dashSmallGap" w:color="auto" w:sz="4"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1002" w:type="dxa"/>
            <w:tcBorders>
              <w:top w:val="dashSmallGap"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color w:val="000000"/>
                <w:sz w:val="20"/>
              </w:rPr>
            </w:pPr>
          </w:p>
        </w:tc>
        <w:tc>
          <w:tcPr>
            <w:tcW w:w="5665"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p>
        </w:tc>
      </w:tr>
    </w:tbl>
    <w:p>
      <w:pPr>
        <w:pStyle w:val="0"/>
        <w:spacing w:line="240" w:lineRule="exact"/>
        <w:rPr>
          <w:rFonts w:hint="default"/>
        </w:rPr>
      </w:pPr>
      <w:r>
        <w:rPr>
          <w:rFonts w:hint="default"/>
        </w:rPr>
        <w:br w:type="page"/>
      </w:r>
    </w:p>
    <w:p>
      <w:pPr>
        <w:pStyle w:val="0"/>
        <w:ind w:firstLine="220" w:firstLineChars="100"/>
        <w:rPr>
          <w:rFonts w:hint="default"/>
          <w:color w:val="0F0F0F" w:themeColor="text1" w:themeTint="F2"/>
        </w:rPr>
      </w:pPr>
      <w:r>
        <w:rPr>
          <w:rFonts w:hint="eastAsia" w:ascii="ＭＳ ゴシック" w:hAnsi="ＭＳ ゴシック" w:eastAsia="ＭＳ ゴシック"/>
          <w:color w:val="0F0F0F" w:themeColor="text1" w:themeTint="F2"/>
        </w:rPr>
        <w:t>表　３次判定の結果</w:t>
      </w:r>
      <w:r>
        <w:rPr>
          <w:rFonts w:hint="eastAsia" w:ascii="ＭＳ ゴシック" w:hAnsi="ＭＳ ゴシック" w:eastAsia="ＭＳ ゴシック"/>
          <w:b w:val="1"/>
          <w:color w:val="0F0F0F" w:themeColor="text1" w:themeTint="F2"/>
        </w:rPr>
        <w:t>　　　　　　　　　　　　　　　　　　　　　　　　　　　　　　　　　　　　　　　　　　　　　　　　　　　</w:t>
      </w:r>
      <w:r>
        <w:rPr>
          <w:rFonts w:hint="eastAsia"/>
          <w:color w:val="0F0F0F" w:themeColor="text1" w:themeTint="F2"/>
        </w:rPr>
        <w:t>（</w:t>
      </w:r>
      <w:r>
        <w:rPr>
          <w:rFonts w:hint="eastAsia"/>
          <w:color w:val="0F0F0F" w:themeColor="text1" w:themeTint="F2"/>
        </w:rPr>
        <w:t>3</w:t>
      </w:r>
      <w:r>
        <w:rPr>
          <w:rFonts w:hint="eastAsia"/>
          <w:color w:val="0F0F0F" w:themeColor="text1" w:themeTint="F2"/>
        </w:rPr>
        <w:t>／</w:t>
      </w:r>
      <w:r>
        <w:rPr>
          <w:rFonts w:hint="eastAsia"/>
          <w:color w:val="0F0F0F" w:themeColor="text1" w:themeTint="F2"/>
        </w:rPr>
        <w:t>4</w:t>
      </w:r>
      <w:r>
        <w:rPr>
          <w:rFonts w:hint="eastAsia"/>
          <w:color w:val="0F0F0F" w:themeColor="text1" w:themeTint="F2"/>
        </w:rPr>
        <w:t>）</w:t>
      </w:r>
    </w:p>
    <w:tbl>
      <w:tblPr>
        <w:tblStyle w:val="11"/>
        <w:tblW w:w="14464" w:type="dxa"/>
        <w:tblInd w:w="84" w:type="dxa"/>
        <w:tblLayout w:type="fixed"/>
        <w:tblCellMar>
          <w:top w:w="28" w:type="dxa"/>
          <w:left w:w="28" w:type="dxa"/>
          <w:bottom w:w="28" w:type="dxa"/>
          <w:right w:w="28" w:type="dxa"/>
        </w:tblCellMar>
        <w:tblLook w:firstRow="1" w:lastRow="0" w:firstColumn="1" w:lastColumn="0" w:noHBand="0" w:noVBand="1" w:val="04A0"/>
      </w:tblPr>
      <w:tblGrid>
        <w:gridCol w:w="326"/>
        <w:gridCol w:w="323"/>
        <w:gridCol w:w="1713"/>
        <w:gridCol w:w="715"/>
        <w:gridCol w:w="495"/>
        <w:gridCol w:w="495"/>
        <w:gridCol w:w="880"/>
        <w:gridCol w:w="717"/>
        <w:gridCol w:w="538"/>
        <w:gridCol w:w="1002"/>
        <w:gridCol w:w="319"/>
        <w:gridCol w:w="319"/>
        <w:gridCol w:w="319"/>
        <w:gridCol w:w="319"/>
        <w:gridCol w:w="319"/>
        <w:gridCol w:w="5665"/>
      </w:tblGrid>
      <w:tr>
        <w:trPr>
          <w:trHeight w:val="113" w:hRule="atLeast"/>
        </w:trPr>
        <w:tc>
          <w:tcPr>
            <w:tcW w:w="326"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地域</w:t>
            </w:r>
          </w:p>
        </w:tc>
        <w:tc>
          <w:tcPr>
            <w:tcW w:w="323"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番</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号</w:t>
            </w:r>
          </w:p>
        </w:tc>
        <w:tc>
          <w:tcPr>
            <w:tcW w:w="1713" w:type="dxa"/>
            <w:vMerge w:val="restart"/>
            <w:tcBorders>
              <w:top w:val="single" w:color="auto" w:sz="8"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団地名</w:t>
            </w:r>
          </w:p>
        </w:tc>
        <w:tc>
          <w:tcPr>
            <w:tcW w:w="3840" w:type="dxa"/>
            <w:gridSpan w:val="6"/>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住棟概要</w:t>
            </w:r>
          </w:p>
        </w:tc>
        <w:tc>
          <w:tcPr>
            <w:tcW w:w="100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２次判定</w:t>
            </w:r>
          </w:p>
        </w:tc>
        <w:tc>
          <w:tcPr>
            <w:tcW w:w="7260" w:type="dxa"/>
            <w:gridSpan w:val="6"/>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top"/>
          </w:tcPr>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３次判定</w:t>
            </w:r>
          </w:p>
        </w:tc>
      </w:tr>
      <w:tr>
        <w:trPr>
          <w:trHeight w:val="546"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713"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15"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棟名</w:t>
            </w:r>
          </w:p>
        </w:tc>
        <w:tc>
          <w:tcPr>
            <w:tcW w:w="49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構造</w:t>
            </w:r>
          </w:p>
        </w:tc>
        <w:tc>
          <w:tcPr>
            <w:tcW w:w="49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階数</w:t>
            </w:r>
          </w:p>
        </w:tc>
        <w:tc>
          <w:tcPr>
            <w:tcW w:w="880"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建設年度</w:t>
            </w:r>
          </w:p>
        </w:tc>
        <w:tc>
          <w:tcPr>
            <w:tcW w:w="717"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種別</w:t>
            </w:r>
          </w:p>
        </w:tc>
        <w:tc>
          <w:tcPr>
            <w:tcW w:w="53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管理</w:t>
            </w:r>
          </w:p>
          <w:p>
            <w:pPr>
              <w:pStyle w:val="0"/>
              <w:widowControl w:val="1"/>
              <w:spacing w:line="260" w:lineRule="exact"/>
              <w:jc w:val="center"/>
              <w:rPr>
                <w:rFonts w:hint="default"/>
                <w:color w:val="0F0F0F" w:themeColor="text1" w:themeTint="F2"/>
                <w:kern w:val="0"/>
                <w:sz w:val="20"/>
              </w:rPr>
            </w:pPr>
            <w:r>
              <w:rPr>
                <w:rFonts w:hint="eastAsia" w:ascii="ＭＳ ゴシック" w:hAnsi="ＭＳ ゴシック" w:eastAsia="ＭＳ ゴシック"/>
                <w:color w:val="0F0F0F" w:themeColor="text1" w:themeTint="F2"/>
                <w:kern w:val="0"/>
                <w:sz w:val="20"/>
              </w:rPr>
              <w:t>戸数</w:t>
            </w:r>
          </w:p>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color w:val="0F0F0F" w:themeColor="text1" w:themeTint="F2"/>
                <w:kern w:val="0"/>
                <w:sz w:val="20"/>
              </w:rPr>
              <w:t>(</w:t>
            </w:r>
            <w:r>
              <w:rPr>
                <w:rFonts w:hint="eastAsia"/>
                <w:color w:val="0F0F0F" w:themeColor="text1" w:themeTint="F2"/>
                <w:kern w:val="0"/>
                <w:sz w:val="20"/>
              </w:rPr>
              <w:t>戸</w:t>
            </w:r>
            <w:r>
              <w:rPr>
                <w:rFonts w:hint="eastAsia"/>
                <w:color w:val="0F0F0F" w:themeColor="text1" w:themeTint="F2"/>
                <w:kern w:val="0"/>
                <w:sz w:val="20"/>
              </w:rPr>
              <w:t>)</w:t>
            </w:r>
          </w:p>
        </w:tc>
        <w:tc>
          <w:tcPr>
            <w:tcW w:w="1002"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事業手法</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の仮設定</w:t>
            </w:r>
          </w:p>
        </w:tc>
        <w:tc>
          <w:tcPr>
            <w:tcW w:w="1595" w:type="dxa"/>
            <w:gridSpan w:val="5"/>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判定の視点</w:t>
            </w:r>
          </w:p>
        </w:tc>
        <w:tc>
          <w:tcPr>
            <w:tcW w:w="5665"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計画期間における事業手法の設定</w:t>
            </w:r>
          </w:p>
        </w:tc>
      </w:tr>
      <w:tr>
        <w:trPr>
          <w:trHeight w:val="1210" w:hRule="atLeast"/>
        </w:trPr>
        <w:tc>
          <w:tcPr>
            <w:tcW w:w="326"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23"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713"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15"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495"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495"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880"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53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002" w:type="dxa"/>
            <w:vMerge w:val="continue"/>
            <w:tcBorders>
              <w:top w:val="none" w:color="auto" w:sz="0"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1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効</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率</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的</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活</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用</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集</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約</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再</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編</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ま</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ち</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づ</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く</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り</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事</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業</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連</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携</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その他</w:t>
            </w:r>
          </w:p>
        </w:tc>
        <w:tc>
          <w:tcPr>
            <w:tcW w:w="5665" w:type="dxa"/>
            <w:vMerge w:val="continue"/>
            <w:tcBorders>
              <w:top w:val="none" w:color="auto" w:sz="0"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r>
      <w:tr>
        <w:trPr>
          <w:trHeight w:val="113" w:hRule="atLeast"/>
        </w:trPr>
        <w:tc>
          <w:tcPr>
            <w:tcW w:w="326"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r>
              <w:rPr>
                <w:rFonts w:hint="eastAsia"/>
                <w:kern w:val="0"/>
                <w:sz w:val="20"/>
              </w:rPr>
              <w:t>千代田</w:t>
            </w:r>
          </w:p>
        </w:tc>
        <w:tc>
          <w:tcPr>
            <w:tcW w:w="323"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21</w:t>
            </w:r>
          </w:p>
        </w:tc>
        <w:tc>
          <w:tcPr>
            <w:tcW w:w="1713"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今田団地</w:t>
            </w:r>
          </w:p>
        </w:tc>
        <w:tc>
          <w:tcPr>
            <w:tcW w:w="715"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r>
              <w:rPr>
                <w:rFonts w:hint="eastAsia"/>
                <w:color w:val="0F0F0F" w:themeColor="text1" w:themeTint="F2"/>
                <w:sz w:val="20"/>
              </w:rPr>
              <w:t>～</w:t>
            </w:r>
            <w:r>
              <w:rPr>
                <w:rFonts w:hint="eastAsia"/>
                <w:color w:val="0F0F0F" w:themeColor="text1" w:themeTint="F2"/>
                <w:sz w:val="20"/>
              </w:rPr>
              <w:t>4</w:t>
            </w:r>
          </w:p>
        </w:tc>
        <w:tc>
          <w:tcPr>
            <w:tcW w:w="49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47</w:t>
            </w:r>
            <w:r>
              <w:rPr>
                <w:rFonts w:hint="eastAsia"/>
                <w:color w:val="0F0F0F" w:themeColor="text1" w:themeTint="F2"/>
                <w:sz w:val="20"/>
              </w:rPr>
              <w:t>～</w:t>
            </w:r>
            <w:r>
              <w:rPr>
                <w:rFonts w:hint="eastAsia"/>
                <w:color w:val="0F0F0F" w:themeColor="text1" w:themeTint="F2"/>
                <w:sz w:val="20"/>
              </w:rPr>
              <w:t>48</w:t>
            </w:r>
          </w:p>
        </w:tc>
        <w:tc>
          <w:tcPr>
            <w:tcW w:w="717"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11</w:t>
            </w:r>
          </w:p>
        </w:tc>
        <w:tc>
          <w:tcPr>
            <w:tcW w:w="100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319"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用途廃止</w:t>
            </w:r>
          </w:p>
          <w:p>
            <w:pPr>
              <w:pStyle w:val="0"/>
              <w:spacing w:line="240" w:lineRule="exact"/>
              <w:ind w:left="200" w:hanging="200" w:hangingChars="100"/>
              <w:rPr>
                <w:rFonts w:hint="default"/>
                <w:color w:val="000000"/>
                <w:sz w:val="20"/>
              </w:rPr>
            </w:pPr>
            <w:r>
              <w:rPr>
                <w:rFonts w:hint="eastAsia"/>
                <w:color w:val="000000"/>
                <w:sz w:val="20"/>
              </w:rPr>
              <w:t>・老朽化しており，用途廃止する。</w:t>
            </w:r>
          </w:p>
        </w:tc>
      </w:tr>
      <w:tr>
        <w:trPr>
          <w:trHeight w:val="58"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22</w:t>
            </w:r>
          </w:p>
        </w:tc>
        <w:tc>
          <w:tcPr>
            <w:tcW w:w="171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十日市団地</w:t>
            </w:r>
          </w:p>
        </w:tc>
        <w:tc>
          <w:tcPr>
            <w:tcW w:w="71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30</w:t>
            </w:r>
          </w:p>
        </w:tc>
        <w:tc>
          <w:tcPr>
            <w:tcW w:w="7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002"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建替</w:t>
            </w:r>
          </w:p>
        </w:tc>
        <w:tc>
          <w:tcPr>
            <w:tcW w:w="3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nil"/>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建替え</w:t>
            </w:r>
          </w:p>
          <w:p>
            <w:pPr>
              <w:pStyle w:val="0"/>
              <w:spacing w:line="240" w:lineRule="exact"/>
              <w:ind w:left="200" w:hanging="200" w:hangingChars="100"/>
              <w:rPr>
                <w:rFonts w:hint="default"/>
                <w:color w:val="000000"/>
                <w:sz w:val="20"/>
              </w:rPr>
            </w:pPr>
            <w:r>
              <w:rPr>
                <w:rFonts w:hint="eastAsia"/>
                <w:color w:val="000000"/>
                <w:sz w:val="20"/>
              </w:rPr>
              <w:t>・利便性の高い位置にあり，建替えを行う。</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restart"/>
            <w:tcBorders>
              <w:top w:val="nil"/>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23</w:t>
            </w:r>
          </w:p>
        </w:tc>
        <w:tc>
          <w:tcPr>
            <w:tcW w:w="1713" w:type="dxa"/>
            <w:vMerge w:val="restart"/>
            <w:tcBorders>
              <w:top w:val="nil"/>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十日市第２団地</w:t>
            </w:r>
          </w:p>
        </w:tc>
        <w:tc>
          <w:tcPr>
            <w:tcW w:w="715"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2</w:t>
            </w:r>
          </w:p>
        </w:tc>
        <w:tc>
          <w:tcPr>
            <w:tcW w:w="49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52</w:t>
            </w:r>
            <w:r>
              <w:rPr>
                <w:rFonts w:hint="eastAsia"/>
                <w:color w:val="0F0F0F" w:themeColor="text1" w:themeTint="F2"/>
                <w:sz w:val="20"/>
              </w:rPr>
              <w:t>～</w:t>
            </w:r>
            <w:r>
              <w:rPr>
                <w:rFonts w:hint="eastAsia"/>
                <w:color w:val="0F0F0F" w:themeColor="text1" w:themeTint="F2"/>
                <w:sz w:val="20"/>
              </w:rPr>
              <w:t>53</w:t>
            </w:r>
          </w:p>
        </w:tc>
        <w:tc>
          <w:tcPr>
            <w:tcW w:w="717"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nil"/>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1002" w:type="dxa"/>
            <w:tcBorders>
              <w:top w:val="nil"/>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nil"/>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w:t>
            </w:r>
          </w:p>
        </w:tc>
        <w:tc>
          <w:tcPr>
            <w:tcW w:w="5665" w:type="dxa"/>
            <w:tcBorders>
              <w:top w:val="nil"/>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40" w:lineRule="exact"/>
              <w:ind w:left="200" w:hanging="200" w:hangingChars="100"/>
              <w:rPr>
                <w:rFonts w:hint="default"/>
                <w:color w:val="000000"/>
                <w:sz w:val="20"/>
              </w:rPr>
            </w:pPr>
            <w:r>
              <w:rPr>
                <w:rFonts w:hint="eastAsia"/>
                <w:color w:val="000000"/>
                <w:sz w:val="20"/>
              </w:rPr>
              <w:t>・公営住宅等必要戸数確保のため，維持管理する。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52</w:t>
            </w:r>
          </w:p>
        </w:tc>
        <w:tc>
          <w:tcPr>
            <w:tcW w:w="717"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dashSmallGap"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1002"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vMerge w:val="restart"/>
            <w:tcBorders>
              <w:top w:val="dashSmallGap"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個別改善・長寿命化</w:t>
            </w:r>
          </w:p>
          <w:p>
            <w:pPr>
              <w:pStyle w:val="0"/>
              <w:spacing w:line="240" w:lineRule="exact"/>
              <w:ind w:left="200" w:hanging="200" w:hangingChars="100"/>
              <w:rPr>
                <w:rFonts w:hint="default"/>
                <w:color w:val="000000"/>
                <w:sz w:val="20"/>
              </w:rPr>
            </w:pPr>
            <w:r>
              <w:rPr>
                <w:rFonts w:hint="eastAsia"/>
                <w:color w:val="000000"/>
                <w:sz w:val="20"/>
              </w:rPr>
              <w:t>・公営住宅等必要戸数確保のため，必要な改善を行い，維持管理する。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4</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53</w:t>
            </w:r>
          </w:p>
        </w:tc>
        <w:tc>
          <w:tcPr>
            <w:tcW w:w="717"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dashSmallGap"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5</w:t>
            </w:r>
          </w:p>
        </w:tc>
        <w:tc>
          <w:tcPr>
            <w:tcW w:w="1002"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color w:val="000000"/>
                <w:sz w:val="20"/>
              </w:rPr>
            </w:pPr>
          </w:p>
        </w:tc>
        <w:tc>
          <w:tcPr>
            <w:tcW w:w="5665"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color w:val="000000"/>
                <w:sz w:val="20"/>
              </w:rPr>
            </w:pP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5</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53</w:t>
            </w:r>
          </w:p>
        </w:tc>
        <w:tc>
          <w:tcPr>
            <w:tcW w:w="717"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dashSmallGap"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002"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color w:val="000000"/>
                <w:sz w:val="20"/>
              </w:rPr>
            </w:pPr>
          </w:p>
        </w:tc>
        <w:tc>
          <w:tcPr>
            <w:tcW w:w="5665" w:type="dxa"/>
            <w:vMerge w:val="continue"/>
            <w:tcBorders>
              <w:top w:val="none" w:color="auto" w:sz="0"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color w:val="000000"/>
                <w:sz w:val="20"/>
              </w:rPr>
            </w:pPr>
          </w:p>
        </w:tc>
      </w:tr>
      <w:tr>
        <w:trPr>
          <w:trHeight w:val="340"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p>
        </w:tc>
        <w:tc>
          <w:tcPr>
            <w:tcW w:w="323"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24</w:t>
            </w:r>
          </w:p>
        </w:tc>
        <w:tc>
          <w:tcPr>
            <w:tcW w:w="171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有田第２団地</w:t>
            </w:r>
          </w:p>
        </w:tc>
        <w:tc>
          <w:tcPr>
            <w:tcW w:w="7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p>
        </w:tc>
        <w:tc>
          <w:tcPr>
            <w:tcW w:w="7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0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w:t>
            </w:r>
          </w:p>
          <w:p>
            <w:pPr>
              <w:pStyle w:val="0"/>
              <w:spacing w:line="240" w:lineRule="exact"/>
              <w:ind w:left="200" w:hanging="200" w:hangingChars="100"/>
              <w:rPr>
                <w:rFonts w:hint="default"/>
                <w:color w:val="000000"/>
                <w:sz w:val="20"/>
              </w:rPr>
            </w:pPr>
            <w:r>
              <w:rPr>
                <w:rFonts w:hint="eastAsia"/>
                <w:color w:val="000000"/>
                <w:sz w:val="20"/>
              </w:rPr>
              <w:t>・公営住宅等必要戸数確保のため，必要な改善を行い，維持管理する。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59</w:t>
            </w:r>
          </w:p>
        </w:tc>
        <w:tc>
          <w:tcPr>
            <w:tcW w:w="717"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dashSmallGap"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002"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vMerge w:val="continue"/>
            <w:tcBorders>
              <w:top w:val="none" w:color="auto" w:sz="0"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color w:val="000000"/>
                <w:sz w:val="20"/>
              </w:rPr>
            </w:pP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25</w:t>
            </w:r>
          </w:p>
        </w:tc>
        <w:tc>
          <w:tcPr>
            <w:tcW w:w="171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壬生団地</w:t>
            </w:r>
          </w:p>
        </w:tc>
        <w:tc>
          <w:tcPr>
            <w:tcW w:w="7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33</w:t>
            </w:r>
          </w:p>
        </w:tc>
        <w:tc>
          <w:tcPr>
            <w:tcW w:w="7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0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31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用途廃止</w:t>
            </w:r>
          </w:p>
          <w:p>
            <w:pPr>
              <w:pStyle w:val="0"/>
              <w:spacing w:line="240" w:lineRule="exact"/>
              <w:ind w:left="200" w:hanging="200" w:hangingChars="100"/>
              <w:rPr>
                <w:rFonts w:hint="default"/>
                <w:color w:val="000000"/>
                <w:sz w:val="20"/>
              </w:rPr>
            </w:pPr>
            <w:r>
              <w:rPr>
                <w:rFonts w:hint="eastAsia"/>
                <w:color w:val="000000"/>
                <w:sz w:val="20"/>
              </w:rPr>
              <w:t>・老朽化しており，用途廃止する。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26</w:t>
            </w:r>
          </w:p>
        </w:tc>
        <w:tc>
          <w:tcPr>
            <w:tcW w:w="171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新宮団地</w:t>
            </w:r>
          </w:p>
        </w:tc>
        <w:tc>
          <w:tcPr>
            <w:tcW w:w="7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6</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平家</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47</w:t>
            </w:r>
            <w:r>
              <w:rPr>
                <w:rFonts w:hint="eastAsia"/>
                <w:color w:val="0F0F0F" w:themeColor="text1" w:themeTint="F2"/>
                <w:sz w:val="20"/>
              </w:rPr>
              <w:t>～</w:t>
            </w:r>
            <w:r>
              <w:rPr>
                <w:rFonts w:hint="eastAsia"/>
                <w:color w:val="0F0F0F" w:themeColor="text1" w:themeTint="F2"/>
                <w:sz w:val="20"/>
              </w:rPr>
              <w:t>48</w:t>
            </w:r>
          </w:p>
        </w:tc>
        <w:tc>
          <w:tcPr>
            <w:tcW w:w="7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22</w:t>
            </w:r>
          </w:p>
        </w:tc>
        <w:tc>
          <w:tcPr>
            <w:tcW w:w="10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用途廃止</w:t>
            </w:r>
          </w:p>
        </w:tc>
        <w:tc>
          <w:tcPr>
            <w:tcW w:w="31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用途廃止</w:t>
            </w:r>
          </w:p>
          <w:p>
            <w:pPr>
              <w:pStyle w:val="0"/>
              <w:spacing w:line="240" w:lineRule="exact"/>
              <w:ind w:left="200" w:hanging="200" w:hangingChars="100"/>
              <w:rPr>
                <w:rFonts w:hint="default"/>
                <w:color w:val="000000"/>
                <w:sz w:val="20"/>
              </w:rPr>
            </w:pPr>
            <w:r>
              <w:rPr>
                <w:rFonts w:hint="eastAsia"/>
                <w:color w:val="000000"/>
                <w:sz w:val="20"/>
              </w:rPr>
              <w:t>・老朽化しており，用途廃止する。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27</w:t>
            </w:r>
          </w:p>
        </w:tc>
        <w:tc>
          <w:tcPr>
            <w:tcW w:w="171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川戸団地</w:t>
            </w:r>
          </w:p>
        </w:tc>
        <w:tc>
          <w:tcPr>
            <w:tcW w:w="7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56</w:t>
            </w:r>
          </w:p>
        </w:tc>
        <w:tc>
          <w:tcPr>
            <w:tcW w:w="7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0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w:t>
            </w:r>
          </w:p>
          <w:p>
            <w:pPr>
              <w:pStyle w:val="0"/>
              <w:spacing w:line="240" w:lineRule="exact"/>
              <w:ind w:left="200" w:hanging="200" w:hangingChars="100"/>
              <w:rPr>
                <w:rFonts w:hint="default"/>
                <w:color w:val="000000"/>
                <w:sz w:val="20"/>
              </w:rPr>
            </w:pPr>
            <w:r>
              <w:rPr>
                <w:rFonts w:hint="eastAsia"/>
                <w:color w:val="000000"/>
                <w:sz w:val="20"/>
              </w:rPr>
              <w:t>・公営住宅等必要戸数確保のため，必要な改善を行い，維持管理する。</w:t>
            </w:r>
          </w:p>
        </w:tc>
      </w:tr>
      <w:tr>
        <w:trPr>
          <w:trHeight w:val="340"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28</w:t>
            </w:r>
          </w:p>
        </w:tc>
        <w:tc>
          <w:tcPr>
            <w:tcW w:w="171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本地団地</w:t>
            </w:r>
          </w:p>
        </w:tc>
        <w:tc>
          <w:tcPr>
            <w:tcW w:w="71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57</w:t>
            </w:r>
          </w:p>
        </w:tc>
        <w:tc>
          <w:tcPr>
            <w:tcW w:w="717"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2</w:t>
            </w:r>
          </w:p>
        </w:tc>
        <w:tc>
          <w:tcPr>
            <w:tcW w:w="1002"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w:t>
            </w:r>
          </w:p>
          <w:p>
            <w:pPr>
              <w:pStyle w:val="0"/>
              <w:spacing w:line="240" w:lineRule="exact"/>
              <w:ind w:left="200" w:hanging="200" w:hangingChars="100"/>
              <w:rPr>
                <w:rFonts w:hint="default"/>
                <w:color w:val="000000"/>
                <w:sz w:val="20"/>
              </w:rPr>
            </w:pPr>
            <w:r>
              <w:rPr>
                <w:rFonts w:hint="eastAsia"/>
                <w:color w:val="000000"/>
                <w:sz w:val="20"/>
              </w:rPr>
              <w:t>・公営住宅等必要戸数確保のため，必要な改善を行い，維持管理する。</w:t>
            </w:r>
          </w:p>
        </w:tc>
      </w:tr>
      <w:tr>
        <w:trPr>
          <w:trHeight w:val="113" w:hRule="atLeast"/>
        </w:trPr>
        <w:tc>
          <w:tcPr>
            <w:tcW w:w="326"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簡耐</w:t>
            </w:r>
          </w:p>
        </w:tc>
        <w:tc>
          <w:tcPr>
            <w:tcW w:w="495"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57</w:t>
            </w:r>
          </w:p>
        </w:tc>
        <w:tc>
          <w:tcPr>
            <w:tcW w:w="717" w:type="dxa"/>
            <w:tcBorders>
              <w:top w:val="dashSmallGap"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dashSmallGap" w:color="auto" w:sz="4"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1002" w:type="dxa"/>
            <w:tcBorders>
              <w:top w:val="dashSmallGap"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color w:val="000000"/>
                <w:sz w:val="20"/>
              </w:rPr>
            </w:pPr>
          </w:p>
        </w:tc>
      </w:tr>
    </w:tbl>
    <w:p>
      <w:pPr>
        <w:pStyle w:val="0"/>
        <w:spacing w:line="120" w:lineRule="exact"/>
        <w:rPr>
          <w:rFonts w:hint="default"/>
        </w:rPr>
      </w:pPr>
      <w:r>
        <w:rPr>
          <w:rFonts w:hint="default"/>
        </w:rPr>
        <w:br w:type="page"/>
      </w:r>
    </w:p>
    <w:p>
      <w:pPr>
        <w:pStyle w:val="0"/>
        <w:ind w:firstLine="220" w:firstLineChars="100"/>
        <w:rPr>
          <w:rFonts w:hint="default"/>
          <w:color w:val="0F0F0F" w:themeColor="text1" w:themeTint="F2"/>
        </w:rPr>
      </w:pPr>
      <w:r>
        <w:rPr>
          <w:rFonts w:hint="eastAsia" w:ascii="ＭＳ ゴシック" w:hAnsi="ＭＳ ゴシック" w:eastAsia="ＭＳ ゴシック"/>
          <w:color w:val="0F0F0F" w:themeColor="text1" w:themeTint="F2"/>
        </w:rPr>
        <w:t>表　３次判定の結果</w:t>
      </w:r>
      <w:r>
        <w:rPr>
          <w:rFonts w:hint="eastAsia" w:ascii="ＭＳ ゴシック" w:hAnsi="ＭＳ ゴシック" w:eastAsia="ＭＳ ゴシック"/>
          <w:b w:val="1"/>
          <w:color w:val="0F0F0F" w:themeColor="text1" w:themeTint="F2"/>
        </w:rPr>
        <w:t>　　　　　　　　　　　　　　　　　　　　　　　　　　　　　　　　　　　　　　　　　　　　　　　　　　　</w:t>
      </w:r>
      <w:r>
        <w:rPr>
          <w:rFonts w:hint="eastAsia"/>
          <w:color w:val="0F0F0F" w:themeColor="text1" w:themeTint="F2"/>
        </w:rPr>
        <w:t>（</w:t>
      </w:r>
      <w:r>
        <w:rPr>
          <w:rFonts w:hint="eastAsia"/>
          <w:color w:val="0F0F0F" w:themeColor="text1" w:themeTint="F2"/>
        </w:rPr>
        <w:t>4</w:t>
      </w:r>
      <w:r>
        <w:rPr>
          <w:rFonts w:hint="eastAsia"/>
          <w:color w:val="0F0F0F" w:themeColor="text1" w:themeTint="F2"/>
        </w:rPr>
        <w:t>／</w:t>
      </w:r>
      <w:r>
        <w:rPr>
          <w:rFonts w:hint="eastAsia"/>
          <w:color w:val="0F0F0F" w:themeColor="text1" w:themeTint="F2"/>
        </w:rPr>
        <w:t>4</w:t>
      </w:r>
      <w:r>
        <w:rPr>
          <w:rFonts w:hint="eastAsia"/>
          <w:color w:val="0F0F0F" w:themeColor="text1" w:themeTint="F2"/>
        </w:rPr>
        <w:t>）</w:t>
      </w:r>
    </w:p>
    <w:tbl>
      <w:tblPr>
        <w:tblStyle w:val="11"/>
        <w:tblW w:w="14464" w:type="dxa"/>
        <w:tblInd w:w="84" w:type="dxa"/>
        <w:tblLayout w:type="fixed"/>
        <w:tblCellMar>
          <w:top w:w="28" w:type="dxa"/>
          <w:left w:w="28" w:type="dxa"/>
          <w:bottom w:w="28" w:type="dxa"/>
          <w:right w:w="28" w:type="dxa"/>
        </w:tblCellMar>
        <w:tblLook w:firstRow="1" w:lastRow="0" w:firstColumn="1" w:lastColumn="0" w:noHBand="0" w:noVBand="1" w:val="04A0"/>
      </w:tblPr>
      <w:tblGrid>
        <w:gridCol w:w="326"/>
        <w:gridCol w:w="323"/>
        <w:gridCol w:w="1713"/>
        <w:gridCol w:w="715"/>
        <w:gridCol w:w="495"/>
        <w:gridCol w:w="495"/>
        <w:gridCol w:w="880"/>
        <w:gridCol w:w="717"/>
        <w:gridCol w:w="538"/>
        <w:gridCol w:w="1002"/>
        <w:gridCol w:w="319"/>
        <w:gridCol w:w="319"/>
        <w:gridCol w:w="319"/>
        <w:gridCol w:w="319"/>
        <w:gridCol w:w="319"/>
        <w:gridCol w:w="5665"/>
      </w:tblGrid>
      <w:tr>
        <w:trPr>
          <w:trHeight w:val="113" w:hRule="atLeast"/>
        </w:trPr>
        <w:tc>
          <w:tcPr>
            <w:tcW w:w="326"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地域</w:t>
            </w:r>
          </w:p>
        </w:tc>
        <w:tc>
          <w:tcPr>
            <w:tcW w:w="323"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番</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号</w:t>
            </w:r>
          </w:p>
        </w:tc>
        <w:tc>
          <w:tcPr>
            <w:tcW w:w="1713" w:type="dxa"/>
            <w:vMerge w:val="restart"/>
            <w:tcBorders>
              <w:top w:val="single" w:color="auto" w:sz="8"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団地名</w:t>
            </w:r>
          </w:p>
        </w:tc>
        <w:tc>
          <w:tcPr>
            <w:tcW w:w="3840" w:type="dxa"/>
            <w:gridSpan w:val="6"/>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住棟概要</w:t>
            </w:r>
          </w:p>
        </w:tc>
        <w:tc>
          <w:tcPr>
            <w:tcW w:w="100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２次判定</w:t>
            </w:r>
          </w:p>
        </w:tc>
        <w:tc>
          <w:tcPr>
            <w:tcW w:w="7260" w:type="dxa"/>
            <w:gridSpan w:val="6"/>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top"/>
          </w:tcPr>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３次判定</w:t>
            </w:r>
          </w:p>
        </w:tc>
      </w:tr>
      <w:tr>
        <w:trPr>
          <w:trHeight w:val="546"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713"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15"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棟名</w:t>
            </w:r>
          </w:p>
        </w:tc>
        <w:tc>
          <w:tcPr>
            <w:tcW w:w="49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構造</w:t>
            </w:r>
          </w:p>
        </w:tc>
        <w:tc>
          <w:tcPr>
            <w:tcW w:w="495"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階数</w:t>
            </w:r>
          </w:p>
        </w:tc>
        <w:tc>
          <w:tcPr>
            <w:tcW w:w="880"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建設年度</w:t>
            </w:r>
          </w:p>
        </w:tc>
        <w:tc>
          <w:tcPr>
            <w:tcW w:w="717"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種別</w:t>
            </w:r>
          </w:p>
        </w:tc>
        <w:tc>
          <w:tcPr>
            <w:tcW w:w="538" w:type="dxa"/>
            <w:vMerge w:val="restart"/>
            <w:tcBorders>
              <w:top w:val="single" w:color="auto" w:sz="4" w:space="0"/>
              <w:left w:val="nil"/>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0"/>
              </w:rPr>
            </w:pPr>
            <w:r>
              <w:rPr>
                <w:rFonts w:hint="eastAsia" w:ascii="ＭＳ ゴシック" w:hAnsi="ＭＳ ゴシック" w:eastAsia="ＭＳ ゴシック"/>
                <w:color w:val="0F0F0F" w:themeColor="text1" w:themeTint="F2"/>
                <w:kern w:val="0"/>
                <w:sz w:val="20"/>
              </w:rPr>
              <w:t>管理</w:t>
            </w:r>
          </w:p>
          <w:p>
            <w:pPr>
              <w:pStyle w:val="0"/>
              <w:widowControl w:val="1"/>
              <w:spacing w:line="260" w:lineRule="exact"/>
              <w:jc w:val="center"/>
              <w:rPr>
                <w:rFonts w:hint="default"/>
                <w:color w:val="0F0F0F" w:themeColor="text1" w:themeTint="F2"/>
                <w:kern w:val="0"/>
                <w:sz w:val="20"/>
              </w:rPr>
            </w:pPr>
            <w:r>
              <w:rPr>
                <w:rFonts w:hint="eastAsia" w:ascii="ＭＳ ゴシック" w:hAnsi="ＭＳ ゴシック" w:eastAsia="ＭＳ ゴシック"/>
                <w:color w:val="0F0F0F" w:themeColor="text1" w:themeTint="F2"/>
                <w:kern w:val="0"/>
                <w:sz w:val="20"/>
              </w:rPr>
              <w:t>戸数</w:t>
            </w:r>
          </w:p>
          <w:p>
            <w:pPr>
              <w:pStyle w:val="0"/>
              <w:spacing w:line="260" w:lineRule="exact"/>
              <w:jc w:val="center"/>
              <w:rPr>
                <w:rFonts w:hint="default" w:ascii="ＭＳ ゴシック" w:hAnsi="ＭＳ ゴシック" w:eastAsia="ＭＳ ゴシック"/>
                <w:color w:val="0F0F0F" w:themeColor="text1" w:themeTint="F2"/>
                <w:kern w:val="0"/>
                <w:sz w:val="20"/>
              </w:rPr>
            </w:pPr>
            <w:r>
              <w:rPr>
                <w:rFonts w:hint="eastAsia"/>
                <w:color w:val="0F0F0F" w:themeColor="text1" w:themeTint="F2"/>
                <w:kern w:val="0"/>
                <w:sz w:val="20"/>
              </w:rPr>
              <w:t>(</w:t>
            </w:r>
            <w:r>
              <w:rPr>
                <w:rFonts w:hint="eastAsia"/>
                <w:color w:val="0F0F0F" w:themeColor="text1" w:themeTint="F2"/>
                <w:kern w:val="0"/>
                <w:sz w:val="20"/>
              </w:rPr>
              <w:t>戸</w:t>
            </w:r>
            <w:r>
              <w:rPr>
                <w:rFonts w:hint="eastAsia"/>
                <w:color w:val="0F0F0F" w:themeColor="text1" w:themeTint="F2"/>
                <w:kern w:val="0"/>
                <w:sz w:val="20"/>
              </w:rPr>
              <w:t>)</w:t>
            </w:r>
          </w:p>
        </w:tc>
        <w:tc>
          <w:tcPr>
            <w:tcW w:w="1002"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事業手法</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の仮設定</w:t>
            </w:r>
          </w:p>
        </w:tc>
        <w:tc>
          <w:tcPr>
            <w:tcW w:w="1595" w:type="dxa"/>
            <w:gridSpan w:val="5"/>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判定の視点</w:t>
            </w:r>
          </w:p>
        </w:tc>
        <w:tc>
          <w:tcPr>
            <w:tcW w:w="5665" w:type="dxa"/>
            <w:vMerge w:val="restart"/>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計画期間における事業手法の設定</w:t>
            </w:r>
          </w:p>
        </w:tc>
      </w:tr>
      <w:tr>
        <w:trPr>
          <w:trHeight w:val="1210" w:hRule="atLeast"/>
        </w:trPr>
        <w:tc>
          <w:tcPr>
            <w:tcW w:w="326"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23"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713" w:type="dxa"/>
            <w:vMerge w:val="continue"/>
            <w:tcBorders>
              <w:top w:val="none" w:color="auto" w:sz="0"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15"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495"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495"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880"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7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538" w:type="dxa"/>
            <w:vMerge w:val="continue"/>
            <w:tcBorders>
              <w:top w:val="none" w:color="auto" w:sz="0"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1002" w:type="dxa"/>
            <w:vMerge w:val="continue"/>
            <w:tcBorders>
              <w:top w:val="none" w:color="auto" w:sz="0"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c>
          <w:tcPr>
            <w:tcW w:w="31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効</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率</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的</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活</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用</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集</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約</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再</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編</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ま</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ち</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づ</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く</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り</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事</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業</w:t>
            </w:r>
          </w:p>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連</w:t>
            </w:r>
          </w:p>
          <w:p>
            <w:pPr>
              <w:pStyle w:val="0"/>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携</w:t>
            </w: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spacing w:line="240" w:lineRule="exac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その他</w:t>
            </w:r>
          </w:p>
        </w:tc>
        <w:tc>
          <w:tcPr>
            <w:tcW w:w="5665" w:type="dxa"/>
            <w:vMerge w:val="continue"/>
            <w:tcBorders>
              <w:top w:val="none" w:color="auto" w:sz="0"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ascii="ＭＳ ゴシック" w:hAnsi="ＭＳ ゴシック" w:eastAsia="ＭＳ ゴシック"/>
                <w:kern w:val="0"/>
                <w:sz w:val="20"/>
              </w:rPr>
            </w:pPr>
          </w:p>
        </w:tc>
      </w:tr>
      <w:tr>
        <w:trPr>
          <w:trHeight w:val="113" w:hRule="atLeast"/>
        </w:trPr>
        <w:tc>
          <w:tcPr>
            <w:tcW w:w="326"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kern w:val="0"/>
                <w:sz w:val="20"/>
              </w:rPr>
            </w:pPr>
            <w:r>
              <w:rPr>
                <w:rFonts w:hint="eastAsia"/>
                <w:kern w:val="0"/>
                <w:sz w:val="20"/>
              </w:rPr>
              <w:t>千代田</w:t>
            </w:r>
          </w:p>
        </w:tc>
        <w:tc>
          <w:tcPr>
            <w:tcW w:w="323"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29</w:t>
            </w:r>
          </w:p>
        </w:tc>
        <w:tc>
          <w:tcPr>
            <w:tcW w:w="1713" w:type="dxa"/>
            <w:vMerge w:val="restart"/>
            <w:tcBorders>
              <w:top w:val="single" w:color="auto" w:sz="8"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町有千代田住宅</w:t>
            </w:r>
          </w:p>
        </w:tc>
        <w:tc>
          <w:tcPr>
            <w:tcW w:w="715"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p>
        </w:tc>
        <w:tc>
          <w:tcPr>
            <w:tcW w:w="495" w:type="dxa"/>
            <w:tcBorders>
              <w:top w:val="single" w:color="auto" w:sz="8"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495" w:type="dxa"/>
            <w:tcBorders>
              <w:top w:val="single" w:color="auto" w:sz="8"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５階</w:t>
            </w:r>
          </w:p>
        </w:tc>
        <w:tc>
          <w:tcPr>
            <w:tcW w:w="880" w:type="dxa"/>
            <w:tcBorders>
              <w:top w:val="single" w:color="auto" w:sz="8"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63</w:t>
            </w:r>
          </w:p>
        </w:tc>
        <w:tc>
          <w:tcPr>
            <w:tcW w:w="717" w:type="dxa"/>
            <w:tcBorders>
              <w:top w:val="single" w:color="auto" w:sz="8"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single" w:color="auto" w:sz="8"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40</w:t>
            </w:r>
          </w:p>
        </w:tc>
        <w:tc>
          <w:tcPr>
            <w:tcW w:w="1002" w:type="dxa"/>
            <w:tcBorders>
              <w:top w:val="single" w:color="auto" w:sz="8"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single" w:color="auto" w:sz="8"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8"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個別改善・長寿命化</w:t>
            </w:r>
          </w:p>
          <w:p>
            <w:pPr>
              <w:pStyle w:val="0"/>
              <w:spacing w:line="240" w:lineRule="exact"/>
              <w:ind w:left="200" w:hanging="200" w:hangingChars="100"/>
              <w:rPr>
                <w:rFonts w:hint="default"/>
                <w:color w:val="000000"/>
                <w:sz w:val="20"/>
              </w:rPr>
            </w:pPr>
            <w:r>
              <w:rPr>
                <w:rFonts w:hint="eastAsia"/>
                <w:color w:val="000000"/>
                <w:sz w:val="20"/>
              </w:rPr>
              <w:t>・必要戸数の確保，定住の促進等のため，必要な改善を行い，維持管理する。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2</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495"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５階</w:t>
            </w:r>
          </w:p>
        </w:tc>
        <w:tc>
          <w:tcPr>
            <w:tcW w:w="880"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63</w:t>
            </w:r>
          </w:p>
        </w:tc>
        <w:tc>
          <w:tcPr>
            <w:tcW w:w="717" w:type="dxa"/>
            <w:tcBorders>
              <w:top w:val="dashSmallGap"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dashSmallGap"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40</w:t>
            </w:r>
          </w:p>
        </w:tc>
        <w:tc>
          <w:tcPr>
            <w:tcW w:w="1002" w:type="dxa"/>
            <w:tcBorders>
              <w:top w:val="dashSmallGap"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color w:val="000000"/>
                <w:sz w:val="20"/>
              </w:rPr>
            </w:pPr>
          </w:p>
        </w:tc>
        <w:tc>
          <w:tcPr>
            <w:tcW w:w="5665"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color w:val="000000"/>
                <w:sz w:val="20"/>
              </w:rPr>
            </w:pP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５階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Ｈ９</w:t>
            </w:r>
          </w:p>
        </w:tc>
        <w:tc>
          <w:tcPr>
            <w:tcW w:w="717"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dashSmallGap"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40</w:t>
            </w:r>
          </w:p>
        </w:tc>
        <w:tc>
          <w:tcPr>
            <w:tcW w:w="1002"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color w:val="000000"/>
                <w:sz w:val="20"/>
              </w:rPr>
            </w:pPr>
          </w:p>
        </w:tc>
        <w:tc>
          <w:tcPr>
            <w:tcW w:w="5665" w:type="dxa"/>
            <w:vMerge w:val="continue"/>
            <w:tcBorders>
              <w:top w:val="none" w:color="auto" w:sz="0"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color w:val="000000"/>
                <w:sz w:val="20"/>
              </w:rPr>
            </w:pPr>
          </w:p>
        </w:tc>
      </w:tr>
      <w:tr>
        <w:trPr>
          <w:trHeight w:val="113" w:hRule="atLeast"/>
        </w:trPr>
        <w:tc>
          <w:tcPr>
            <w:tcW w:w="326"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r>
              <w:rPr>
                <w:rFonts w:hint="eastAsia"/>
                <w:kern w:val="0"/>
                <w:sz w:val="20"/>
              </w:rPr>
              <w:t>豊平</w:t>
            </w:r>
          </w:p>
        </w:tc>
        <w:tc>
          <w:tcPr>
            <w:tcW w:w="323"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30</w:t>
            </w:r>
          </w:p>
        </w:tc>
        <w:tc>
          <w:tcPr>
            <w:tcW w:w="1713"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久保角団地</w:t>
            </w:r>
          </w:p>
        </w:tc>
        <w:tc>
          <w:tcPr>
            <w:tcW w:w="715"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3</w:t>
            </w:r>
            <w:r>
              <w:rPr>
                <w:rFonts w:hint="eastAsia"/>
                <w:color w:val="0F0F0F" w:themeColor="text1" w:themeTint="F2"/>
                <w:sz w:val="20"/>
              </w:rPr>
              <w:t>･</w:t>
            </w:r>
            <w:r>
              <w:rPr>
                <w:rFonts w:hint="eastAsia"/>
                <w:color w:val="0F0F0F" w:themeColor="text1" w:themeTint="F2"/>
                <w:sz w:val="20"/>
              </w:rPr>
              <w:t>5</w:t>
            </w:r>
          </w:p>
        </w:tc>
        <w:tc>
          <w:tcPr>
            <w:tcW w:w="49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60</w:t>
            </w:r>
          </w:p>
        </w:tc>
        <w:tc>
          <w:tcPr>
            <w:tcW w:w="717"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1002"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w:t>
            </w:r>
          </w:p>
          <w:p>
            <w:pPr>
              <w:pStyle w:val="0"/>
              <w:spacing w:line="240" w:lineRule="exact"/>
              <w:ind w:left="200" w:hanging="200" w:hangingChars="100"/>
              <w:rPr>
                <w:rFonts w:hint="default"/>
                <w:color w:val="000000"/>
                <w:sz w:val="20"/>
              </w:rPr>
            </w:pPr>
            <w:r>
              <w:rPr>
                <w:rFonts w:hint="eastAsia"/>
                <w:color w:val="000000"/>
                <w:sz w:val="20"/>
              </w:rPr>
              <w:t>・公営住宅等必要戸数確保のため，必要な改善を行い，維持管理する。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31</w:t>
            </w:r>
          </w:p>
        </w:tc>
        <w:tc>
          <w:tcPr>
            <w:tcW w:w="171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琴谷団地</w:t>
            </w:r>
          </w:p>
        </w:tc>
        <w:tc>
          <w:tcPr>
            <w:tcW w:w="7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3</w:t>
            </w:r>
            <w:r>
              <w:rPr>
                <w:rFonts w:hint="eastAsia"/>
                <w:color w:val="0F0F0F" w:themeColor="text1" w:themeTint="F2"/>
                <w:sz w:val="20"/>
              </w:rPr>
              <w:t>･</w:t>
            </w:r>
            <w:r>
              <w:rPr>
                <w:rFonts w:hint="eastAsia"/>
                <w:color w:val="0F0F0F" w:themeColor="text1" w:themeTint="F2"/>
                <w:sz w:val="20"/>
              </w:rPr>
              <w:t>5</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61</w:t>
            </w:r>
            <w:r>
              <w:rPr>
                <w:rFonts w:hint="eastAsia"/>
                <w:color w:val="0F0F0F" w:themeColor="text1" w:themeTint="F2"/>
                <w:sz w:val="20"/>
              </w:rPr>
              <w:t>～</w:t>
            </w:r>
            <w:r>
              <w:rPr>
                <w:rFonts w:hint="eastAsia"/>
                <w:color w:val="0F0F0F" w:themeColor="text1" w:themeTint="F2"/>
                <w:sz w:val="20"/>
              </w:rPr>
              <w:t>63</w:t>
            </w:r>
          </w:p>
        </w:tc>
        <w:tc>
          <w:tcPr>
            <w:tcW w:w="7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10</w:t>
            </w:r>
          </w:p>
        </w:tc>
        <w:tc>
          <w:tcPr>
            <w:tcW w:w="1002"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建替</w:t>
            </w:r>
          </w:p>
        </w:tc>
        <w:tc>
          <w:tcPr>
            <w:tcW w:w="31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w:t>
            </w:r>
          </w:p>
        </w:tc>
        <w:tc>
          <w:tcPr>
            <w:tcW w:w="5665"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40" w:lineRule="exact"/>
              <w:ind w:left="200" w:hanging="200" w:hangingChars="100"/>
              <w:rPr>
                <w:rFonts w:hint="default"/>
                <w:color w:val="000000"/>
                <w:sz w:val="20"/>
              </w:rPr>
            </w:pPr>
            <w:r>
              <w:rPr>
                <w:rFonts w:hint="eastAsia"/>
                <w:color w:val="000000"/>
                <w:sz w:val="20"/>
              </w:rPr>
              <w:t>・公営住宅等必要戸数確保のため，維持管理する。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32</w:t>
            </w:r>
          </w:p>
        </w:tc>
        <w:tc>
          <w:tcPr>
            <w:tcW w:w="171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志路原団地</w:t>
            </w:r>
          </w:p>
        </w:tc>
        <w:tc>
          <w:tcPr>
            <w:tcW w:w="71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1</w:t>
            </w:r>
            <w:r>
              <w:rPr>
                <w:rFonts w:hint="eastAsia"/>
                <w:color w:val="0F0F0F" w:themeColor="text1" w:themeTint="F2"/>
                <w:sz w:val="20"/>
              </w:rPr>
              <w:t>～</w:t>
            </w:r>
            <w:r>
              <w:rPr>
                <w:rFonts w:hint="eastAsia"/>
                <w:color w:val="0F0F0F" w:themeColor="text1" w:themeTint="F2"/>
                <w:sz w:val="20"/>
              </w:rPr>
              <w:t>2</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Ｓ</w:t>
            </w:r>
            <w:r>
              <w:rPr>
                <w:rFonts w:hint="eastAsia"/>
                <w:color w:val="0F0F0F" w:themeColor="text1" w:themeTint="F2"/>
                <w:sz w:val="20"/>
              </w:rPr>
              <w:t>62</w:t>
            </w:r>
          </w:p>
        </w:tc>
        <w:tc>
          <w:tcPr>
            <w:tcW w:w="717"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single"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1002"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w:t>
            </w:r>
          </w:p>
          <w:p>
            <w:pPr>
              <w:pStyle w:val="0"/>
              <w:spacing w:line="240" w:lineRule="exact"/>
              <w:ind w:left="200" w:hanging="200" w:hangingChars="100"/>
              <w:rPr>
                <w:rFonts w:hint="default"/>
                <w:color w:val="000000"/>
                <w:sz w:val="20"/>
              </w:rPr>
            </w:pPr>
            <w:r>
              <w:rPr>
                <w:rFonts w:hint="eastAsia"/>
                <w:color w:val="000000"/>
                <w:sz w:val="20"/>
              </w:rPr>
              <w:t>・公営住宅等必要戸数確保のため，必要な改善を行い，維持管理する。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15</w:t>
            </w:r>
          </w:p>
        </w:tc>
        <w:tc>
          <w:tcPr>
            <w:tcW w:w="717"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公営</w:t>
            </w:r>
          </w:p>
        </w:tc>
        <w:tc>
          <w:tcPr>
            <w:tcW w:w="538" w:type="dxa"/>
            <w:tcBorders>
              <w:top w:val="dashSmallGap"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4</w:t>
            </w:r>
          </w:p>
        </w:tc>
        <w:tc>
          <w:tcPr>
            <w:tcW w:w="1002"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維持管理</w:t>
            </w:r>
          </w:p>
        </w:tc>
        <w:tc>
          <w:tcPr>
            <w:tcW w:w="319"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w:t>
            </w:r>
          </w:p>
        </w:tc>
        <w:tc>
          <w:tcPr>
            <w:tcW w:w="566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40" w:lineRule="exact"/>
              <w:ind w:left="200" w:hanging="200" w:hangingChars="100"/>
              <w:rPr>
                <w:rFonts w:hint="default"/>
                <w:color w:val="000000"/>
                <w:sz w:val="20"/>
              </w:rPr>
            </w:pPr>
            <w:r>
              <w:rPr>
                <w:rFonts w:hint="eastAsia"/>
                <w:color w:val="000000"/>
                <w:sz w:val="20"/>
              </w:rPr>
              <w:t>・良質な住宅ストックであり，維持管理する。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33</w:t>
            </w:r>
          </w:p>
        </w:tc>
        <w:tc>
          <w:tcPr>
            <w:tcW w:w="171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松崎団地</w:t>
            </w:r>
          </w:p>
        </w:tc>
        <w:tc>
          <w:tcPr>
            <w:tcW w:w="715"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w:t>
            </w:r>
            <w:r>
              <w:rPr>
                <w:rFonts w:hint="eastAsia"/>
                <w:color w:val="0F0F0F" w:themeColor="text1" w:themeTint="F2"/>
                <w:sz w:val="20"/>
              </w:rPr>
              <w:t>I</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Ｈ６～８</w:t>
            </w:r>
          </w:p>
        </w:tc>
        <w:tc>
          <w:tcPr>
            <w:tcW w:w="717"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特公賃</w:t>
            </w:r>
          </w:p>
        </w:tc>
        <w:tc>
          <w:tcPr>
            <w:tcW w:w="538" w:type="dxa"/>
            <w:tcBorders>
              <w:top w:val="single" w:color="auto" w:sz="4" w:space="0"/>
              <w:left w:val="nil"/>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16</w:t>
            </w:r>
          </w:p>
        </w:tc>
        <w:tc>
          <w:tcPr>
            <w:tcW w:w="1002"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single" w:color="auto" w:sz="4" w:space="0"/>
              <w:left w:val="single" w:color="auto" w:sz="8"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319"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w:t>
            </w:r>
          </w:p>
        </w:tc>
        <w:tc>
          <w:tcPr>
            <w:tcW w:w="5665" w:type="dxa"/>
            <w:tcBorders>
              <w:top w:val="single" w:color="auto" w:sz="4" w:space="0"/>
              <w:left w:val="single" w:color="auto" w:sz="4"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40" w:lineRule="exact"/>
              <w:ind w:left="200" w:hanging="200" w:hangingChars="100"/>
              <w:rPr>
                <w:rFonts w:hint="default"/>
                <w:color w:val="000000"/>
                <w:sz w:val="20"/>
              </w:rPr>
            </w:pPr>
            <w:r>
              <w:rPr>
                <w:rFonts w:hint="eastAsia"/>
                <w:color w:val="000000"/>
                <w:sz w:val="20"/>
              </w:rPr>
              <w:t>・定住促進のため，維持管理する。</w:t>
            </w:r>
          </w:p>
        </w:tc>
      </w:tr>
      <w:tr>
        <w:trPr>
          <w:trHeight w:val="113" w:hRule="atLeast"/>
        </w:trPr>
        <w:tc>
          <w:tcPr>
            <w:tcW w:w="32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p>
        </w:tc>
        <w:tc>
          <w:tcPr>
            <w:tcW w:w="171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p>
        </w:tc>
        <w:tc>
          <w:tcPr>
            <w:tcW w:w="715"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J</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耐火</w:t>
            </w:r>
          </w:p>
        </w:tc>
        <w:tc>
          <w:tcPr>
            <w:tcW w:w="495"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３階</w:t>
            </w:r>
          </w:p>
        </w:tc>
        <w:tc>
          <w:tcPr>
            <w:tcW w:w="880"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10</w:t>
            </w:r>
          </w:p>
        </w:tc>
        <w:tc>
          <w:tcPr>
            <w:tcW w:w="717"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特公賃</w:t>
            </w:r>
          </w:p>
        </w:tc>
        <w:tc>
          <w:tcPr>
            <w:tcW w:w="538" w:type="dxa"/>
            <w:tcBorders>
              <w:top w:val="dashSmallGap" w:color="auto" w:sz="4" w:space="0"/>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12</w:t>
            </w:r>
          </w:p>
        </w:tc>
        <w:tc>
          <w:tcPr>
            <w:tcW w:w="1002"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改善</w:t>
            </w:r>
          </w:p>
        </w:tc>
        <w:tc>
          <w:tcPr>
            <w:tcW w:w="319" w:type="dxa"/>
            <w:tcBorders>
              <w:top w:val="dashSmallGap"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dashSmallGap"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dashSmallGap"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w:t>
            </w:r>
          </w:p>
        </w:tc>
        <w:tc>
          <w:tcPr>
            <w:tcW w:w="5665" w:type="dxa"/>
            <w:tcBorders>
              <w:top w:val="dashSmallGap"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個別改善・長寿命化</w:t>
            </w:r>
          </w:p>
          <w:p>
            <w:pPr>
              <w:pStyle w:val="0"/>
              <w:spacing w:line="240" w:lineRule="exact"/>
              <w:ind w:left="200" w:hanging="200" w:hangingChars="100"/>
              <w:rPr>
                <w:rFonts w:hint="default"/>
                <w:color w:val="000000"/>
                <w:sz w:val="20"/>
              </w:rPr>
            </w:pPr>
            <w:r>
              <w:rPr>
                <w:rFonts w:hint="eastAsia"/>
                <w:color w:val="000000"/>
                <w:sz w:val="20"/>
              </w:rPr>
              <w:t>・定住の促進等のため，必要な改善を行い，維持管理する。</w:t>
            </w:r>
          </w:p>
        </w:tc>
      </w:tr>
      <w:tr>
        <w:trPr>
          <w:trHeight w:val="113" w:hRule="atLeast"/>
        </w:trPr>
        <w:tc>
          <w:tcPr>
            <w:tcW w:w="326"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pacing w:line="240" w:lineRule="exact"/>
              <w:jc w:val="center"/>
              <w:rPr>
                <w:rFonts w:hint="default"/>
                <w:kern w:val="0"/>
                <w:sz w:val="20"/>
              </w:rPr>
            </w:pPr>
          </w:p>
        </w:tc>
        <w:tc>
          <w:tcPr>
            <w:tcW w:w="323"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34</w:t>
            </w:r>
          </w:p>
        </w:tc>
        <w:tc>
          <w:tcPr>
            <w:tcW w:w="1713"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F0F0F" w:themeColor="text1" w:themeTint="F2"/>
                <w:sz w:val="20"/>
              </w:rPr>
            </w:pPr>
            <w:r>
              <w:rPr>
                <w:rFonts w:hint="eastAsia"/>
                <w:color w:val="0F0F0F" w:themeColor="text1" w:themeTint="F2"/>
                <w:sz w:val="20"/>
              </w:rPr>
              <w:t>とよひら田園住宅</w:t>
            </w:r>
          </w:p>
        </w:tc>
        <w:tc>
          <w:tcPr>
            <w:tcW w:w="715"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A</w:t>
            </w:r>
            <w:r>
              <w:rPr>
                <w:rFonts w:hint="eastAsia"/>
                <w:color w:val="0F0F0F" w:themeColor="text1" w:themeTint="F2"/>
                <w:sz w:val="20"/>
              </w:rPr>
              <w:t>～</w:t>
            </w:r>
            <w:r>
              <w:rPr>
                <w:rFonts w:hint="eastAsia"/>
                <w:color w:val="0F0F0F" w:themeColor="text1" w:themeTint="F2"/>
                <w:sz w:val="20"/>
              </w:rPr>
              <w:t>C</w:t>
            </w:r>
          </w:p>
        </w:tc>
        <w:tc>
          <w:tcPr>
            <w:tcW w:w="49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木造</w:t>
            </w:r>
          </w:p>
        </w:tc>
        <w:tc>
          <w:tcPr>
            <w:tcW w:w="495"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２階</w:t>
            </w:r>
          </w:p>
        </w:tc>
        <w:tc>
          <w:tcPr>
            <w:tcW w:w="880"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Ｈ</w:t>
            </w:r>
            <w:r>
              <w:rPr>
                <w:rFonts w:hint="eastAsia"/>
                <w:color w:val="0F0F0F" w:themeColor="text1" w:themeTint="F2"/>
                <w:sz w:val="20"/>
              </w:rPr>
              <w:t>24</w:t>
            </w:r>
          </w:p>
        </w:tc>
        <w:tc>
          <w:tcPr>
            <w:tcW w:w="717"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その他</w:t>
            </w:r>
          </w:p>
        </w:tc>
        <w:tc>
          <w:tcPr>
            <w:tcW w:w="538" w:type="dxa"/>
            <w:tcBorders>
              <w:top w:val="single" w:color="auto" w:sz="4"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color w:val="0F0F0F" w:themeColor="text1" w:themeTint="F2"/>
                <w:sz w:val="20"/>
              </w:rPr>
            </w:pPr>
            <w:r>
              <w:rPr>
                <w:rFonts w:hint="eastAsia"/>
                <w:color w:val="0F0F0F" w:themeColor="text1" w:themeTint="F2"/>
                <w:sz w:val="20"/>
              </w:rPr>
              <w:t>3</w:t>
            </w:r>
          </w:p>
        </w:tc>
        <w:tc>
          <w:tcPr>
            <w:tcW w:w="1002"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color w:val="0F0F0F" w:themeColor="text1" w:themeTint="F2"/>
                <w:sz w:val="20"/>
              </w:rPr>
            </w:pPr>
            <w:r>
              <w:rPr>
                <w:rFonts w:hint="eastAsia"/>
                <w:color w:val="0F0F0F" w:themeColor="text1" w:themeTint="F2"/>
                <w:sz w:val="20"/>
              </w:rPr>
              <w:t>維持管理</w:t>
            </w:r>
          </w:p>
        </w:tc>
        <w:tc>
          <w:tcPr>
            <w:tcW w:w="319"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8" w:space="0"/>
              <w:right w:val="dashSmallGap"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dashSmallGap"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color w:val="000000"/>
                <w:sz w:val="20"/>
              </w:rPr>
            </w:pPr>
          </w:p>
        </w:tc>
        <w:tc>
          <w:tcPr>
            <w:tcW w:w="319"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40" w:lineRule="exact"/>
              <w:ind w:left="200" w:hanging="200" w:hangingChars="100"/>
              <w:jc w:val="center"/>
              <w:rPr>
                <w:rFonts w:hint="default" w:ascii="ＭＳ ゴシック" w:hAnsi="ＭＳ ゴシック" w:eastAsia="ＭＳ ゴシック"/>
                <w:color w:val="000000"/>
                <w:sz w:val="20"/>
              </w:rPr>
            </w:pPr>
          </w:p>
        </w:tc>
        <w:tc>
          <w:tcPr>
            <w:tcW w:w="5665"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left="200" w:hanging="200" w:hangingChars="100"/>
              <w:rPr>
                <w:rFonts w:hint="default" w:ascii="ＭＳ ゴシック" w:hAnsi="ＭＳ ゴシック" w:eastAsia="ＭＳ ゴシック"/>
                <w:color w:val="000000"/>
                <w:sz w:val="20"/>
              </w:rPr>
            </w:pPr>
            <w:r>
              <w:rPr>
                <w:rFonts w:hint="eastAsia" w:ascii="ＭＳ ゴシック" w:hAnsi="ＭＳ ゴシック" w:eastAsia="ＭＳ ゴシック"/>
                <w:color w:val="000000"/>
                <w:sz w:val="20"/>
              </w:rPr>
              <w:t>維持管理</w:t>
            </w:r>
          </w:p>
          <w:p>
            <w:pPr>
              <w:pStyle w:val="0"/>
              <w:spacing w:line="240" w:lineRule="exact"/>
              <w:ind w:left="200" w:hanging="200" w:hangingChars="100"/>
              <w:rPr>
                <w:rFonts w:hint="default"/>
                <w:color w:val="000000"/>
                <w:sz w:val="20"/>
              </w:rPr>
            </w:pPr>
            <w:r>
              <w:rPr>
                <w:rFonts w:hint="eastAsia"/>
                <w:color w:val="000000"/>
                <w:sz w:val="20"/>
              </w:rPr>
              <w:t>・良質な住宅ストックであり，定住促進のため，維持管理する</w:t>
            </w:r>
          </w:p>
        </w:tc>
      </w:tr>
    </w:tbl>
    <w:p>
      <w:pPr>
        <w:pStyle w:val="0"/>
        <w:rPr>
          <w:rFonts w:hint="default"/>
        </w:rPr>
      </w:pPr>
    </w:p>
    <w:p>
      <w:pPr>
        <w:pStyle w:val="0"/>
        <w:rPr>
          <w:rFonts w:hint="default"/>
        </w:rPr>
      </w:pPr>
    </w:p>
    <w:p>
      <w:pPr>
        <w:pStyle w:val="0"/>
        <w:rPr>
          <w:rFonts w:hint="default"/>
        </w:rPr>
      </w:pPr>
    </w:p>
    <w:p>
      <w:pPr>
        <w:rPr>
          <w:rFonts w:hint="default"/>
        </w:rPr>
        <w:sectPr>
          <w:footerReference r:id="rId43" w:type="default"/>
          <w:pgSz w:w="16838" w:h="11906" w:orient="landscape"/>
          <w:pgMar w:top="1304" w:right="1134" w:bottom="1304" w:left="1134" w:header="851" w:footer="567" w:gutter="0"/>
          <w:pgNumType w:fmt="numberInDash"/>
          <w:cols w:space="720"/>
          <w:textDirection w:val="lrTb"/>
          <w:docGrid w:type="linesAndChars" w:linePitch="346"/>
        </w:sectPr>
      </w:pPr>
    </w:p>
    <w:p>
      <w:pPr>
        <w:pStyle w:val="23"/>
        <w:spacing w:line="340" w:lineRule="exact"/>
        <w:rPr>
          <w:rFonts w:hint="default"/>
          <w:sz w:val="28"/>
        </w:rPr>
      </w:pPr>
      <w:r>
        <w:rPr>
          <w:rFonts w:hint="eastAsia"/>
          <w:sz w:val="28"/>
        </w:rPr>
        <w:t>第６章　町営住宅等ストック活用計画</w:t>
      </w:r>
    </w:p>
    <w:p>
      <w:pPr>
        <w:pStyle w:val="23"/>
        <w:rPr>
          <w:rFonts w:hint="default"/>
          <w:sz w:val="26"/>
        </w:rPr>
      </w:pPr>
    </w:p>
    <w:p>
      <w:pPr>
        <w:pStyle w:val="23"/>
        <w:rPr>
          <w:rFonts w:hint="default"/>
          <w:sz w:val="26"/>
        </w:rPr>
      </w:pPr>
      <w:r>
        <w:rPr>
          <w:rFonts w:hint="eastAsia"/>
          <w:sz w:val="26"/>
        </w:rPr>
        <w:t>１　町営住宅等ストック活用の目標と方針</w:t>
      </w:r>
    </w:p>
    <w:p>
      <w:pPr>
        <w:pStyle w:val="23"/>
        <w:rPr>
          <w:rFonts w:hint="default"/>
        </w:rPr>
      </w:pPr>
      <w:r>
        <w:rPr>
          <w:rFonts w:hint="eastAsia"/>
        </w:rPr>
        <w:t xml:space="preserve">(1) </w:t>
      </w:r>
      <w:r>
        <w:rPr>
          <w:rFonts w:hint="eastAsia"/>
        </w:rPr>
        <w:t>基本目標</w:t>
      </w:r>
    </w:p>
    <w:p>
      <w:pPr>
        <w:pStyle w:val="25"/>
        <w:ind w:left="220" w:firstLine="220"/>
        <w:rPr>
          <w:rFonts w:hint="default"/>
        </w:rPr>
      </w:pPr>
      <w:r>
        <w:rPr>
          <w:rFonts w:hint="eastAsia"/>
        </w:rPr>
        <w:t>町民の豊かな住生活が実現されるためには，町民の多様な居住ニーズに対応した良質な住宅を選択できる住宅市場が形成されること，市場において自力では適切な住宅を確保することが困難な者に対する住宅セーフティネットが構築されていることなどが必要である。</w:t>
      </w:r>
    </w:p>
    <w:p>
      <w:pPr>
        <w:pStyle w:val="25"/>
        <w:adjustRightInd w:val="0"/>
        <w:ind w:left="220" w:firstLine="220"/>
        <w:rPr>
          <w:rFonts w:hint="default"/>
        </w:rPr>
      </w:pPr>
      <w:r>
        <w:rPr>
          <w:rFonts w:hint="eastAsia"/>
        </w:rPr>
        <w:t>町営住宅等は，</w:t>
      </w:r>
      <w:r>
        <w:rPr>
          <w:rFonts w:hint="default" w:ascii="ＭＳ 明朝" w:hAnsi="ＭＳ 明朝"/>
        </w:rPr>
        <w:t>住宅を市場において自力で確保することが難しい低額所得者，高齢者，障がい者，ひとり親・多子世帯等の子育て世帯，生活保護受給者，外国人，ホームレス等（住宅確保要配慮者）が安心して暮らせる住宅を確保できる</w:t>
      </w:r>
      <w:r>
        <w:rPr>
          <w:rFonts w:hint="eastAsia"/>
        </w:rPr>
        <w:t>よう，適切な住宅を供給する住宅セーフティネットとしての役割を果たすもので，町民の住生活の安定の確保及び向上の促進に資することを目標とする。</w:t>
      </w:r>
    </w:p>
    <w:p>
      <w:pPr>
        <w:pStyle w:val="25"/>
        <w:ind w:left="220" w:firstLine="220"/>
        <w:rPr>
          <w:rFonts w:hint="default"/>
        </w:rPr>
      </w:pPr>
      <w:r>
        <w:rPr>
          <w:rFonts w:hint="eastAsia"/>
        </w:rPr>
        <w:t>また，町営住宅等は，若年・子育て世帯の定住やＵＩターン者の住宅としての役割を果たしており，これらの役割を通じて，活力ある地域社会の形成に資することを目標とする。</w:t>
      </w:r>
    </w:p>
    <w:p>
      <w:pPr>
        <w:pStyle w:val="0"/>
        <w:rPr>
          <w:rFonts w:hint="default"/>
        </w:rPr>
      </w:pPr>
    </w:p>
    <w:p>
      <w:pPr>
        <w:pStyle w:val="0"/>
        <w:ind w:firstLine="220" w:firstLineChars="100"/>
        <w:rPr>
          <w:rFonts w:hint="default" w:ascii="ＭＳ ゴシック" w:hAnsi="ＭＳ ゴシック" w:eastAsia="ＭＳ ゴシック"/>
        </w:rPr>
      </w:pPr>
      <w:r>
        <w:rPr>
          <w:rFonts w:hint="eastAsia" w:ascii="ＭＳ ゴシック" w:hAnsi="ＭＳ ゴシック" w:eastAsia="ＭＳ ゴシック"/>
        </w:rPr>
        <w:t>【町営住宅等の役割】</w:t>
      </w:r>
    </w:p>
    <w:tbl>
      <w:tblPr>
        <w:tblStyle w:val="11"/>
        <w:tblW w:w="8957"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0" w:firstColumn="1" w:lastColumn="0" w:noHBand="0" w:noVBand="1" w:val="04A0"/>
      </w:tblPr>
      <w:tblGrid>
        <w:gridCol w:w="8957"/>
      </w:tblGrid>
      <w:tr>
        <w:trPr/>
        <w:tc>
          <w:tcPr>
            <w:tcW w:w="8957" w:type="dxa"/>
            <w:vAlign w:val="top"/>
          </w:tcPr>
          <w:p>
            <w:pPr>
              <w:pStyle w:val="0"/>
              <w:spacing w:line="340" w:lineRule="exact"/>
              <w:rPr>
                <w:rFonts w:hint="default"/>
              </w:rPr>
            </w:pPr>
            <w:r>
              <w:rPr>
                <w:rFonts w:hint="eastAsia"/>
              </w:rPr>
              <w:t>①　適正な規模，家賃の町営住宅の供給による住宅に困窮する低額所得者等の居住の安定</w:t>
            </w:r>
          </w:p>
          <w:p>
            <w:pPr>
              <w:pStyle w:val="0"/>
              <w:spacing w:line="340" w:lineRule="exact"/>
              <w:ind w:left="220" w:hanging="220" w:hangingChars="100"/>
              <w:rPr>
                <w:rFonts w:hint="default"/>
              </w:rPr>
            </w:pPr>
            <w:r>
              <w:rPr>
                <w:rFonts w:hint="eastAsia"/>
              </w:rPr>
              <w:t>②　高齢者，障がい者等の居住に配慮した町営住宅等の供給による高齢者，障がい者等の居住の安定</w:t>
            </w:r>
          </w:p>
          <w:p>
            <w:pPr>
              <w:pStyle w:val="0"/>
              <w:spacing w:line="340" w:lineRule="exact"/>
              <w:ind w:left="220" w:hanging="220" w:hangingChars="100"/>
              <w:rPr>
                <w:rFonts w:hint="default"/>
              </w:rPr>
            </w:pPr>
            <w:r>
              <w:rPr>
                <w:rFonts w:hint="eastAsia"/>
              </w:rPr>
              <w:t>③　ひとり親・多子世帯等の子育て世帯のニーズに対応した町営住宅等の供給による子育て世帯の居住の支援</w:t>
            </w:r>
          </w:p>
          <w:p>
            <w:pPr>
              <w:pStyle w:val="0"/>
              <w:spacing w:line="340" w:lineRule="exact"/>
              <w:ind w:left="220" w:hanging="220" w:hangingChars="100"/>
              <w:rPr>
                <w:rFonts w:hint="default"/>
              </w:rPr>
            </w:pPr>
            <w:r>
              <w:rPr>
                <w:rFonts w:hint="eastAsia"/>
              </w:rPr>
              <w:t>④　生活保護受給者，外国人，ホームレス，ＤＶ被害者，犯罪被害者，被災者等に対する居住の場の提供</w:t>
            </w:r>
          </w:p>
          <w:p>
            <w:pPr>
              <w:pStyle w:val="0"/>
              <w:spacing w:line="340" w:lineRule="exact"/>
              <w:rPr>
                <w:rFonts w:hint="default"/>
              </w:rPr>
            </w:pPr>
            <w:r>
              <w:rPr>
                <w:rFonts w:hint="eastAsia"/>
              </w:rPr>
              <w:t>⑤　多様な町営住宅等の供給による定住，ＵＩターンの促進</w:t>
            </w:r>
          </w:p>
        </w:tc>
      </w:tr>
    </w:tbl>
    <w:p>
      <w:pPr>
        <w:pStyle w:val="0"/>
        <w:rPr>
          <w:rFonts w:hint="default"/>
          <w:color w:val="FF0000"/>
        </w:rPr>
      </w:pPr>
    </w:p>
    <w:p>
      <w:pPr>
        <w:pStyle w:val="23"/>
        <w:rPr>
          <w:rFonts w:hint="default"/>
        </w:rPr>
      </w:pPr>
      <w:r>
        <w:rPr>
          <w:rFonts w:hint="eastAsia"/>
        </w:rPr>
        <w:t xml:space="preserve">(2) </w:t>
      </w:r>
      <w:r>
        <w:rPr>
          <w:rFonts w:hint="eastAsia"/>
        </w:rPr>
        <w:t>町営住宅等の管理戸数の目標</w:t>
      </w:r>
    </w:p>
    <w:p>
      <w:pPr>
        <w:pStyle w:val="25"/>
        <w:ind w:left="220" w:firstLine="220"/>
        <w:rPr>
          <w:rFonts w:hint="default"/>
        </w:rPr>
      </w:pPr>
      <w:r>
        <w:rPr>
          <w:rFonts w:hint="eastAsia"/>
        </w:rPr>
        <w:t>町営住宅等は，将来の公営住宅等需要見通しを考慮しながら，適切な住宅数を確保することとし，管理戸数の目標を次のとおりとする。</w:t>
      </w:r>
    </w:p>
    <w:p>
      <w:pPr>
        <w:pStyle w:val="0"/>
        <w:spacing w:line="180" w:lineRule="exact"/>
        <w:rPr>
          <w:rFonts w:hint="default"/>
        </w:rPr>
      </w:pPr>
    </w:p>
    <w:p>
      <w:pPr>
        <w:pStyle w:val="0"/>
        <w:ind w:firstLine="660" w:firstLineChars="300"/>
        <w:rPr>
          <w:rFonts w:hint="default" w:ascii="ＭＳ ゴシック" w:hAnsi="ＭＳ ゴシック" w:eastAsia="ＭＳ ゴシック"/>
        </w:rPr>
      </w:pPr>
      <w:r>
        <w:rPr>
          <w:rFonts w:hint="eastAsia" w:ascii="ＭＳ ゴシック" w:hAnsi="ＭＳ ゴシック" w:eastAsia="ＭＳ ゴシック"/>
        </w:rPr>
        <w:t>表　町営住宅等の管理戸数の目標</w:t>
      </w:r>
    </w:p>
    <w:tbl>
      <w:tblPr>
        <w:tblStyle w:val="11"/>
        <w:tblW w:w="8135"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344"/>
        <w:gridCol w:w="1998"/>
        <w:gridCol w:w="1969"/>
        <w:gridCol w:w="1912"/>
        <w:gridCol w:w="1912"/>
      </w:tblGrid>
      <w:tr>
        <w:trPr>
          <w:trHeight w:val="207" w:hRule="atLeast"/>
        </w:trPr>
        <w:tc>
          <w:tcPr>
            <w:tcW w:w="2342" w:type="dxa"/>
            <w:gridSpan w:val="2"/>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ascii="ＭＳ ゴシック" w:hAnsi="ＭＳ ゴシック" w:eastAsia="ＭＳ ゴシック"/>
              </w:rPr>
            </w:pPr>
          </w:p>
        </w:tc>
        <w:tc>
          <w:tcPr>
            <w:tcW w:w="1969"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ascii="ＭＳ ゴシック" w:hAnsi="ＭＳ ゴシック" w:eastAsia="ＭＳ ゴシック"/>
              </w:rPr>
            </w:pPr>
            <w:r>
              <w:rPr>
                <w:rFonts w:hint="eastAsia" w:ascii="ＭＳ ゴシック" w:hAnsi="ＭＳ ゴシック" w:eastAsia="ＭＳ ゴシック"/>
              </w:rPr>
              <w:t>現　状</w:t>
            </w:r>
          </w:p>
          <w:p>
            <w:pPr>
              <w:pStyle w:val="0"/>
              <w:adjustRightInd w:val="0"/>
              <w:spacing w:line="260" w:lineRule="exact"/>
              <w:jc w:val="center"/>
              <w:rPr>
                <w:rFonts w:hint="default"/>
              </w:rPr>
            </w:pPr>
            <w:r>
              <w:rPr>
                <w:rFonts w:hint="eastAsia"/>
              </w:rPr>
              <w:t>2017(</w:t>
            </w:r>
            <w:r>
              <w:rPr>
                <w:rFonts w:hint="eastAsia"/>
              </w:rPr>
              <w:t>平成</w:t>
            </w:r>
            <w:r>
              <w:rPr>
                <w:rFonts w:hint="eastAsia"/>
              </w:rPr>
              <w:t>29)</w:t>
            </w:r>
            <w:r>
              <w:rPr>
                <w:rFonts w:hint="eastAsia"/>
              </w:rPr>
              <w:t>年度</w:t>
            </w:r>
          </w:p>
        </w:tc>
        <w:tc>
          <w:tcPr>
            <w:tcW w:w="1912"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top"/>
          </w:tcPr>
          <w:p>
            <w:pPr>
              <w:pStyle w:val="0"/>
              <w:adjustRightInd w:val="0"/>
              <w:spacing w:line="260" w:lineRule="exact"/>
              <w:jc w:val="center"/>
              <w:rPr>
                <w:rFonts w:hint="default" w:ascii="ＭＳ ゴシック" w:hAnsi="ＭＳ ゴシック" w:eastAsia="ＭＳ ゴシック"/>
                <w:color w:val="auto"/>
              </w:rPr>
            </w:pPr>
            <w:r>
              <w:rPr>
                <w:rFonts w:hint="eastAsia" w:ascii="ＭＳ ゴシック" w:hAnsi="ＭＳ ゴシック" w:eastAsia="ＭＳ ゴシック"/>
                <w:color w:val="auto"/>
              </w:rPr>
              <w:t>短　期</w:t>
            </w:r>
          </w:p>
          <w:p>
            <w:pPr>
              <w:pStyle w:val="0"/>
              <w:adjustRightInd w:val="0"/>
              <w:spacing w:line="260" w:lineRule="exact"/>
              <w:jc w:val="center"/>
              <w:rPr>
                <w:rFonts w:hint="default"/>
                <w:color w:val="auto"/>
              </w:rPr>
            </w:pPr>
            <w:r>
              <w:rPr>
                <w:rFonts w:hint="eastAsia"/>
                <w:color w:val="auto"/>
              </w:rPr>
              <w:t>2027(</w:t>
            </w:r>
            <w:r>
              <w:rPr>
                <w:rFonts w:hint="eastAsia"/>
                <w:color w:val="auto"/>
              </w:rPr>
              <w:t>令和</w:t>
            </w:r>
            <w:r>
              <w:rPr>
                <w:rFonts w:hint="eastAsia"/>
                <w:color w:val="auto"/>
              </w:rPr>
              <w:t>9)</w:t>
            </w:r>
            <w:r>
              <w:rPr>
                <w:rFonts w:hint="eastAsia"/>
                <w:color w:val="auto"/>
              </w:rPr>
              <w:t>年度</w:t>
            </w:r>
          </w:p>
        </w:tc>
        <w:tc>
          <w:tcPr>
            <w:tcW w:w="1912"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top"/>
          </w:tcPr>
          <w:p>
            <w:pPr>
              <w:pStyle w:val="0"/>
              <w:adjustRightInd w:val="0"/>
              <w:spacing w:line="260" w:lineRule="exact"/>
              <w:jc w:val="center"/>
              <w:rPr>
                <w:rFonts w:hint="default" w:ascii="ＭＳ ゴシック" w:hAnsi="ＭＳ ゴシック" w:eastAsia="ＭＳ ゴシック"/>
                <w:color w:val="auto"/>
              </w:rPr>
            </w:pPr>
            <w:r>
              <w:rPr>
                <w:rFonts w:hint="eastAsia" w:ascii="ＭＳ ゴシック" w:hAnsi="ＭＳ ゴシック" w:eastAsia="ＭＳ ゴシック"/>
                <w:color w:val="auto"/>
              </w:rPr>
              <w:t>長　期</w:t>
            </w:r>
          </w:p>
          <w:p>
            <w:pPr>
              <w:pStyle w:val="0"/>
              <w:adjustRightInd w:val="0"/>
              <w:spacing w:line="260" w:lineRule="exact"/>
              <w:jc w:val="center"/>
              <w:rPr>
                <w:rFonts w:hint="default"/>
                <w:color w:val="auto"/>
              </w:rPr>
            </w:pPr>
            <w:r>
              <w:rPr>
                <w:rFonts w:hint="eastAsia"/>
                <w:color w:val="auto"/>
              </w:rPr>
              <w:t>2045(</w:t>
            </w:r>
            <w:r>
              <w:rPr>
                <w:rFonts w:hint="eastAsia"/>
                <w:color w:val="auto"/>
              </w:rPr>
              <w:t>令和</w:t>
            </w:r>
            <w:r>
              <w:rPr>
                <w:rFonts w:hint="eastAsia"/>
                <w:color w:val="auto"/>
              </w:rPr>
              <w:t>27)</w:t>
            </w:r>
            <w:r>
              <w:rPr>
                <w:rFonts w:hint="eastAsia"/>
                <w:color w:val="auto"/>
              </w:rPr>
              <w:t>年度</w:t>
            </w:r>
          </w:p>
        </w:tc>
      </w:tr>
      <w:tr>
        <w:trPr/>
        <w:tc>
          <w:tcPr>
            <w:tcW w:w="2342" w:type="dxa"/>
            <w:gridSpan w:val="2"/>
            <w:tcBorders>
              <w:top w:val="single" w:color="auto" w:sz="8" w:space="0"/>
              <w:left w:val="single" w:color="auto" w:sz="8" w:space="0"/>
              <w:bottom w:val="nil"/>
              <w:right w:val="single" w:color="auto" w:sz="8" w:space="0"/>
              <w:tl2br w:val="none" w:color="auto" w:sz="0" w:space="0"/>
              <w:tr2bl w:val="none" w:color="auto" w:sz="0" w:space="0"/>
            </w:tcBorders>
            <w:vAlign w:val="center"/>
          </w:tcPr>
          <w:p>
            <w:pPr>
              <w:pStyle w:val="0"/>
              <w:adjustRightInd w:val="0"/>
              <w:spacing w:line="260" w:lineRule="exact"/>
              <w:jc w:val="both"/>
              <w:rPr>
                <w:rFonts w:hint="default" w:ascii="ＭＳ ゴシック" w:hAnsi="ＭＳ ゴシック" w:eastAsia="ＭＳ ゴシック"/>
              </w:rPr>
            </w:pPr>
            <w:r>
              <w:rPr>
                <w:rFonts w:hint="eastAsia" w:ascii="ＭＳ ゴシック" w:hAnsi="ＭＳ ゴシック" w:eastAsia="ＭＳ ゴシック"/>
              </w:rPr>
              <w:t>町営住宅等の管理戸数</w:t>
            </w:r>
          </w:p>
        </w:tc>
        <w:tc>
          <w:tcPr>
            <w:tcW w:w="1969"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rPr>
            </w:pPr>
            <w:r>
              <w:rPr>
                <w:rFonts w:hint="eastAsia"/>
              </w:rPr>
              <w:t>374</w:t>
            </w:r>
            <w:r>
              <w:rPr>
                <w:rFonts w:hint="eastAsia"/>
              </w:rPr>
              <w:t>　戸</w:t>
            </w:r>
          </w:p>
          <w:p>
            <w:pPr>
              <w:pStyle w:val="0"/>
              <w:adjustRightInd w:val="0"/>
              <w:spacing w:line="260" w:lineRule="exact"/>
              <w:jc w:val="center"/>
              <w:rPr>
                <w:rFonts w:hint="default"/>
              </w:rPr>
            </w:pPr>
            <w:r>
              <w:rPr>
                <w:rFonts w:hint="eastAsia"/>
              </w:rPr>
              <w:t>(310</w:t>
            </w:r>
            <w:r>
              <w:rPr>
                <w:rFonts w:hint="eastAsia"/>
              </w:rPr>
              <w:t>世帯</w:t>
            </w:r>
            <w:r>
              <w:rPr>
                <w:rFonts w:hint="eastAsia"/>
              </w:rPr>
              <w:t>)</w:t>
            </w:r>
          </w:p>
        </w:tc>
        <w:tc>
          <w:tcPr>
            <w:tcW w:w="1912"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rPr>
            </w:pPr>
            <w:r>
              <w:rPr>
                <w:rFonts w:hint="eastAsia"/>
              </w:rPr>
              <w:t>約</w:t>
            </w:r>
            <w:r>
              <w:rPr>
                <w:rFonts w:hint="eastAsia"/>
              </w:rPr>
              <w:t xml:space="preserve"> 290</w:t>
            </w:r>
            <w:r>
              <w:rPr>
                <w:rFonts w:hint="eastAsia"/>
              </w:rPr>
              <w:t>戸</w:t>
            </w:r>
          </w:p>
        </w:tc>
        <w:tc>
          <w:tcPr>
            <w:tcW w:w="1912"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rPr>
            </w:pPr>
            <w:r>
              <w:rPr>
                <w:rFonts w:hint="eastAsia"/>
              </w:rPr>
              <w:t>約</w:t>
            </w:r>
            <w:r>
              <w:rPr>
                <w:rFonts w:hint="eastAsia"/>
              </w:rPr>
              <w:t xml:space="preserve"> 280</w:t>
            </w:r>
            <w:r>
              <w:rPr>
                <w:rFonts w:hint="eastAsia"/>
              </w:rPr>
              <w:t>戸</w:t>
            </w:r>
          </w:p>
        </w:tc>
      </w:tr>
      <w:tr>
        <w:trPr/>
        <w:tc>
          <w:tcPr>
            <w:tcW w:w="344" w:type="dxa"/>
            <w:tcBorders>
              <w:top w:val="nil"/>
              <w:left w:val="single" w:color="auto" w:sz="8" w:space="0"/>
              <w:bottom w:val="single" w:color="auto" w:sz="8" w:space="0"/>
              <w:right w:val="single" w:color="auto" w:sz="4" w:space="0"/>
              <w:tl2br w:val="none" w:color="auto" w:sz="0" w:space="0"/>
              <w:tr2bl w:val="none" w:color="auto" w:sz="0" w:space="0"/>
            </w:tcBorders>
            <w:vAlign w:val="center"/>
          </w:tcPr>
          <w:p>
            <w:pPr>
              <w:pStyle w:val="0"/>
              <w:adjustRightInd w:val="0"/>
              <w:spacing w:line="260" w:lineRule="exact"/>
              <w:jc w:val="center"/>
              <w:rPr>
                <w:rFonts w:hint="default" w:ascii="ＭＳ ゴシック" w:hAnsi="ＭＳ ゴシック" w:eastAsia="ＭＳ ゴシック"/>
              </w:rPr>
            </w:pPr>
          </w:p>
        </w:tc>
        <w:tc>
          <w:tcPr>
            <w:tcW w:w="1998"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adjustRightInd w:val="0"/>
              <w:spacing w:line="260" w:lineRule="exact"/>
              <w:rPr>
                <w:rFonts w:hint="default" w:ascii="ＭＳ ゴシック" w:hAnsi="ＭＳ ゴシック" w:eastAsia="ＭＳ ゴシック"/>
              </w:rPr>
            </w:pPr>
            <w:r>
              <w:rPr>
                <w:rFonts w:hint="eastAsia" w:ascii="ＭＳ ゴシック" w:hAnsi="ＭＳ ゴシック" w:eastAsia="ＭＳ ゴシック"/>
              </w:rPr>
              <w:t>うち公営住宅</w:t>
            </w:r>
          </w:p>
        </w:tc>
        <w:tc>
          <w:tcPr>
            <w:tcW w:w="1969"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rPr>
            </w:pPr>
            <w:r>
              <w:rPr>
                <w:rFonts w:hint="eastAsia"/>
              </w:rPr>
              <w:t>195</w:t>
            </w:r>
            <w:r>
              <w:rPr>
                <w:rFonts w:hint="eastAsia"/>
              </w:rPr>
              <w:t>　戸</w:t>
            </w:r>
          </w:p>
          <w:p>
            <w:pPr>
              <w:pStyle w:val="0"/>
              <w:adjustRightInd w:val="0"/>
              <w:spacing w:line="260" w:lineRule="exact"/>
              <w:jc w:val="center"/>
              <w:rPr>
                <w:rFonts w:hint="default"/>
              </w:rPr>
            </w:pPr>
            <w:r>
              <w:rPr>
                <w:rFonts w:hint="eastAsia"/>
              </w:rPr>
              <w:t>(159</w:t>
            </w:r>
            <w:r>
              <w:rPr>
                <w:rFonts w:hint="eastAsia"/>
              </w:rPr>
              <w:t>世帯</w:t>
            </w:r>
            <w:r>
              <w:rPr>
                <w:rFonts w:hint="eastAsia"/>
              </w:rPr>
              <w:t>)</w:t>
            </w:r>
          </w:p>
        </w:tc>
        <w:tc>
          <w:tcPr>
            <w:tcW w:w="1912"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rPr>
            </w:pPr>
            <w:r>
              <w:rPr>
                <w:rFonts w:hint="eastAsia"/>
              </w:rPr>
              <w:t>約</w:t>
            </w:r>
            <w:r>
              <w:rPr>
                <w:rFonts w:hint="eastAsia"/>
              </w:rPr>
              <w:t xml:space="preserve"> 210</w:t>
            </w:r>
            <w:r>
              <w:rPr>
                <w:rFonts w:hint="eastAsia"/>
              </w:rPr>
              <w:t>戸</w:t>
            </w:r>
          </w:p>
        </w:tc>
        <w:tc>
          <w:tcPr>
            <w:tcW w:w="1912"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adjustRightInd w:val="0"/>
              <w:spacing w:line="260" w:lineRule="exact"/>
              <w:jc w:val="center"/>
              <w:rPr>
                <w:rFonts w:hint="default"/>
              </w:rPr>
            </w:pPr>
            <w:r>
              <w:rPr>
                <w:rFonts w:hint="eastAsia"/>
              </w:rPr>
              <w:t>約</w:t>
            </w:r>
            <w:r>
              <w:rPr>
                <w:rFonts w:hint="eastAsia"/>
              </w:rPr>
              <w:t xml:space="preserve"> 200</w:t>
            </w:r>
            <w:r>
              <w:rPr>
                <w:rFonts w:hint="eastAsia"/>
              </w:rPr>
              <w:t>戸</w:t>
            </w:r>
          </w:p>
        </w:tc>
      </w:tr>
    </w:tbl>
    <w:p>
      <w:pPr>
        <w:pStyle w:val="0"/>
        <w:spacing w:line="240" w:lineRule="exact"/>
        <w:ind w:left="1200" w:leftChars="300" w:hanging="540" w:hangingChars="300"/>
        <w:rPr>
          <w:rFonts w:hint="default"/>
          <w:sz w:val="18"/>
        </w:rPr>
      </w:pPr>
      <w:r>
        <w:rPr>
          <w:rFonts w:hint="eastAsia"/>
          <w:sz w:val="18"/>
        </w:rPr>
        <w:t>注</w:t>
      </w:r>
      <w:r>
        <w:rPr>
          <w:rFonts w:hint="eastAsia"/>
          <w:sz w:val="18"/>
        </w:rPr>
        <w:t>-1</w:t>
      </w:r>
      <w:r>
        <w:rPr>
          <w:rFonts w:hint="eastAsia"/>
          <w:sz w:val="18"/>
        </w:rPr>
        <w:t>：現状の</w:t>
      </w:r>
      <w:r>
        <w:rPr>
          <w:rFonts w:hint="eastAsia"/>
          <w:sz w:val="18"/>
        </w:rPr>
        <w:t>()</w:t>
      </w:r>
      <w:r>
        <w:rPr>
          <w:rFonts w:hint="eastAsia"/>
          <w:sz w:val="18"/>
        </w:rPr>
        <w:t>内は入居世帯数</w:t>
      </w:r>
    </w:p>
    <w:p>
      <w:pPr>
        <w:pStyle w:val="0"/>
        <w:spacing w:line="240" w:lineRule="exact"/>
        <w:ind w:left="1200" w:leftChars="300" w:hanging="540" w:hangingChars="300"/>
        <w:rPr>
          <w:rFonts w:hint="default"/>
          <w:sz w:val="18"/>
        </w:rPr>
      </w:pPr>
      <w:r>
        <w:rPr>
          <w:rFonts w:hint="eastAsia"/>
          <w:sz w:val="18"/>
        </w:rPr>
        <w:t>　</w:t>
      </w:r>
      <w:r>
        <w:rPr>
          <w:rFonts w:hint="eastAsia"/>
          <w:sz w:val="18"/>
        </w:rPr>
        <w:t>-2</w:t>
      </w:r>
      <w:r>
        <w:rPr>
          <w:rFonts w:hint="eastAsia"/>
          <w:sz w:val="18"/>
        </w:rPr>
        <w:t>：短期及び長期の管理戸数は，公営住宅は必要戸数の推計値，町営住宅等は，公営住宅数に４割を加算した戸数。４割は現状の入居者の実質比率による。（注</w:t>
      </w:r>
      <w:r>
        <w:rPr>
          <w:rFonts w:hint="eastAsia"/>
          <w:sz w:val="18"/>
        </w:rPr>
        <w:t>-3</w:t>
      </w:r>
      <w:r>
        <w:rPr>
          <w:rFonts w:hint="eastAsia"/>
          <w:sz w:val="18"/>
        </w:rPr>
        <w:t>）</w:t>
      </w:r>
    </w:p>
    <w:p>
      <w:pPr>
        <w:pStyle w:val="0"/>
        <w:spacing w:line="240" w:lineRule="exact"/>
        <w:ind w:left="1200" w:leftChars="300" w:hanging="540" w:hangingChars="300"/>
        <w:rPr>
          <w:rFonts w:hint="default"/>
          <w:sz w:val="18"/>
        </w:rPr>
      </w:pPr>
      <w:r>
        <w:rPr>
          <w:rFonts w:hint="eastAsia"/>
          <w:sz w:val="18"/>
        </w:rPr>
        <w:t>　</w:t>
      </w:r>
      <w:r>
        <w:rPr>
          <w:rFonts w:hint="eastAsia"/>
          <w:sz w:val="18"/>
        </w:rPr>
        <w:t>-3</w:t>
      </w:r>
      <w:r>
        <w:rPr>
          <w:rFonts w:hint="eastAsia"/>
          <w:sz w:val="18"/>
        </w:rPr>
        <w:t>：現状の町営住宅等入居世帯のうち公営住宅を除く世帯は</w:t>
      </w:r>
      <w:r>
        <w:rPr>
          <w:rFonts w:hint="eastAsia"/>
          <w:sz w:val="18"/>
        </w:rPr>
        <w:t>151</w:t>
      </w:r>
      <w:r>
        <w:rPr>
          <w:rFonts w:hint="eastAsia"/>
          <w:sz w:val="18"/>
        </w:rPr>
        <w:t>世帯で，このうち公営住宅入居基準該当世帯が約</w:t>
      </w:r>
      <w:r>
        <w:rPr>
          <w:rFonts w:hint="eastAsia"/>
          <w:sz w:val="18"/>
        </w:rPr>
        <w:t>60</w:t>
      </w:r>
      <w:r>
        <w:rPr>
          <w:rFonts w:hint="eastAsia"/>
          <w:sz w:val="18"/>
        </w:rPr>
        <w:t>世帯である（町有千代田住宅）。この基準該当世帯</w:t>
      </w:r>
      <w:r>
        <w:rPr>
          <w:rFonts w:hint="eastAsia"/>
          <w:sz w:val="18"/>
        </w:rPr>
        <w:t>60</w:t>
      </w:r>
      <w:r>
        <w:rPr>
          <w:rFonts w:hint="eastAsia"/>
          <w:sz w:val="18"/>
        </w:rPr>
        <w:t>世帯と公営住宅入居世帯</w:t>
      </w:r>
      <w:r>
        <w:rPr>
          <w:rFonts w:hint="eastAsia"/>
          <w:sz w:val="18"/>
        </w:rPr>
        <w:t>159</w:t>
      </w:r>
      <w:r>
        <w:rPr>
          <w:rFonts w:hint="eastAsia"/>
          <w:sz w:val="18"/>
        </w:rPr>
        <w:t>世帯を合わせると</w:t>
      </w:r>
      <w:r>
        <w:rPr>
          <w:rFonts w:hint="eastAsia"/>
          <w:sz w:val="18"/>
        </w:rPr>
        <w:t>219</w:t>
      </w:r>
      <w:r>
        <w:rPr>
          <w:rFonts w:hint="eastAsia"/>
          <w:sz w:val="18"/>
        </w:rPr>
        <w:t>世帯となり，公営住宅対象世帯数</w:t>
      </w:r>
      <w:r>
        <w:rPr>
          <w:rFonts w:hint="eastAsia"/>
          <w:sz w:val="18"/>
        </w:rPr>
        <w:t>219</w:t>
      </w:r>
      <w:r>
        <w:rPr>
          <w:rFonts w:hint="eastAsia"/>
          <w:sz w:val="18"/>
        </w:rPr>
        <w:t>世帯に対する公営住宅対象世帯以外の世帯数の比率は約４割となる。</w:t>
      </w:r>
    </w:p>
    <w:p>
      <w:pPr>
        <w:pStyle w:val="0"/>
        <w:spacing w:line="220" w:lineRule="exact"/>
        <w:ind w:left="1280" w:leftChars="500" w:hanging="180" w:hangingChars="100"/>
        <w:rPr>
          <w:rFonts w:hint="default"/>
          <w:sz w:val="18"/>
        </w:rPr>
      </w:pPr>
      <w:r>
        <w:rPr>
          <w:rFonts w:hint="eastAsia"/>
          <w:sz w:val="18"/>
        </w:rPr>
        <w:t>　　</w:t>
      </w:r>
      <w:r>
        <w:rPr>
          <w:rFonts w:hint="eastAsia"/>
          <w:sz w:val="18"/>
        </w:rPr>
        <w:t>(310</w:t>
      </w:r>
      <w:r>
        <w:rPr>
          <w:rFonts w:hint="eastAsia"/>
          <w:sz w:val="18"/>
        </w:rPr>
        <w:t>－</w:t>
      </w:r>
      <w:r>
        <w:rPr>
          <w:rFonts w:hint="eastAsia"/>
          <w:sz w:val="18"/>
        </w:rPr>
        <w:t>159</w:t>
      </w:r>
      <w:r>
        <w:rPr>
          <w:rFonts w:hint="eastAsia"/>
          <w:sz w:val="18"/>
        </w:rPr>
        <w:t>－</w:t>
      </w:r>
      <w:r>
        <w:rPr>
          <w:rFonts w:hint="eastAsia"/>
          <w:sz w:val="18"/>
        </w:rPr>
        <w:t>60)</w:t>
      </w:r>
      <w:r>
        <w:rPr>
          <w:rFonts w:hint="eastAsia"/>
          <w:sz w:val="18"/>
        </w:rPr>
        <w:t>÷</w:t>
      </w:r>
      <w:r>
        <w:rPr>
          <w:rFonts w:hint="eastAsia"/>
          <w:sz w:val="18"/>
        </w:rPr>
        <w:t>(159</w:t>
      </w:r>
      <w:r>
        <w:rPr>
          <w:rFonts w:hint="eastAsia"/>
          <w:sz w:val="18"/>
        </w:rPr>
        <w:t>＋</w:t>
      </w:r>
      <w:r>
        <w:rPr>
          <w:rFonts w:hint="eastAsia"/>
          <w:sz w:val="18"/>
        </w:rPr>
        <w:t>60)</w:t>
      </w:r>
      <w:r>
        <w:rPr>
          <w:rFonts w:hint="eastAsia"/>
          <w:sz w:val="18"/>
        </w:rPr>
        <w:t>＝</w:t>
      </w:r>
      <w:r>
        <w:rPr>
          <w:rFonts w:hint="eastAsia"/>
          <w:sz w:val="18"/>
        </w:rPr>
        <w:t>0.415</w:t>
      </w:r>
      <w:r>
        <w:rPr>
          <w:rFonts w:hint="eastAsia"/>
          <w:sz w:val="18"/>
        </w:rPr>
        <w:t>　約</w:t>
      </w:r>
      <w:r>
        <w:rPr>
          <w:rFonts w:hint="eastAsia"/>
          <w:sz w:val="18"/>
        </w:rPr>
        <w:t xml:space="preserve"> 0.4</w:t>
      </w:r>
    </w:p>
    <w:p>
      <w:pPr>
        <w:pStyle w:val="0"/>
        <w:rPr>
          <w:rFonts w:hint="default"/>
        </w:rPr>
      </w:pPr>
    </w:p>
    <w:p>
      <w:pPr>
        <w:pStyle w:val="23"/>
        <w:rPr>
          <w:rFonts w:hint="default"/>
        </w:rPr>
      </w:pPr>
      <w:r>
        <w:rPr>
          <w:rFonts w:hint="default"/>
        </w:rPr>
        <w:br w:type="page"/>
      </w:r>
      <w:r>
        <w:rPr>
          <w:rFonts w:hint="eastAsia"/>
        </w:rPr>
        <w:t xml:space="preserve">(3) </w:t>
      </w:r>
      <w:r>
        <w:rPr>
          <w:rFonts w:hint="eastAsia"/>
        </w:rPr>
        <w:t>町営住宅の整備水準</w:t>
      </w:r>
    </w:p>
    <w:p>
      <w:pPr>
        <w:pStyle w:val="25"/>
        <w:ind w:left="220" w:firstLine="220"/>
        <w:rPr>
          <w:rFonts w:hint="default"/>
        </w:rPr>
      </w:pPr>
      <w:r>
        <w:rPr>
          <w:rFonts w:hint="eastAsia"/>
        </w:rPr>
        <w:t>町営住宅の建設（新規建設，建替え）の際の整備水準の目標は，「</w:t>
      </w:r>
      <w:r>
        <w:rPr>
          <w:rFonts w:hint="default"/>
          <w:shd w:val="clear" w:color="auto" w:fill="FFFFFF"/>
        </w:rPr>
        <w:t>北広島町営住宅設置，整備及び管理条例</w:t>
      </w:r>
      <w:r>
        <w:rPr>
          <w:rFonts w:hint="eastAsia"/>
          <w:shd w:val="clear" w:color="auto" w:fill="FFFFFF"/>
        </w:rPr>
        <w:t>」に基づいて</w:t>
      </w:r>
      <w:r>
        <w:rPr>
          <w:rFonts w:hint="eastAsia"/>
        </w:rPr>
        <w:t>，以下のとおりとする。</w:t>
      </w:r>
    </w:p>
    <w:p>
      <w:pPr>
        <w:pStyle w:val="0"/>
        <w:spacing w:line="240" w:lineRule="exact"/>
        <w:rPr>
          <w:rFonts w:hint="default"/>
        </w:rPr>
      </w:pPr>
    </w:p>
    <w:p>
      <w:pPr>
        <w:pStyle w:val="0"/>
        <w:rPr>
          <w:rFonts w:hint="default"/>
        </w:rPr>
      </w:pPr>
      <w:r>
        <w:rPr>
          <w:rFonts w:hint="eastAsia" w:ascii="ＭＳ ゴシック" w:hAnsi="ＭＳ ゴシック" w:eastAsia="ＭＳ ゴシック"/>
        </w:rPr>
        <w:t>表　町営住宅の整備水準の目標</w:t>
      </w:r>
    </w:p>
    <w:tbl>
      <w:tblPr>
        <w:tblStyle w:val="11"/>
        <w:tblW w:w="9321"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Look w:firstRow="1" w:lastRow="1" w:firstColumn="1" w:lastColumn="1" w:noHBand="0" w:noVBand="0" w:val="01E0"/>
      </w:tblPr>
      <w:tblGrid>
        <w:gridCol w:w="301"/>
        <w:gridCol w:w="942"/>
        <w:gridCol w:w="928"/>
        <w:gridCol w:w="4097"/>
        <w:gridCol w:w="3053"/>
      </w:tblGrid>
      <w:tr>
        <w:trPr>
          <w:trHeight w:val="260" w:hRule="atLeast"/>
        </w:trPr>
        <w:tc>
          <w:tcPr>
            <w:tcW w:w="2171" w:type="dxa"/>
            <w:gridSpan w:val="3"/>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tcMar>
              <w:top w:w="17" w:type="dxa"/>
              <w:left w:w="28" w:type="dxa"/>
              <w:bottom w:w="17" w:type="dxa"/>
              <w:right w:w="28" w:type="dxa"/>
            </w:tcMar>
            <w:vAlign w:val="center"/>
          </w:tcPr>
          <w:p>
            <w:pPr>
              <w:pStyle w:val="0"/>
              <w:spacing w:line="25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項　　目</w:t>
            </w:r>
          </w:p>
        </w:tc>
        <w:tc>
          <w:tcPr>
            <w:tcW w:w="4097" w:type="dxa"/>
            <w:vMerge w:val="restart"/>
            <w:tcBorders>
              <w:top w:val="single" w:color="auto" w:sz="8" w:space="0"/>
              <w:left w:val="single" w:color="auto" w:sz="8" w:space="0"/>
              <w:bottom w:val="none" w:color="auto" w:sz="0" w:space="0"/>
              <w:right w:val="nil"/>
              <w:tl2br w:val="none" w:color="auto" w:sz="0" w:space="0"/>
              <w:tr2bl w:val="none" w:color="auto" w:sz="0" w:space="0"/>
            </w:tcBorders>
            <w:shd w:val="clear" w:color="auto" w:fill="auto"/>
            <w:tcMar>
              <w:top w:w="17" w:type="dxa"/>
              <w:bottom w:w="17" w:type="dxa"/>
            </w:tcMar>
            <w:vAlign w:val="center"/>
          </w:tcPr>
          <w:p>
            <w:pPr>
              <w:pStyle w:val="0"/>
              <w:spacing w:line="25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整備水準</w:t>
            </w:r>
          </w:p>
        </w:tc>
        <w:tc>
          <w:tcPr>
            <w:tcW w:w="3053"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top"/>
          </w:tcPr>
          <w:p>
            <w:pPr>
              <w:pStyle w:val="0"/>
              <w:spacing w:line="250" w:lineRule="exact"/>
              <w:jc w:val="center"/>
              <w:rPr>
                <w:rFonts w:hint="default" w:ascii="ＭＳ ゴシック" w:hAnsi="ＭＳ ゴシック" w:eastAsia="ＭＳ ゴシック"/>
                <w:sz w:val="21"/>
              </w:rPr>
            </w:pPr>
          </w:p>
        </w:tc>
      </w:tr>
      <w:tr>
        <w:trPr>
          <w:trHeight w:val="53" w:hRule="atLeast"/>
        </w:trPr>
        <w:tc>
          <w:tcPr>
            <w:tcW w:w="2171" w:type="dxa"/>
            <w:gridSpan w:val="3"/>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tcMar>
              <w:top w:w="17" w:type="dxa"/>
              <w:left w:w="28" w:type="dxa"/>
              <w:bottom w:w="17" w:type="dxa"/>
              <w:right w:w="28" w:type="dxa"/>
            </w:tcMar>
            <w:vAlign w:val="top"/>
          </w:tcPr>
          <w:p>
            <w:pPr>
              <w:pStyle w:val="0"/>
              <w:spacing w:line="250" w:lineRule="exact"/>
              <w:jc w:val="center"/>
              <w:rPr>
                <w:rFonts w:hint="default" w:ascii="ＭＳ ゴシック" w:hAnsi="ＭＳ ゴシック" w:eastAsia="ＭＳ ゴシック"/>
                <w:sz w:val="21"/>
              </w:rPr>
            </w:pPr>
          </w:p>
        </w:tc>
        <w:tc>
          <w:tcPr>
            <w:tcW w:w="4097"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tcMar>
              <w:top w:w="17" w:type="dxa"/>
              <w:bottom w:w="17" w:type="dxa"/>
            </w:tcMar>
            <w:vAlign w:val="top"/>
          </w:tcPr>
          <w:p>
            <w:pPr>
              <w:pStyle w:val="0"/>
              <w:spacing w:line="250" w:lineRule="exact"/>
              <w:jc w:val="center"/>
              <w:rPr>
                <w:rFonts w:hint="default" w:ascii="ＭＳ ゴシック" w:hAnsi="ＭＳ ゴシック" w:eastAsia="ＭＳ ゴシック"/>
                <w:sz w:val="21"/>
              </w:rPr>
            </w:pPr>
          </w:p>
        </w:tc>
        <w:tc>
          <w:tcPr>
            <w:tcW w:w="3053" w:type="dxa"/>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技術基準（対策等級）</w:t>
            </w:r>
          </w:p>
        </w:tc>
      </w:tr>
      <w:tr>
        <w:trPr>
          <w:trHeight w:val="360" w:hRule="atLeast"/>
        </w:trPr>
        <w:tc>
          <w:tcPr>
            <w:tcW w:w="2171" w:type="dxa"/>
            <w:gridSpan w:val="3"/>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健全な地域社会の形成</w:t>
            </w:r>
          </w:p>
        </w:tc>
        <w:tc>
          <w:tcPr>
            <w:tcW w:w="4097"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left="199" w:hanging="199"/>
              <w:rPr>
                <w:rFonts w:hint="default"/>
                <w:sz w:val="21"/>
              </w:rPr>
            </w:pPr>
            <w:r>
              <w:rPr>
                <w:rFonts w:hint="eastAsia"/>
                <w:sz w:val="21"/>
              </w:rPr>
              <w:t>・健全な地域社会の形成に資するよう考慮する。</w:t>
            </w:r>
          </w:p>
        </w:tc>
        <w:tc>
          <w:tcPr>
            <w:tcW w:w="3053"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rHeight w:val="26" w:hRule="atLeast"/>
        </w:trPr>
        <w:tc>
          <w:tcPr>
            <w:tcW w:w="2171" w:type="dxa"/>
            <w:gridSpan w:val="3"/>
            <w:tcBorders>
              <w:top w:val="single"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良好な居住環境の確保</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left="199" w:hanging="199"/>
              <w:rPr>
                <w:rFonts w:hint="default"/>
                <w:sz w:val="21"/>
              </w:rPr>
            </w:pPr>
            <w:r>
              <w:rPr>
                <w:rFonts w:hint="eastAsia"/>
                <w:sz w:val="21"/>
              </w:rPr>
              <w:t>・安全，衛生，美観等を考慮し，入居者等にとって便利で快適なものとなるよう整備する。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rHeight w:val="110" w:hRule="atLeast"/>
        </w:trPr>
        <w:tc>
          <w:tcPr>
            <w:tcW w:w="2171" w:type="dxa"/>
            <w:gridSpan w:val="3"/>
            <w:tcBorders>
              <w:top w:val="single"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費用の縮減への配慮</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left="199" w:hanging="199"/>
              <w:rPr>
                <w:rFonts w:hint="default"/>
                <w:sz w:val="21"/>
              </w:rPr>
            </w:pPr>
            <w:r>
              <w:rPr>
                <w:rFonts w:hint="eastAsia"/>
                <w:sz w:val="21"/>
              </w:rPr>
              <w:t>・建設等及び維持管理費用の縮減に配慮する。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rHeight w:val="99" w:hRule="atLeast"/>
        </w:trPr>
        <w:tc>
          <w:tcPr>
            <w:tcW w:w="2171" w:type="dxa"/>
            <w:gridSpan w:val="3"/>
            <w:tcBorders>
              <w:top w:val="single"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位置の選定</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left="199" w:hanging="199"/>
              <w:rPr>
                <w:rFonts w:hint="default"/>
                <w:sz w:val="21"/>
              </w:rPr>
            </w:pPr>
            <w:r>
              <w:rPr>
                <w:rFonts w:hint="eastAsia"/>
                <w:sz w:val="21"/>
              </w:rPr>
              <w:t>・災害のおそれが多い土地，居住環境が著しく阻害されるおそれがある土地をできる限り避ける。</w:t>
            </w:r>
          </w:p>
          <w:p>
            <w:pPr>
              <w:pStyle w:val="0"/>
              <w:spacing w:line="260" w:lineRule="exact"/>
              <w:ind w:left="199" w:hanging="199"/>
              <w:rPr>
                <w:rFonts w:hint="default"/>
                <w:sz w:val="21"/>
              </w:rPr>
            </w:pPr>
            <w:r>
              <w:rPr>
                <w:rFonts w:hint="eastAsia"/>
                <w:sz w:val="21"/>
              </w:rPr>
              <w:t>・入居者の日常生活の利便性を考慮する。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2171" w:type="dxa"/>
            <w:gridSpan w:val="3"/>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敷地の安全等</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left="210" w:hanging="210" w:hangingChars="100"/>
              <w:rPr>
                <w:rFonts w:hint="default"/>
                <w:sz w:val="21"/>
              </w:rPr>
            </w:pPr>
            <w:r>
              <w:rPr>
                <w:rFonts w:hint="eastAsia"/>
                <w:sz w:val="21"/>
              </w:rPr>
              <w:t>・崖崩れ等に対する安全な措置を講じる。</w:t>
            </w:r>
          </w:p>
          <w:p>
            <w:pPr>
              <w:pStyle w:val="0"/>
              <w:spacing w:line="260" w:lineRule="exact"/>
              <w:ind w:left="210" w:hanging="210" w:hangingChars="100"/>
              <w:rPr>
                <w:rFonts w:hint="default"/>
                <w:sz w:val="21"/>
              </w:rPr>
            </w:pPr>
            <w:r>
              <w:rPr>
                <w:rFonts w:hint="eastAsia"/>
                <w:sz w:val="21"/>
              </w:rPr>
              <w:t>・雨水，汚水の排出又は処理するための施設を設ける。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2171" w:type="dxa"/>
            <w:gridSpan w:val="3"/>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住棟等の基準</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left="210" w:hanging="210" w:hangingChars="100"/>
              <w:rPr>
                <w:rFonts w:hint="default"/>
                <w:sz w:val="21"/>
              </w:rPr>
            </w:pPr>
            <w:r>
              <w:rPr>
                <w:rFonts w:hint="eastAsia"/>
                <w:sz w:val="21"/>
              </w:rPr>
              <w:t>・敷地内及び周辺地域の良好な居住環境を確保するよう考慮して配置する。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301"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住宅</w:t>
            </w:r>
          </w:p>
        </w:tc>
        <w:tc>
          <w:tcPr>
            <w:tcW w:w="1870" w:type="dxa"/>
            <w:gridSpan w:val="2"/>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防火等</w:t>
            </w:r>
          </w:p>
        </w:tc>
        <w:tc>
          <w:tcPr>
            <w:tcW w:w="4097"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・防火，避難及び防犯のための適切な措置を講じる。</w:t>
            </w:r>
          </w:p>
        </w:tc>
        <w:tc>
          <w:tcPr>
            <w:tcW w:w="3053"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50" w:lineRule="exact"/>
              <w:jc w:val="center"/>
              <w:rPr>
                <w:rFonts w:hint="default"/>
                <w:sz w:val="21"/>
              </w:rPr>
            </w:pPr>
          </w:p>
        </w:tc>
        <w:tc>
          <w:tcPr>
            <w:tcW w:w="1870" w:type="dxa"/>
            <w:gridSpan w:val="2"/>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省エネ性</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・住宅に係るエネルギー使用の合理化を適切に図るための措置を講じる。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top"/>
          </w:tcPr>
          <w:p>
            <w:pPr>
              <w:pStyle w:val="0"/>
              <w:spacing w:line="260" w:lineRule="exact"/>
              <w:ind w:left="199" w:hanging="199"/>
              <w:rPr>
                <w:rFonts w:hint="default"/>
                <w:b w:val="1"/>
                <w:sz w:val="21"/>
              </w:rPr>
            </w:pPr>
            <w:r>
              <w:rPr>
                <w:rFonts w:hint="eastAsia"/>
                <w:sz w:val="21"/>
              </w:rPr>
              <w:t>・第５</w:t>
            </w:r>
            <w:r>
              <w:rPr>
                <w:rFonts w:hint="eastAsia"/>
                <w:sz w:val="21"/>
              </w:rPr>
              <w:t>-1</w:t>
            </w:r>
            <w:r>
              <w:rPr>
                <w:rFonts w:hint="eastAsia"/>
                <w:sz w:val="21"/>
              </w:rPr>
              <w:t>省エネルギー対策／等級４</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50" w:lineRule="exact"/>
              <w:jc w:val="center"/>
              <w:rPr>
                <w:rFonts w:hint="default"/>
                <w:sz w:val="21"/>
              </w:rPr>
            </w:pPr>
          </w:p>
        </w:tc>
        <w:tc>
          <w:tcPr>
            <w:tcW w:w="1870" w:type="dxa"/>
            <w:gridSpan w:val="2"/>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遮音性</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・住宅の床，外壁開口部の遮音性能を確保するための措置を講じる。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top"/>
          </w:tcPr>
          <w:p>
            <w:pPr>
              <w:pStyle w:val="0"/>
              <w:spacing w:line="260" w:lineRule="exact"/>
              <w:ind w:left="199" w:hanging="199"/>
              <w:rPr>
                <w:rFonts w:hint="default"/>
                <w:sz w:val="21"/>
              </w:rPr>
            </w:pPr>
            <w:r>
              <w:rPr>
                <w:rFonts w:hint="eastAsia"/>
                <w:sz w:val="21"/>
              </w:rPr>
              <w:t>・第８</w:t>
            </w:r>
            <w:r>
              <w:rPr>
                <w:rFonts w:hint="eastAsia"/>
                <w:sz w:val="21"/>
              </w:rPr>
              <w:t>-1</w:t>
            </w:r>
            <w:r>
              <w:rPr>
                <w:rFonts w:hint="eastAsia"/>
                <w:sz w:val="21"/>
              </w:rPr>
              <w:t>重量床衝撃音対策，８</w:t>
            </w:r>
            <w:r>
              <w:rPr>
                <w:rFonts w:hint="eastAsia"/>
                <w:sz w:val="21"/>
              </w:rPr>
              <w:t>-4</w:t>
            </w:r>
            <w:r>
              <w:rPr>
                <w:rFonts w:hint="eastAsia"/>
                <w:sz w:val="21"/>
              </w:rPr>
              <w:t>透過損失等級</w:t>
            </w:r>
            <w:r>
              <w:rPr>
                <w:rFonts w:hint="eastAsia"/>
                <w:sz w:val="21"/>
              </w:rPr>
              <w:t>(</w:t>
            </w:r>
            <w:r>
              <w:rPr>
                <w:rFonts w:hint="eastAsia"/>
                <w:sz w:val="21"/>
              </w:rPr>
              <w:t>外壁開口部</w:t>
            </w:r>
            <w:r>
              <w:rPr>
                <w:rFonts w:hint="eastAsia"/>
                <w:sz w:val="21"/>
              </w:rPr>
              <w:t>)</w:t>
            </w:r>
            <w:r>
              <w:rPr>
                <w:rFonts w:hint="eastAsia"/>
                <w:sz w:val="21"/>
              </w:rPr>
              <w:t>／等級２</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50" w:lineRule="exact"/>
              <w:jc w:val="center"/>
              <w:rPr>
                <w:rFonts w:hint="default"/>
                <w:sz w:val="21"/>
              </w:rPr>
            </w:pPr>
          </w:p>
        </w:tc>
        <w:tc>
          <w:tcPr>
            <w:tcW w:w="1870" w:type="dxa"/>
            <w:gridSpan w:val="2"/>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劣化の軽減</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・構造耐力上主要な部分及びこれと一体的に整備される部分の劣化を軽減させるための措置を講じる。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top"/>
          </w:tcPr>
          <w:p>
            <w:pPr>
              <w:pStyle w:val="0"/>
              <w:spacing w:line="260" w:lineRule="exact"/>
              <w:ind w:left="199" w:hanging="199"/>
              <w:rPr>
                <w:rFonts w:hint="default"/>
                <w:sz w:val="21"/>
              </w:rPr>
            </w:pPr>
            <w:r>
              <w:rPr>
                <w:rFonts w:hint="eastAsia"/>
                <w:sz w:val="21"/>
              </w:rPr>
              <w:t>・第３</w:t>
            </w:r>
            <w:r>
              <w:rPr>
                <w:rFonts w:hint="eastAsia"/>
                <w:sz w:val="21"/>
              </w:rPr>
              <w:t>-1</w:t>
            </w:r>
            <w:r>
              <w:rPr>
                <w:rFonts w:hint="eastAsia"/>
                <w:sz w:val="21"/>
              </w:rPr>
              <w:t>劣化対策／等級３（木造等級２）</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50" w:lineRule="exact"/>
              <w:jc w:val="center"/>
              <w:rPr>
                <w:rFonts w:hint="default"/>
                <w:sz w:val="21"/>
              </w:rPr>
            </w:pPr>
          </w:p>
        </w:tc>
        <w:tc>
          <w:tcPr>
            <w:tcW w:w="1870" w:type="dxa"/>
            <w:gridSpan w:val="2"/>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維持管理への配慮</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・給水，排水及びガス設備に係る配管の点検及び補修を容易に行うことができるための措置を講じる。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top"/>
          </w:tcPr>
          <w:p>
            <w:pPr>
              <w:pStyle w:val="0"/>
              <w:spacing w:line="260" w:lineRule="exact"/>
              <w:ind w:left="199" w:hanging="199"/>
              <w:rPr>
                <w:rFonts w:hint="default"/>
                <w:sz w:val="21"/>
              </w:rPr>
            </w:pPr>
            <w:r>
              <w:rPr>
                <w:rFonts w:hint="eastAsia"/>
                <w:sz w:val="21"/>
              </w:rPr>
              <w:t>・第４</w:t>
            </w:r>
            <w:r>
              <w:rPr>
                <w:rFonts w:hint="eastAsia"/>
                <w:sz w:val="21"/>
              </w:rPr>
              <w:t>-1</w:t>
            </w:r>
            <w:r>
              <w:rPr>
                <w:rFonts w:hint="eastAsia"/>
                <w:sz w:val="21"/>
              </w:rPr>
              <w:t>維持管理対策（専用配管），４</w:t>
            </w:r>
            <w:r>
              <w:rPr>
                <w:rFonts w:hint="eastAsia"/>
                <w:sz w:val="21"/>
              </w:rPr>
              <w:t>-2</w:t>
            </w:r>
            <w:r>
              <w:rPr>
                <w:rFonts w:hint="eastAsia"/>
                <w:sz w:val="21"/>
              </w:rPr>
              <w:t>同</w:t>
            </w:r>
            <w:r>
              <w:rPr>
                <w:rFonts w:hint="eastAsia"/>
                <w:sz w:val="21"/>
              </w:rPr>
              <w:t>(</w:t>
            </w:r>
            <w:r>
              <w:rPr>
                <w:rFonts w:hint="eastAsia"/>
                <w:sz w:val="21"/>
              </w:rPr>
              <w:t>共用配管</w:t>
            </w:r>
            <w:r>
              <w:rPr>
                <w:rFonts w:hint="eastAsia"/>
                <w:sz w:val="21"/>
              </w:rPr>
              <w:t>)</w:t>
            </w:r>
            <w:r>
              <w:rPr>
                <w:rFonts w:hint="eastAsia"/>
                <w:sz w:val="21"/>
              </w:rPr>
              <w:t>／等級２</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50" w:lineRule="exact"/>
              <w:jc w:val="center"/>
              <w:rPr>
                <w:rFonts w:hint="default"/>
                <w:sz w:val="21"/>
              </w:rPr>
            </w:pPr>
          </w:p>
        </w:tc>
        <w:tc>
          <w:tcPr>
            <w:tcW w:w="1870" w:type="dxa"/>
            <w:gridSpan w:val="2"/>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規　模</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left="210" w:hanging="210" w:hangingChars="100"/>
              <w:rPr>
                <w:rFonts w:hint="default"/>
                <w:sz w:val="21"/>
              </w:rPr>
            </w:pPr>
            <w:r>
              <w:rPr>
                <w:rFonts w:hint="eastAsia"/>
                <w:sz w:val="21"/>
              </w:rPr>
              <w:t>・町営住宅の１戸の床面積の合計は</w:t>
            </w:r>
            <w:r>
              <w:rPr>
                <w:rFonts w:hint="eastAsia"/>
                <w:sz w:val="21"/>
              </w:rPr>
              <w:t>25</w:t>
            </w:r>
            <w:r>
              <w:rPr>
                <w:rFonts w:hint="eastAsia"/>
                <w:sz w:val="21"/>
              </w:rPr>
              <w:t>㎡以上とする。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50" w:lineRule="exact"/>
              <w:jc w:val="center"/>
              <w:rPr>
                <w:rFonts w:hint="default"/>
                <w:sz w:val="21"/>
              </w:rPr>
            </w:pPr>
          </w:p>
        </w:tc>
        <w:tc>
          <w:tcPr>
            <w:tcW w:w="1870" w:type="dxa"/>
            <w:gridSpan w:val="2"/>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附帯設備</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left="210" w:hanging="210" w:hangingChars="100"/>
              <w:rPr>
                <w:rFonts w:hint="default"/>
                <w:sz w:val="21"/>
              </w:rPr>
            </w:pPr>
            <w:r>
              <w:rPr>
                <w:rFonts w:hint="eastAsia"/>
                <w:sz w:val="21"/>
              </w:rPr>
              <w:t>・町営住宅の各住戸には，台所，水洗便所，洗面設備，浴室，テレビ受信設備，電話配線を設置する。</w:t>
            </w:r>
          </w:p>
          <w:p>
            <w:pPr>
              <w:pStyle w:val="0"/>
              <w:spacing w:line="260" w:lineRule="exact"/>
              <w:ind w:left="210" w:hanging="210" w:hangingChars="100"/>
              <w:rPr>
                <w:rFonts w:hint="default"/>
                <w:sz w:val="21"/>
              </w:rPr>
            </w:pPr>
            <w:r>
              <w:rPr>
                <w:rFonts w:hint="eastAsia"/>
                <w:sz w:val="21"/>
              </w:rPr>
              <w:t>・３箇所給湯（台所，浴室，洗面所）を確保する。</w:t>
            </w:r>
            <w:r>
              <w:rPr>
                <w:rFonts w:hint="eastAsia"/>
                <w:sz w:val="21"/>
              </w:rPr>
              <w:t>(</w:t>
            </w:r>
            <w:r>
              <w:rPr>
                <w:rFonts w:hint="eastAsia"/>
                <w:sz w:val="21"/>
              </w:rPr>
              <w:t>＊</w:t>
            </w:r>
            <w:r>
              <w:rPr>
                <w:rFonts w:hint="eastAsia"/>
                <w:sz w:val="21"/>
              </w:rPr>
              <w:t>)</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50" w:lineRule="exact"/>
              <w:jc w:val="center"/>
              <w:rPr>
                <w:rFonts w:hint="default"/>
                <w:sz w:val="21"/>
              </w:rPr>
            </w:pPr>
          </w:p>
        </w:tc>
        <w:tc>
          <w:tcPr>
            <w:tcW w:w="1870" w:type="dxa"/>
            <w:gridSpan w:val="2"/>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pacing w:val="-6"/>
                <w:sz w:val="21"/>
              </w:rPr>
            </w:pPr>
            <w:r>
              <w:rPr>
                <w:rFonts w:hint="eastAsia"/>
                <w:spacing w:val="-6"/>
                <w:sz w:val="21"/>
              </w:rPr>
              <w:t>ホルムアルデヒド</w:t>
            </w:r>
          </w:p>
          <w:p>
            <w:pPr>
              <w:pStyle w:val="0"/>
              <w:spacing w:line="250" w:lineRule="exact"/>
              <w:jc w:val="center"/>
              <w:rPr>
                <w:rFonts w:hint="default"/>
                <w:spacing w:val="-6"/>
                <w:sz w:val="21"/>
              </w:rPr>
            </w:pPr>
            <w:r>
              <w:rPr>
                <w:rFonts w:hint="eastAsia"/>
                <w:spacing w:val="-6"/>
                <w:sz w:val="21"/>
              </w:rPr>
              <w:t>対　　策</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60" w:lineRule="exact"/>
              <w:ind w:left="210" w:hanging="210" w:hangingChars="100"/>
              <w:rPr>
                <w:rFonts w:hint="default"/>
                <w:sz w:val="21"/>
              </w:rPr>
            </w:pPr>
            <w:r>
              <w:rPr>
                <w:rFonts w:hint="eastAsia"/>
                <w:sz w:val="21"/>
              </w:rPr>
              <w:t>・町営住宅の各住戸には，居室内の化学物質の発散による衛生上の支障を防止するための措置を講じる。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・第６</w:t>
            </w:r>
            <w:r>
              <w:rPr>
                <w:rFonts w:hint="eastAsia"/>
                <w:sz w:val="21"/>
              </w:rPr>
              <w:t>-1</w:t>
            </w:r>
            <w:r>
              <w:rPr>
                <w:rFonts w:hint="eastAsia"/>
                <w:sz w:val="21"/>
              </w:rPr>
              <w:t>ホルムアルデヒド対策／等級３</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50" w:lineRule="exact"/>
              <w:jc w:val="center"/>
              <w:rPr>
                <w:rFonts w:hint="default"/>
                <w:sz w:val="21"/>
              </w:rPr>
            </w:pPr>
          </w:p>
        </w:tc>
        <w:tc>
          <w:tcPr>
            <w:tcW w:w="942"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高齢者等への配慮</w:t>
            </w:r>
          </w:p>
        </w:tc>
        <w:tc>
          <w:tcPr>
            <w:tcW w:w="928"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専用部</w:t>
            </w:r>
          </w:p>
        </w:tc>
        <w:tc>
          <w:tcPr>
            <w:tcW w:w="40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・高齢者等が日常生活を支障なく営むことができるための措置を講じる。</w:t>
            </w:r>
          </w:p>
        </w:tc>
        <w:tc>
          <w:tcPr>
            <w:tcW w:w="3053"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・第９</w:t>
            </w:r>
            <w:r>
              <w:rPr>
                <w:rFonts w:hint="eastAsia"/>
                <w:sz w:val="21"/>
              </w:rPr>
              <w:t>-1</w:t>
            </w:r>
            <w:r>
              <w:rPr>
                <w:rFonts w:hint="eastAsia"/>
                <w:sz w:val="21"/>
              </w:rPr>
              <w:t>高齢者等配慮対策（専用部分）／等級３</w:t>
            </w:r>
          </w:p>
        </w:tc>
      </w:tr>
      <w:tr>
        <w:trPr/>
        <w:tc>
          <w:tcPr>
            <w:tcW w:w="301"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50" w:lineRule="exact"/>
              <w:jc w:val="center"/>
              <w:rPr>
                <w:rFonts w:hint="default"/>
                <w:sz w:val="21"/>
              </w:rPr>
            </w:pPr>
          </w:p>
        </w:tc>
        <w:tc>
          <w:tcPr>
            <w:tcW w:w="942" w:type="dxa"/>
            <w:vMerge w:val="continue"/>
            <w:tcBorders>
              <w:top w:val="none" w:color="auto" w:sz="0" w:space="0"/>
              <w:left w:val="single" w:color="auto" w:sz="4" w:space="0"/>
              <w:bottom w:val="single" w:color="auto" w:sz="8" w:space="0"/>
              <w:right w:val="single" w:color="auto" w:sz="4" w:space="0"/>
              <w:tl2br w:val="none" w:color="auto" w:sz="0" w:space="0"/>
              <w:tr2bl w:val="none" w:color="auto" w:sz="0" w:space="0"/>
            </w:tcBorders>
            <w:shd w:val="clear" w:color="auto" w:fill="auto"/>
            <w:vAlign w:val="top"/>
          </w:tcPr>
          <w:p>
            <w:pPr>
              <w:pStyle w:val="0"/>
              <w:spacing w:line="250" w:lineRule="exact"/>
              <w:rPr>
                <w:rFonts w:hint="default"/>
                <w:sz w:val="21"/>
              </w:rPr>
            </w:pPr>
          </w:p>
        </w:tc>
        <w:tc>
          <w:tcPr>
            <w:tcW w:w="928"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50" w:lineRule="exact"/>
              <w:jc w:val="center"/>
              <w:rPr>
                <w:rFonts w:hint="default"/>
                <w:sz w:val="21"/>
              </w:rPr>
            </w:pPr>
            <w:r>
              <w:rPr>
                <w:rFonts w:hint="eastAsia"/>
                <w:sz w:val="21"/>
              </w:rPr>
              <w:t>共用部</w:t>
            </w:r>
          </w:p>
        </w:tc>
        <w:tc>
          <w:tcPr>
            <w:tcW w:w="4097"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・町営住宅の通行の用に供する共用部分には，高齢者等の移動の利便性及び安全性を確保するための措置を講じる。</w:t>
            </w:r>
          </w:p>
        </w:tc>
        <w:tc>
          <w:tcPr>
            <w:tcW w:w="3053"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・第９</w:t>
            </w:r>
            <w:r>
              <w:rPr>
                <w:rFonts w:hint="eastAsia"/>
                <w:sz w:val="21"/>
              </w:rPr>
              <w:t>-2</w:t>
            </w:r>
            <w:r>
              <w:rPr>
                <w:rFonts w:hint="eastAsia"/>
                <w:sz w:val="21"/>
              </w:rPr>
              <w:t>高齢者等配慮対策（共用部分）／等級３</w:t>
            </w:r>
          </w:p>
        </w:tc>
      </w:tr>
    </w:tbl>
    <w:p>
      <w:pPr>
        <w:pStyle w:val="0"/>
        <w:widowControl w:val="1"/>
        <w:autoSpaceDE w:val="1"/>
        <w:autoSpaceDN w:val="1"/>
        <w:spacing w:line="140" w:lineRule="exact"/>
        <w:rPr>
          <w:rFonts w:hint="default" w:ascii="ＭＳ ゴシック" w:hAnsi="ＭＳ ゴシック" w:eastAsia="ＭＳ ゴシック"/>
        </w:rPr>
      </w:pPr>
      <w:r>
        <w:rPr>
          <w:rFonts w:hint="default" w:ascii="ＭＳ ゴシック" w:hAnsi="ＭＳ ゴシック" w:eastAsia="ＭＳ ゴシック"/>
        </w:rPr>
        <w:br w:type="page"/>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表　町営住宅の整備水準の目標（続き）</w:t>
      </w:r>
    </w:p>
    <w:tbl>
      <w:tblPr>
        <w:tblStyle w:val="11"/>
        <w:tblW w:w="9266"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301"/>
        <w:gridCol w:w="942"/>
        <w:gridCol w:w="928"/>
        <w:gridCol w:w="4125"/>
        <w:gridCol w:w="2970"/>
      </w:tblGrid>
      <w:tr>
        <w:trPr>
          <w:trHeight w:val="260" w:hRule="atLeast"/>
        </w:trPr>
        <w:tc>
          <w:tcPr>
            <w:tcW w:w="2171" w:type="dxa"/>
            <w:gridSpan w:val="3"/>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tcMar>
              <w:top w:w="17" w:type="dxa"/>
              <w:left w:w="28" w:type="dxa"/>
              <w:bottom w:w="17" w:type="dxa"/>
              <w:right w:w="28" w:type="dxa"/>
            </w:tcMar>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項　　目</w:t>
            </w:r>
          </w:p>
        </w:tc>
        <w:tc>
          <w:tcPr>
            <w:tcW w:w="4125" w:type="dxa"/>
            <w:vMerge w:val="restart"/>
            <w:tcBorders>
              <w:top w:val="single" w:color="auto" w:sz="8" w:space="0"/>
              <w:left w:val="single" w:color="auto" w:sz="8" w:space="0"/>
              <w:bottom w:val="none" w:color="auto" w:sz="0" w:space="0"/>
              <w:right w:val="nil"/>
              <w:tl2br w:val="none" w:color="auto" w:sz="0" w:space="0"/>
              <w:tr2bl w:val="none" w:color="auto" w:sz="0" w:space="0"/>
            </w:tcBorders>
            <w:shd w:val="clear" w:color="auto" w:fill="auto"/>
            <w:tcMar>
              <w:top w:w="17" w:type="dxa"/>
              <w:bottom w:w="17" w:type="dxa"/>
            </w:tcMar>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整備水準</w:t>
            </w:r>
          </w:p>
        </w:tc>
        <w:tc>
          <w:tcPr>
            <w:tcW w:w="2970"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auto"/>
            <w:vAlign w:val="top"/>
          </w:tcPr>
          <w:p>
            <w:pPr>
              <w:pStyle w:val="0"/>
              <w:spacing w:line="260" w:lineRule="exact"/>
              <w:jc w:val="center"/>
              <w:rPr>
                <w:rFonts w:hint="default" w:ascii="ＭＳ ゴシック" w:hAnsi="ＭＳ ゴシック" w:eastAsia="ＭＳ ゴシック"/>
                <w:sz w:val="21"/>
              </w:rPr>
            </w:pPr>
          </w:p>
        </w:tc>
      </w:tr>
      <w:tr>
        <w:trPr>
          <w:trHeight w:val="53" w:hRule="atLeast"/>
        </w:trPr>
        <w:tc>
          <w:tcPr>
            <w:tcW w:w="2171" w:type="dxa"/>
            <w:gridSpan w:val="3"/>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tcMar>
              <w:top w:w="17" w:type="dxa"/>
              <w:left w:w="28" w:type="dxa"/>
              <w:bottom w:w="17" w:type="dxa"/>
              <w:right w:w="28" w:type="dxa"/>
            </w:tcMar>
            <w:vAlign w:val="top"/>
          </w:tcPr>
          <w:p>
            <w:pPr>
              <w:pStyle w:val="0"/>
              <w:spacing w:line="260" w:lineRule="exact"/>
              <w:jc w:val="center"/>
              <w:rPr>
                <w:rFonts w:hint="default" w:ascii="ＭＳ ゴシック" w:hAnsi="ＭＳ ゴシック" w:eastAsia="ＭＳ ゴシック"/>
                <w:sz w:val="21"/>
              </w:rPr>
            </w:pPr>
          </w:p>
        </w:tc>
        <w:tc>
          <w:tcPr>
            <w:tcW w:w="4125"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tcMar>
              <w:top w:w="17" w:type="dxa"/>
              <w:bottom w:w="17" w:type="dxa"/>
            </w:tcMar>
            <w:vAlign w:val="top"/>
          </w:tcPr>
          <w:p>
            <w:pPr>
              <w:pStyle w:val="0"/>
              <w:spacing w:line="260" w:lineRule="exact"/>
              <w:jc w:val="center"/>
              <w:rPr>
                <w:rFonts w:hint="default" w:ascii="ＭＳ ゴシック" w:hAnsi="ＭＳ ゴシック" w:eastAsia="ＭＳ ゴシック"/>
                <w:sz w:val="21"/>
              </w:rPr>
            </w:pPr>
          </w:p>
        </w:tc>
        <w:tc>
          <w:tcPr>
            <w:tcW w:w="2970"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技術基準（対策等級）</w:t>
            </w:r>
          </w:p>
        </w:tc>
      </w:tr>
      <w:tr>
        <w:trPr/>
        <w:tc>
          <w:tcPr>
            <w:tcW w:w="301"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住宅</w:t>
            </w:r>
          </w:p>
        </w:tc>
        <w:tc>
          <w:tcPr>
            <w:tcW w:w="942"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附帯施設</w:t>
            </w:r>
          </w:p>
        </w:tc>
        <w:tc>
          <w:tcPr>
            <w:tcW w:w="928"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駐車場</w:t>
            </w:r>
          </w:p>
        </w:tc>
        <w:tc>
          <w:tcPr>
            <w:tcW w:w="41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・原則として設置率</w:t>
            </w:r>
            <w:r>
              <w:rPr>
                <w:rFonts w:hint="eastAsia"/>
                <w:sz w:val="21"/>
              </w:rPr>
              <w:t xml:space="preserve"> 100</w:t>
            </w:r>
            <w:r>
              <w:rPr>
                <w:rFonts w:hint="eastAsia"/>
                <w:sz w:val="21"/>
              </w:rPr>
              <w:t>％以上</w:t>
            </w:r>
            <w:r>
              <w:rPr>
                <w:rFonts w:hint="eastAsia"/>
                <w:sz w:val="21"/>
              </w:rPr>
              <w:t xml:space="preserve"> (</w:t>
            </w:r>
            <w:r>
              <w:rPr>
                <w:rFonts w:hint="eastAsia"/>
                <w:sz w:val="21"/>
              </w:rPr>
              <w:t>＊，実情に応じて設置</w:t>
            </w:r>
            <w:r>
              <w:rPr>
                <w:rFonts w:hint="eastAsia"/>
                <w:sz w:val="21"/>
              </w:rPr>
              <w:t>)</w:t>
            </w:r>
          </w:p>
        </w:tc>
        <w:tc>
          <w:tcPr>
            <w:tcW w:w="297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942"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928"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自転車</w:t>
            </w:r>
          </w:p>
          <w:p>
            <w:pPr>
              <w:pStyle w:val="0"/>
              <w:spacing w:line="260" w:lineRule="exact"/>
              <w:jc w:val="center"/>
              <w:rPr>
                <w:rFonts w:hint="default"/>
                <w:sz w:val="21"/>
              </w:rPr>
            </w:pPr>
            <w:r>
              <w:rPr>
                <w:rFonts w:hint="eastAsia"/>
                <w:sz w:val="21"/>
              </w:rPr>
              <w:t>置　場</w:t>
            </w:r>
          </w:p>
        </w:tc>
        <w:tc>
          <w:tcPr>
            <w:tcW w:w="41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・原則として設置率</w:t>
            </w:r>
            <w:r>
              <w:rPr>
                <w:rFonts w:hint="eastAsia"/>
                <w:sz w:val="21"/>
              </w:rPr>
              <w:t xml:space="preserve"> 100</w:t>
            </w:r>
            <w:r>
              <w:rPr>
                <w:rFonts w:hint="eastAsia"/>
                <w:sz w:val="21"/>
              </w:rPr>
              <w:t>％以上（実情に応じて設置）</w:t>
            </w:r>
          </w:p>
        </w:tc>
        <w:tc>
          <w:tcPr>
            <w:tcW w:w="297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942"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928"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300" w:lineRule="exact"/>
              <w:jc w:val="center"/>
              <w:rPr>
                <w:rFonts w:hint="default"/>
                <w:sz w:val="21"/>
              </w:rPr>
            </w:pPr>
            <w:r>
              <w:rPr>
                <w:rFonts w:hint="eastAsia"/>
                <w:sz w:val="21"/>
              </w:rPr>
              <w:t>物　置</w:t>
            </w:r>
          </w:p>
        </w:tc>
        <w:tc>
          <w:tcPr>
            <w:tcW w:w="41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300" w:lineRule="exact"/>
              <w:ind w:left="210" w:hanging="210" w:hangingChars="100"/>
              <w:rPr>
                <w:rFonts w:hint="default"/>
                <w:sz w:val="21"/>
              </w:rPr>
            </w:pPr>
            <w:r>
              <w:rPr>
                <w:rFonts w:hint="eastAsia"/>
                <w:sz w:val="21"/>
              </w:rPr>
              <w:t>・衛生，利便等及び良好な居住環境の確保に配慮して設置する。</w:t>
            </w:r>
          </w:p>
        </w:tc>
        <w:tc>
          <w:tcPr>
            <w:tcW w:w="297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300" w:lineRule="exact"/>
              <w:ind w:left="199" w:hanging="199"/>
              <w:jc w:val="center"/>
              <w:rPr>
                <w:rFonts w:hint="default"/>
                <w:sz w:val="21"/>
              </w:rPr>
            </w:pPr>
            <w:r>
              <w:rPr>
                <w:rFonts w:hint="eastAsia"/>
                <w:sz w:val="21"/>
              </w:rPr>
              <w:t>-</w:t>
            </w:r>
          </w:p>
        </w:tc>
      </w:tr>
      <w:tr>
        <w:trPr/>
        <w:tc>
          <w:tcPr>
            <w:tcW w:w="301"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942" w:type="dxa"/>
            <w:vMerge w:val="continue"/>
            <w:tcBorders>
              <w:top w:val="none" w:color="auto" w:sz="0" w:space="0"/>
              <w:left w:val="single" w:color="auto" w:sz="4" w:space="0"/>
              <w:bottom w:val="single" w:color="auto" w:sz="8" w:space="0"/>
              <w:right w:val="single" w:color="auto" w:sz="4" w:space="0"/>
              <w:tl2br w:val="none" w:color="auto" w:sz="0" w:space="0"/>
              <w:tr2bl w:val="none" w:color="auto" w:sz="0" w:space="0"/>
            </w:tcBorders>
            <w:shd w:val="clear" w:color="auto" w:fill="auto"/>
            <w:vAlign w:val="top"/>
          </w:tcPr>
          <w:p>
            <w:pPr>
              <w:pStyle w:val="0"/>
              <w:spacing w:line="260" w:lineRule="exact"/>
              <w:rPr>
                <w:rFonts w:hint="default"/>
                <w:sz w:val="21"/>
              </w:rPr>
            </w:pPr>
          </w:p>
        </w:tc>
        <w:tc>
          <w:tcPr>
            <w:tcW w:w="928"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300" w:lineRule="exact"/>
              <w:jc w:val="center"/>
              <w:rPr>
                <w:rFonts w:hint="default"/>
                <w:spacing w:val="-10"/>
                <w:sz w:val="21"/>
              </w:rPr>
            </w:pPr>
            <w:r>
              <w:rPr>
                <w:rFonts w:hint="eastAsia"/>
                <w:spacing w:val="-10"/>
                <w:sz w:val="21"/>
              </w:rPr>
              <w:t>ごみ置場</w:t>
            </w:r>
          </w:p>
        </w:tc>
        <w:tc>
          <w:tcPr>
            <w:tcW w:w="4125"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top"/>
          </w:tcPr>
          <w:p>
            <w:pPr>
              <w:pStyle w:val="0"/>
              <w:spacing w:line="300" w:lineRule="exact"/>
              <w:ind w:left="210" w:hanging="210" w:hangingChars="100"/>
              <w:rPr>
                <w:rFonts w:hint="default"/>
                <w:sz w:val="21"/>
              </w:rPr>
            </w:pPr>
            <w:r>
              <w:rPr>
                <w:rFonts w:hint="eastAsia"/>
                <w:sz w:val="21"/>
              </w:rPr>
              <w:t>・衛生，利便等及び良好な居住環境の確保に配慮して設置する。</w:t>
            </w:r>
          </w:p>
        </w:tc>
        <w:tc>
          <w:tcPr>
            <w:tcW w:w="2970" w:type="dxa"/>
            <w:tcBorders>
              <w:top w:val="single" w:color="auto" w:sz="4"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300" w:lineRule="exact"/>
              <w:ind w:left="199" w:hanging="199"/>
              <w:jc w:val="center"/>
              <w:rPr>
                <w:rFonts w:hint="default"/>
                <w:sz w:val="21"/>
              </w:rPr>
            </w:pPr>
            <w:r>
              <w:rPr>
                <w:rFonts w:hint="eastAsia"/>
                <w:sz w:val="21"/>
              </w:rPr>
              <w:t>-</w:t>
            </w:r>
          </w:p>
        </w:tc>
      </w:tr>
      <w:tr>
        <w:trPr/>
        <w:tc>
          <w:tcPr>
            <w:tcW w:w="301"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共同施設</w:t>
            </w:r>
          </w:p>
        </w:tc>
        <w:tc>
          <w:tcPr>
            <w:tcW w:w="1870" w:type="dxa"/>
            <w:gridSpan w:val="2"/>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集会所</w:t>
            </w:r>
          </w:p>
        </w:tc>
        <w:tc>
          <w:tcPr>
            <w:tcW w:w="41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・入居者の利便を確保した適切な位置・規模とする。</w:t>
            </w:r>
          </w:p>
        </w:tc>
        <w:tc>
          <w:tcPr>
            <w:tcW w:w="2970" w:type="dxa"/>
            <w:tcBorders>
              <w:top w:val="single" w:color="auto" w:sz="8"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1870" w:type="dxa"/>
            <w:gridSpan w:val="2"/>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kern w:val="0"/>
                <w:sz w:val="21"/>
              </w:rPr>
              <w:t>児童遊園</w:t>
            </w:r>
          </w:p>
        </w:tc>
        <w:tc>
          <w:tcPr>
            <w:tcW w:w="41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・入居者の利便，安全を確保した適切な位置・規模とする。</w:t>
            </w:r>
          </w:p>
        </w:tc>
        <w:tc>
          <w:tcPr>
            <w:tcW w:w="297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1870" w:type="dxa"/>
            <w:gridSpan w:val="2"/>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広場･緑地</w:t>
            </w:r>
          </w:p>
        </w:tc>
        <w:tc>
          <w:tcPr>
            <w:tcW w:w="41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・良好な居住環境の維持増進に資する位置・規模とする。</w:t>
            </w:r>
          </w:p>
        </w:tc>
        <w:tc>
          <w:tcPr>
            <w:tcW w:w="297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301"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1870" w:type="dxa"/>
            <w:gridSpan w:val="2"/>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通　路</w:t>
            </w:r>
          </w:p>
        </w:tc>
        <w:tc>
          <w:tcPr>
            <w:tcW w:w="412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line="260" w:lineRule="exact"/>
              <w:ind w:left="210" w:hanging="210" w:hangingChars="100"/>
              <w:rPr>
                <w:rFonts w:hint="default"/>
                <w:sz w:val="21"/>
              </w:rPr>
            </w:pPr>
            <w:r>
              <w:rPr>
                <w:rFonts w:hint="eastAsia"/>
                <w:sz w:val="21"/>
              </w:rPr>
              <w:t>・利便，通行の安全，防災，環境保全等に支障がない規模，構造で合理的に配置する。</w:t>
            </w:r>
          </w:p>
          <w:p>
            <w:pPr>
              <w:pStyle w:val="0"/>
              <w:spacing w:line="260" w:lineRule="exact"/>
              <w:ind w:left="210" w:hanging="210" w:hangingChars="100"/>
              <w:rPr>
                <w:rFonts w:hint="default"/>
                <w:sz w:val="21"/>
              </w:rPr>
            </w:pPr>
            <w:r>
              <w:rPr>
                <w:rFonts w:hint="eastAsia"/>
                <w:sz w:val="21"/>
              </w:rPr>
              <w:t>・通路における階段には，必要な手すり又は傾斜路を設置する。</w:t>
            </w:r>
          </w:p>
        </w:tc>
        <w:tc>
          <w:tcPr>
            <w:tcW w:w="2970" w:type="dxa"/>
            <w:tcBorders>
              <w:top w:val="single" w:color="auto" w:sz="4" w:space="0"/>
              <w:left w:val="single" w:color="auto" w:sz="4"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r>
        <w:trPr/>
        <w:tc>
          <w:tcPr>
            <w:tcW w:w="2171" w:type="dxa"/>
            <w:gridSpan w:val="3"/>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rPr>
                <w:rFonts w:hint="default"/>
                <w:sz w:val="21"/>
              </w:rPr>
            </w:pPr>
            <w:r>
              <w:rPr>
                <w:rFonts w:hint="eastAsia"/>
                <w:sz w:val="21"/>
              </w:rPr>
              <w:t>多様かつ質の高い住宅の供給（＊）</w:t>
            </w:r>
          </w:p>
        </w:tc>
        <w:tc>
          <w:tcPr>
            <w:tcW w:w="4125" w:type="dxa"/>
            <w:tcBorders>
              <w:top w:val="single" w:color="auto" w:sz="8"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60" w:lineRule="exact"/>
              <w:ind w:left="210" w:hanging="210" w:hangingChars="100"/>
              <w:rPr>
                <w:rFonts w:hint="default"/>
                <w:sz w:val="21"/>
              </w:rPr>
            </w:pPr>
            <w:r>
              <w:rPr>
                <w:rFonts w:hint="eastAsia"/>
                <w:sz w:val="21"/>
              </w:rPr>
              <w:t>・原則として，複数の住戸タイプを確保する。</w:t>
            </w:r>
          </w:p>
          <w:p>
            <w:pPr>
              <w:pStyle w:val="0"/>
              <w:spacing w:line="260" w:lineRule="exact"/>
              <w:ind w:left="210" w:hanging="210" w:hangingChars="100"/>
              <w:rPr>
                <w:rFonts w:hint="default"/>
                <w:sz w:val="21"/>
              </w:rPr>
            </w:pPr>
            <w:r>
              <w:rPr>
                <w:rFonts w:hint="eastAsia"/>
                <w:sz w:val="21"/>
              </w:rPr>
              <w:t>・大規模な団地では，障がい者対応住宅を確保する。</w:t>
            </w:r>
          </w:p>
          <w:p>
            <w:pPr>
              <w:pStyle w:val="0"/>
              <w:spacing w:line="260" w:lineRule="exact"/>
              <w:ind w:left="210" w:hanging="210" w:hangingChars="100"/>
              <w:rPr>
                <w:rFonts w:hint="default"/>
                <w:sz w:val="21"/>
              </w:rPr>
            </w:pPr>
            <w:r>
              <w:rPr>
                <w:rFonts w:hint="eastAsia"/>
                <w:sz w:val="21"/>
              </w:rPr>
              <w:t>・ＬＥＤ照明の採用など，環境との共生に配慮する。</w:t>
            </w:r>
          </w:p>
        </w:tc>
        <w:tc>
          <w:tcPr>
            <w:tcW w:w="2970" w:type="dxa"/>
            <w:tcBorders>
              <w:top w:val="single" w:color="auto" w:sz="8"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ind w:left="199" w:hanging="199"/>
              <w:jc w:val="center"/>
              <w:rPr>
                <w:rFonts w:hint="default"/>
                <w:sz w:val="21"/>
              </w:rPr>
            </w:pPr>
            <w:r>
              <w:rPr>
                <w:rFonts w:hint="eastAsia"/>
                <w:sz w:val="21"/>
              </w:rPr>
              <w:t>-</w:t>
            </w:r>
          </w:p>
        </w:tc>
      </w:tr>
    </w:tbl>
    <w:p>
      <w:pPr>
        <w:pStyle w:val="0"/>
        <w:spacing w:line="240" w:lineRule="exact"/>
        <w:ind w:left="540" w:hanging="540" w:hangingChars="300"/>
        <w:rPr>
          <w:rFonts w:hint="default"/>
          <w:sz w:val="18"/>
        </w:rPr>
      </w:pPr>
      <w:r>
        <w:rPr>
          <w:rFonts w:hint="eastAsia"/>
          <w:sz w:val="18"/>
        </w:rPr>
        <w:t>注</w:t>
      </w:r>
      <w:r>
        <w:rPr>
          <w:rFonts w:hint="eastAsia"/>
          <w:sz w:val="18"/>
        </w:rPr>
        <w:t>-1</w:t>
      </w:r>
      <w:r>
        <w:rPr>
          <w:rFonts w:hint="eastAsia"/>
          <w:sz w:val="18"/>
        </w:rPr>
        <w:t>：</w:t>
      </w:r>
      <w:r>
        <w:rPr>
          <w:rFonts w:hint="eastAsia"/>
          <w:sz w:val="18"/>
        </w:rPr>
        <w:t>(</w:t>
      </w:r>
      <w:r>
        <w:rPr>
          <w:rFonts w:hint="eastAsia"/>
          <w:sz w:val="18"/>
        </w:rPr>
        <w:t>＊</w:t>
      </w:r>
      <w:r>
        <w:rPr>
          <w:rFonts w:hint="eastAsia"/>
          <w:sz w:val="18"/>
        </w:rPr>
        <w:t>)</w:t>
      </w:r>
      <w:r>
        <w:rPr>
          <w:rFonts w:hint="eastAsia"/>
          <w:sz w:val="18"/>
        </w:rPr>
        <w:t>は，今回任意に記述した事項</w:t>
      </w:r>
    </w:p>
    <w:p>
      <w:pPr>
        <w:pStyle w:val="0"/>
        <w:spacing w:line="240" w:lineRule="exact"/>
        <w:ind w:left="540" w:hanging="540" w:hangingChars="300"/>
        <w:rPr>
          <w:rFonts w:hint="default"/>
          <w:sz w:val="18"/>
        </w:rPr>
      </w:pPr>
      <w:r>
        <w:rPr>
          <w:rFonts w:hint="eastAsia"/>
          <w:sz w:val="18"/>
        </w:rPr>
        <w:t>　</w:t>
      </w:r>
      <w:r>
        <w:rPr>
          <w:rFonts w:hint="eastAsia"/>
          <w:sz w:val="18"/>
        </w:rPr>
        <w:t>-2</w:t>
      </w:r>
      <w:r>
        <w:rPr>
          <w:rFonts w:hint="eastAsia"/>
          <w:sz w:val="18"/>
        </w:rPr>
        <w:t>：技術基準は「住宅の品質確保の促進等に関する法律」（平成</w:t>
      </w:r>
      <w:r>
        <w:rPr>
          <w:rFonts w:hint="eastAsia"/>
          <w:sz w:val="18"/>
        </w:rPr>
        <w:t>11</w:t>
      </w:r>
      <w:r>
        <w:rPr>
          <w:rFonts w:hint="eastAsia"/>
          <w:sz w:val="18"/>
        </w:rPr>
        <w:t>年法律第</w:t>
      </w:r>
      <w:r>
        <w:rPr>
          <w:rFonts w:hint="eastAsia"/>
          <w:sz w:val="18"/>
        </w:rPr>
        <w:t>81</w:t>
      </w:r>
      <w:r>
        <w:rPr>
          <w:rFonts w:hint="eastAsia"/>
          <w:sz w:val="18"/>
        </w:rPr>
        <w:t>号）第３条第１項の規定に基づく評価方法基準による。</w:t>
      </w:r>
    </w:p>
    <w:p>
      <w:pPr>
        <w:pStyle w:val="0"/>
        <w:rPr>
          <w:rFonts w:hint="default"/>
        </w:rPr>
      </w:pPr>
    </w:p>
    <w:p>
      <w:pPr>
        <w:pStyle w:val="0"/>
        <w:widowControl w:val="1"/>
        <w:autoSpaceDE w:val="1"/>
        <w:autoSpaceDN w:val="1"/>
        <w:spacing w:line="240" w:lineRule="exact"/>
        <w:rPr>
          <w:rFonts w:hint="default" w:ascii="ＭＳ ゴシック" w:hAnsi="ＭＳ ゴシック" w:eastAsia="ＭＳ ゴシック"/>
          <w:sz w:val="24"/>
        </w:rPr>
      </w:pPr>
      <w:r>
        <w:rPr>
          <w:rFonts w:hint="default"/>
        </w:rPr>
        <w:br w:type="page"/>
      </w:r>
    </w:p>
    <w:p>
      <w:pPr>
        <w:pStyle w:val="23"/>
        <w:rPr>
          <w:rFonts w:hint="default"/>
        </w:rPr>
      </w:pPr>
      <w:r>
        <w:rPr>
          <w:rFonts w:hint="eastAsia"/>
        </w:rPr>
        <w:t xml:space="preserve">(4) </w:t>
      </w:r>
      <w:r>
        <w:rPr>
          <w:rFonts w:hint="eastAsia"/>
        </w:rPr>
        <w:t>基本方針</w:t>
      </w:r>
    </w:p>
    <w:p>
      <w:pPr>
        <w:pStyle w:val="27"/>
        <w:ind w:left="220"/>
        <w:rPr>
          <w:rFonts w:hint="default"/>
        </w:rPr>
      </w:pPr>
      <w:r>
        <w:rPr>
          <w:rFonts w:hint="eastAsia"/>
        </w:rPr>
        <w:t>ア　町営住宅等の供給量の確保</w:t>
      </w:r>
    </w:p>
    <w:p>
      <w:pPr>
        <w:pStyle w:val="29"/>
        <w:ind w:left="440" w:firstLine="220"/>
        <w:rPr>
          <w:rFonts w:hint="default"/>
        </w:rPr>
      </w:pPr>
      <w:r>
        <w:rPr>
          <w:rFonts w:hint="eastAsia"/>
        </w:rPr>
        <w:t>住宅に困窮する低額所得者等，高齢者，障がい者，子育て世帯など多様な世帯の居住の安定を図るとともに，若者，子育て世帯，ＵＪＩターン世帯等の居住を支援するため，町営住宅等の供給量を確保する。</w:t>
      </w:r>
    </w:p>
    <w:p>
      <w:pPr>
        <w:pStyle w:val="0"/>
        <w:rPr>
          <w:rFonts w:hint="default"/>
        </w:rPr>
      </w:pPr>
    </w:p>
    <w:p>
      <w:pPr>
        <w:pStyle w:val="27"/>
        <w:ind w:left="220"/>
        <w:rPr>
          <w:rFonts w:hint="default"/>
        </w:rPr>
      </w:pPr>
      <w:r>
        <w:rPr>
          <w:rFonts w:hint="eastAsia"/>
        </w:rPr>
        <w:t>イ　町営住宅等ストックの質の維持・向上</w:t>
      </w:r>
    </w:p>
    <w:p>
      <w:pPr>
        <w:pStyle w:val="29"/>
        <w:ind w:left="440" w:firstLine="220"/>
        <w:rPr>
          <w:rFonts w:hint="default"/>
        </w:rPr>
      </w:pPr>
      <w:r>
        <w:rPr>
          <w:rFonts w:hint="eastAsia"/>
        </w:rPr>
        <w:t>良質な町営住宅等については，計画的な修繕により質の維持を図る。</w:t>
      </w:r>
    </w:p>
    <w:p>
      <w:pPr>
        <w:pStyle w:val="29"/>
        <w:ind w:left="440" w:firstLine="220"/>
        <w:rPr>
          <w:rFonts w:hint="default"/>
        </w:rPr>
      </w:pPr>
      <w:r>
        <w:rPr>
          <w:rFonts w:hint="eastAsia"/>
        </w:rPr>
        <w:t>また，必要に応じて個別改善事業を実施し，住宅の質の向上を図る。</w:t>
      </w:r>
    </w:p>
    <w:p>
      <w:pPr>
        <w:pStyle w:val="0"/>
        <w:rPr>
          <w:rFonts w:hint="default"/>
        </w:rPr>
      </w:pPr>
    </w:p>
    <w:p>
      <w:pPr>
        <w:pStyle w:val="27"/>
        <w:ind w:left="220"/>
        <w:rPr>
          <w:rFonts w:hint="default"/>
        </w:rPr>
      </w:pPr>
      <w:r>
        <w:rPr>
          <w:rFonts w:hint="eastAsia"/>
        </w:rPr>
        <w:t>ウ　町営住宅等の長寿命化</w:t>
      </w:r>
    </w:p>
    <w:p>
      <w:pPr>
        <w:pStyle w:val="29"/>
        <w:ind w:left="440" w:firstLine="220"/>
        <w:rPr>
          <w:rFonts w:hint="default"/>
        </w:rPr>
      </w:pPr>
      <w:r>
        <w:rPr>
          <w:rFonts w:hint="eastAsia"/>
        </w:rPr>
        <w:t>町営住宅等ストックを有効に活用するため，予防保全的な維持管理及び耐久性の向上等を図る改善を実施し，長寿命化及びＬＣＣの縮減を図る。</w:t>
      </w:r>
    </w:p>
    <w:p>
      <w:pPr>
        <w:pStyle w:val="0"/>
        <w:rPr>
          <w:rFonts w:hint="default"/>
        </w:rPr>
      </w:pPr>
    </w:p>
    <w:p>
      <w:pPr>
        <w:pStyle w:val="27"/>
        <w:ind w:left="220"/>
        <w:rPr>
          <w:rFonts w:hint="default"/>
        </w:rPr>
      </w:pPr>
      <w:r>
        <w:rPr>
          <w:rFonts w:hint="eastAsia"/>
        </w:rPr>
        <w:t>エ　定住に資する町営住宅等の整備等</w:t>
      </w:r>
    </w:p>
    <w:p>
      <w:pPr>
        <w:pStyle w:val="29"/>
        <w:ind w:left="440" w:firstLine="220"/>
        <w:rPr>
          <w:rFonts w:hint="default"/>
        </w:rPr>
      </w:pPr>
      <w:r>
        <w:rPr>
          <w:rFonts w:hint="eastAsia"/>
        </w:rPr>
        <w:t>若者，子育て世帯，ＵＪＩターン世帯等の居住を支援するとともに，定住の促進に資するため，ニーズに応じた町営住宅等の整備等を進める。</w:t>
      </w:r>
    </w:p>
    <w:p>
      <w:pPr>
        <w:pStyle w:val="0"/>
        <w:rPr>
          <w:rFonts w:hint="default"/>
        </w:rPr>
      </w:pPr>
    </w:p>
    <w:p>
      <w:pPr>
        <w:pStyle w:val="27"/>
        <w:ind w:left="220"/>
        <w:rPr>
          <w:rFonts w:hint="default"/>
        </w:rPr>
      </w:pPr>
      <w:r>
        <w:rPr>
          <w:rFonts w:hint="eastAsia"/>
        </w:rPr>
        <w:t>オ　高齢者，障がい者等に配慮した町営住宅等の整備等</w:t>
      </w:r>
    </w:p>
    <w:p>
      <w:pPr>
        <w:pStyle w:val="29"/>
        <w:ind w:left="440" w:firstLine="220"/>
        <w:rPr>
          <w:rFonts w:hint="default"/>
        </w:rPr>
      </w:pPr>
      <w:r>
        <w:rPr>
          <w:rFonts w:hint="eastAsia"/>
        </w:rPr>
        <w:t>高齢者，障がい者等が安全に暮らせるよう，住棟・住戸のバリアフリー化など町営住宅等の整備等を進めるとともに，これらの世帯の在宅生活を支援し，高齢者等の居住の安定の確保を図る。</w:t>
      </w:r>
    </w:p>
    <w:p>
      <w:pPr>
        <w:pStyle w:val="0"/>
        <w:rPr>
          <w:rFonts w:hint="default"/>
        </w:rPr>
      </w:pPr>
    </w:p>
    <w:p>
      <w:pPr>
        <w:pStyle w:val="27"/>
        <w:ind w:left="220"/>
        <w:rPr>
          <w:rFonts w:hint="default"/>
        </w:rPr>
      </w:pPr>
      <w:r>
        <w:rPr>
          <w:rFonts w:hint="eastAsia"/>
        </w:rPr>
        <w:t>カ　長期的な需要見通しに対応した町営住宅等の再編</w:t>
      </w:r>
    </w:p>
    <w:p>
      <w:pPr>
        <w:pStyle w:val="29"/>
        <w:ind w:left="440" w:firstLine="220"/>
        <w:rPr>
          <w:rFonts w:hint="default"/>
        </w:rPr>
      </w:pPr>
      <w:r>
        <w:rPr>
          <w:rFonts w:hint="eastAsia"/>
        </w:rPr>
        <w:t>長期的な需要見通しに対応した良質な町営住宅等ストックを確保するため，町営住宅等の建替え，新規建設を計画的に進める。</w:t>
      </w:r>
    </w:p>
    <w:p>
      <w:pPr>
        <w:pStyle w:val="29"/>
        <w:ind w:left="440" w:firstLine="220"/>
        <w:rPr>
          <w:rFonts w:hint="default"/>
        </w:rPr>
      </w:pPr>
      <w:r>
        <w:rPr>
          <w:rFonts w:hint="eastAsia"/>
        </w:rPr>
        <w:t>この場合，町営住宅等の整備をまちづくりに効果的につなげるため，利便性の高い地域において供給するなど，町の将来展望を踏まえて，適切に配置する。</w:t>
      </w:r>
    </w:p>
    <w:p>
      <w:pPr>
        <w:pStyle w:val="29"/>
        <w:ind w:left="440" w:firstLine="220"/>
        <w:rPr>
          <w:rFonts w:hint="default"/>
        </w:rPr>
      </w:pPr>
      <w:r>
        <w:rPr>
          <w:rFonts w:hint="eastAsia"/>
        </w:rPr>
        <w:t>また，小規模な住宅団地の統合，建替え等における土地の有効活用等により，管理の効率化を図る。</w:t>
      </w:r>
    </w:p>
    <w:p>
      <w:pPr>
        <w:pStyle w:val="29"/>
        <w:ind w:left="0" w:leftChars="0" w:firstLine="0" w:firstLineChars="0"/>
        <w:rPr>
          <w:rFonts w:hint="default"/>
        </w:rPr>
      </w:pPr>
    </w:p>
    <w:p>
      <w:pPr>
        <w:pStyle w:val="0"/>
        <w:widowControl w:val="1"/>
        <w:autoSpaceDE w:val="1"/>
        <w:autoSpaceDN w:val="1"/>
        <w:rPr>
          <w:rFonts w:hint="default"/>
        </w:rPr>
      </w:pPr>
      <w:r>
        <w:rPr>
          <w:rFonts w:hint="default"/>
        </w:rPr>
        <w:br w:type="page"/>
      </w:r>
    </w:p>
    <w:p>
      <w:pPr>
        <w:pStyle w:val="23"/>
        <w:rPr>
          <w:rFonts w:hint="default"/>
          <w:sz w:val="26"/>
        </w:rPr>
      </w:pPr>
      <w:r>
        <w:rPr>
          <w:rFonts w:hint="eastAsia"/>
          <w:sz w:val="26"/>
        </w:rPr>
        <w:t>２　団地別・住棟別活用方針</w:t>
      </w:r>
    </w:p>
    <w:p>
      <w:pPr>
        <w:pStyle w:val="23"/>
        <w:rPr>
          <w:rFonts w:hint="default"/>
        </w:rPr>
      </w:pPr>
      <w:r>
        <w:rPr>
          <w:rFonts w:hint="eastAsia"/>
        </w:rPr>
        <w:t xml:space="preserve">(1) </w:t>
      </w:r>
      <w:r>
        <w:rPr>
          <w:rFonts w:hint="eastAsia"/>
        </w:rPr>
        <w:t>維持管理</w:t>
      </w:r>
    </w:p>
    <w:p>
      <w:pPr>
        <w:pStyle w:val="25"/>
        <w:ind w:left="220" w:firstLine="220"/>
        <w:rPr>
          <w:rFonts w:hint="default"/>
        </w:rPr>
      </w:pPr>
      <w:r>
        <w:rPr>
          <w:rFonts w:hint="eastAsia"/>
        </w:rPr>
        <w:t>良質なストックについては，良好な居住環境を確保するため，維持管理する。</w:t>
      </w:r>
    </w:p>
    <w:p>
      <w:pPr>
        <w:pStyle w:val="25"/>
        <w:ind w:left="220" w:firstLine="220"/>
        <w:rPr>
          <w:rFonts w:hint="default"/>
        </w:rPr>
      </w:pPr>
      <w:r>
        <w:rPr>
          <w:rFonts w:hint="eastAsia"/>
        </w:rPr>
        <w:t>また，建替え，改善等を行うストックについても，当該事業を実施するまでの間は維持管理する。</w:t>
      </w:r>
    </w:p>
    <w:p>
      <w:pPr>
        <w:pStyle w:val="25"/>
        <w:ind w:left="220" w:firstLine="220"/>
        <w:rPr>
          <w:rFonts w:hint="default"/>
        </w:rPr>
      </w:pPr>
      <w:r>
        <w:rPr>
          <w:rFonts w:hint="eastAsia"/>
        </w:rPr>
        <w:t>さらに，用途廃止を予定しているストックについても，公営住宅等必要量の確保など，必要に応じて維持管理する。</w:t>
      </w:r>
    </w:p>
    <w:p>
      <w:pPr>
        <w:pStyle w:val="25"/>
        <w:ind w:left="220" w:firstLine="220"/>
        <w:rPr>
          <w:rFonts w:hint="default"/>
        </w:rPr>
      </w:pPr>
      <w:r>
        <w:rPr>
          <w:rFonts w:hint="eastAsia"/>
        </w:rPr>
        <w:t>適切に維持管理するためには，日常的な保守点検，水漏れ等不特定の時期に生じる支障に対して実施する必要のある経常修繕，外壁の再塗装等の周期的に実施する必要のある計画修繕，空き家となった段階で行う空き家修繕などを実施する。</w:t>
      </w:r>
    </w:p>
    <w:p>
      <w:pPr>
        <w:pStyle w:val="0"/>
        <w:spacing w:line="240" w:lineRule="exact"/>
        <w:rPr>
          <w:rFonts w:hint="default"/>
        </w:rPr>
      </w:pPr>
    </w:p>
    <w:p>
      <w:pPr>
        <w:pStyle w:val="0"/>
        <w:ind w:firstLine="440" w:firstLineChars="200"/>
        <w:rPr>
          <w:rFonts w:hint="default" w:ascii="ＭＳ ゴシック" w:hAnsi="ＭＳ ゴシック" w:eastAsia="ＭＳ ゴシック"/>
        </w:rPr>
      </w:pPr>
      <w:r>
        <w:rPr>
          <w:rFonts w:hint="eastAsia" w:ascii="ＭＳ ゴシック" w:hAnsi="ＭＳ ゴシック" w:eastAsia="ＭＳ ゴシック"/>
        </w:rPr>
        <w:t>表　維持管理する団地</w:t>
      </w:r>
    </w:p>
    <w:tbl>
      <w:tblPr>
        <w:tblStyle w:val="11"/>
        <w:tblW w:w="8928"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733"/>
        <w:gridCol w:w="352"/>
        <w:gridCol w:w="1738"/>
        <w:gridCol w:w="767"/>
        <w:gridCol w:w="551"/>
        <w:gridCol w:w="552"/>
        <w:gridCol w:w="935"/>
        <w:gridCol w:w="770"/>
        <w:gridCol w:w="562"/>
        <w:gridCol w:w="1968"/>
      </w:tblGrid>
      <w:tr>
        <w:trPr/>
        <w:tc>
          <w:tcPr>
            <w:tcW w:w="733"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w:t>
            </w:r>
          </w:p>
        </w:tc>
        <w:tc>
          <w:tcPr>
            <w:tcW w:w="352"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番号</w:t>
            </w:r>
          </w:p>
        </w:tc>
        <w:tc>
          <w:tcPr>
            <w:tcW w:w="1738" w:type="dxa"/>
            <w:tcBorders>
              <w:top w:val="single" w:color="auto" w:sz="8"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団地名</w:t>
            </w:r>
          </w:p>
        </w:tc>
        <w:tc>
          <w:tcPr>
            <w:tcW w:w="76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棟名</w:t>
            </w:r>
          </w:p>
        </w:tc>
        <w:tc>
          <w:tcPr>
            <w:tcW w:w="551"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構造</w:t>
            </w:r>
          </w:p>
        </w:tc>
        <w:tc>
          <w:tcPr>
            <w:tcW w:w="552"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階数</w:t>
            </w:r>
          </w:p>
        </w:tc>
        <w:tc>
          <w:tcPr>
            <w:tcW w:w="93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建設年度</w:t>
            </w:r>
          </w:p>
        </w:tc>
        <w:tc>
          <w:tcPr>
            <w:tcW w:w="77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種別</w:t>
            </w:r>
          </w:p>
        </w:tc>
        <w:tc>
          <w:tcPr>
            <w:tcW w:w="562"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管理</w:t>
            </w:r>
          </w:p>
          <w:p>
            <w:pPr>
              <w:pStyle w:val="0"/>
              <w:widowControl w:val="1"/>
              <w:spacing w:line="260" w:lineRule="exact"/>
              <w:jc w:val="center"/>
              <w:rPr>
                <w:rFonts w:hint="default"/>
                <w:color w:val="0F0F0F" w:themeColor="text1" w:themeTint="F2"/>
                <w:kern w:val="0"/>
                <w:sz w:val="21"/>
              </w:rPr>
            </w:pPr>
            <w:r>
              <w:rPr>
                <w:rFonts w:hint="eastAsia" w:ascii="ＭＳ ゴシック" w:hAnsi="ＭＳ ゴシック" w:eastAsia="ＭＳ ゴシック"/>
                <w:color w:val="0F0F0F" w:themeColor="text1" w:themeTint="F2"/>
                <w:kern w:val="0"/>
                <w:sz w:val="21"/>
              </w:rPr>
              <w:t>戸数</w:t>
            </w:r>
          </w:p>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color w:val="0F0F0F" w:themeColor="text1" w:themeTint="F2"/>
                <w:kern w:val="0"/>
                <w:sz w:val="21"/>
              </w:rPr>
              <w:t>(</w:t>
            </w:r>
            <w:r>
              <w:rPr>
                <w:rFonts w:hint="eastAsia"/>
                <w:color w:val="0F0F0F" w:themeColor="text1" w:themeTint="F2"/>
                <w:kern w:val="0"/>
                <w:sz w:val="21"/>
              </w:rPr>
              <w:t>戸</w:t>
            </w:r>
            <w:r>
              <w:rPr>
                <w:rFonts w:hint="eastAsia"/>
                <w:color w:val="0F0F0F" w:themeColor="text1" w:themeTint="F2"/>
                <w:kern w:val="0"/>
                <w:sz w:val="21"/>
              </w:rPr>
              <w:t>)</w:t>
            </w:r>
          </w:p>
        </w:tc>
        <w:tc>
          <w:tcPr>
            <w:tcW w:w="1968"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方　針</w:t>
            </w:r>
          </w:p>
        </w:tc>
      </w:tr>
      <w:tr>
        <w:trPr/>
        <w:tc>
          <w:tcPr>
            <w:tcW w:w="733"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芸北</w:t>
            </w:r>
          </w:p>
        </w:tc>
        <w:tc>
          <w:tcPr>
            <w:tcW w:w="352"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w:t>
            </w:r>
          </w:p>
        </w:tc>
        <w:tc>
          <w:tcPr>
            <w:tcW w:w="1738"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川小田団地</w:t>
            </w:r>
          </w:p>
        </w:tc>
        <w:tc>
          <w:tcPr>
            <w:tcW w:w="767"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59</w:t>
            </w:r>
          </w:p>
        </w:tc>
        <w:tc>
          <w:tcPr>
            <w:tcW w:w="77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62"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5</w:t>
            </w:r>
          </w:p>
        </w:tc>
        <w:tc>
          <w:tcPr>
            <w:tcW w:w="1968"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r>
              <w:rPr>
                <w:rFonts w:hint="eastAsia"/>
                <w:sz w:val="21"/>
              </w:rPr>
              <w:t>・計画的に修繕しながら，維持管理する。</w:t>
            </w: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4</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細見団地</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Ｈ４</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4</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5</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奥原団地</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Ｈ８</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6</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雄鹿原団地</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Ｈ７</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特公賃</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7</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八幡住宅</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Ｈ５</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8</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大暮住宅</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Ｈ４</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10</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大仙原住宅</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Ｈ８</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11</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雄鹿原中祖住宅</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Ｈ７</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12</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芸北高原住宅</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w:t>
            </w:r>
            <w:r>
              <w:rPr>
                <w:rFonts w:hint="eastAsia"/>
                <w:color w:val="0F0F0F" w:themeColor="text1" w:themeTint="F2"/>
                <w:sz w:val="21"/>
              </w:rPr>
              <w:t>23</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vMerge w:val="restart"/>
            <w:tcBorders>
              <w:top w:val="single"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大朝</w:t>
            </w:r>
          </w:p>
        </w:tc>
        <w:tc>
          <w:tcPr>
            <w:tcW w:w="352"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15</w:t>
            </w:r>
          </w:p>
        </w:tc>
        <w:tc>
          <w:tcPr>
            <w:tcW w:w="1738"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犬追原団地</w:t>
            </w:r>
          </w:p>
        </w:tc>
        <w:tc>
          <w:tcPr>
            <w:tcW w:w="76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59</w:t>
            </w:r>
            <w:r>
              <w:rPr>
                <w:rFonts w:hint="eastAsia"/>
                <w:color w:val="0F0F0F" w:themeColor="text1" w:themeTint="F2"/>
                <w:sz w:val="21"/>
              </w:rPr>
              <w:t>・</w:t>
            </w:r>
            <w:r>
              <w:rPr>
                <w:rFonts w:hint="eastAsia"/>
                <w:color w:val="0F0F0F" w:themeColor="text1" w:themeTint="F2"/>
                <w:sz w:val="21"/>
              </w:rPr>
              <w:t>61</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62"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6</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c>
          <w:tcPr>
            <w:tcW w:w="17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p>
        </w:tc>
        <w:tc>
          <w:tcPr>
            <w:tcW w:w="7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59</w:t>
            </w:r>
            <w:r>
              <w:rPr>
                <w:rFonts w:hint="eastAsia"/>
                <w:color w:val="0F0F0F" w:themeColor="text1" w:themeTint="F2"/>
                <w:sz w:val="21"/>
              </w:rPr>
              <w:t>～</w:t>
            </w:r>
            <w:r>
              <w:rPr>
                <w:rFonts w:hint="eastAsia"/>
                <w:color w:val="0F0F0F" w:themeColor="text1" w:themeTint="F2"/>
                <w:sz w:val="21"/>
              </w:rPr>
              <w:t>60</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62"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6</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c>
          <w:tcPr>
            <w:tcW w:w="17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p>
        </w:tc>
        <w:tc>
          <w:tcPr>
            <w:tcW w:w="767"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63</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562"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1</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17</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上市団地</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Ｈ７～８</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特公賃</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10</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tcBorders>
              <w:top w:val="single"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千代田</w:t>
            </w: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23</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十日市第２団地</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w:t>
            </w:r>
            <w:r>
              <w:rPr>
                <w:rFonts w:hint="eastAsia"/>
                <w:color w:val="0F0F0F" w:themeColor="text1" w:themeTint="F2"/>
                <w:sz w:val="21"/>
              </w:rPr>
              <w:t>～</w:t>
            </w:r>
            <w:r>
              <w:rPr>
                <w:rFonts w:hint="eastAsia"/>
                <w:color w:val="0F0F0F" w:themeColor="text1" w:themeTint="F2"/>
                <w:sz w:val="21"/>
              </w:rPr>
              <w:t>2</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52</w:t>
            </w:r>
            <w:r>
              <w:rPr>
                <w:rFonts w:hint="eastAsia"/>
                <w:color w:val="0F0F0F" w:themeColor="text1" w:themeTint="F2"/>
                <w:sz w:val="21"/>
              </w:rPr>
              <w:t>～</w:t>
            </w:r>
            <w:r>
              <w:rPr>
                <w:rFonts w:hint="eastAsia"/>
                <w:color w:val="0F0F0F" w:themeColor="text1" w:themeTint="F2"/>
                <w:sz w:val="21"/>
              </w:rPr>
              <w:t>53</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10</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vMerge w:val="restart"/>
            <w:tcBorders>
              <w:top w:val="single"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豊平</w:t>
            </w: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31</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琴谷団地</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w:t>
            </w:r>
            <w:r>
              <w:rPr>
                <w:rFonts w:hint="eastAsia"/>
                <w:color w:val="0F0F0F" w:themeColor="text1" w:themeTint="F2"/>
                <w:sz w:val="21"/>
              </w:rPr>
              <w:t>～</w:t>
            </w:r>
            <w:r>
              <w:rPr>
                <w:rFonts w:hint="eastAsia"/>
                <w:color w:val="0F0F0F" w:themeColor="text1" w:themeTint="F2"/>
                <w:sz w:val="21"/>
              </w:rPr>
              <w:t>3</w:t>
            </w:r>
            <w:r>
              <w:rPr>
                <w:rFonts w:hint="eastAsia"/>
                <w:color w:val="0F0F0F" w:themeColor="text1" w:themeTint="F2"/>
                <w:sz w:val="21"/>
              </w:rPr>
              <w:t>･</w:t>
            </w:r>
            <w:r>
              <w:rPr>
                <w:rFonts w:hint="eastAsia"/>
                <w:color w:val="0F0F0F" w:themeColor="text1" w:themeTint="F2"/>
                <w:sz w:val="21"/>
              </w:rPr>
              <w:t>5</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61</w:t>
            </w:r>
            <w:r>
              <w:rPr>
                <w:rFonts w:hint="eastAsia"/>
                <w:color w:val="0F0F0F" w:themeColor="text1" w:themeTint="F2"/>
                <w:sz w:val="21"/>
              </w:rPr>
              <w:t>～</w:t>
            </w:r>
            <w:r>
              <w:rPr>
                <w:rFonts w:hint="eastAsia"/>
                <w:color w:val="0F0F0F" w:themeColor="text1" w:themeTint="F2"/>
                <w:sz w:val="21"/>
              </w:rPr>
              <w:t>63</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10</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32</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志路原団地</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w:t>
            </w:r>
            <w:r>
              <w:rPr>
                <w:rFonts w:hint="eastAsia"/>
                <w:color w:val="0F0F0F" w:themeColor="text1" w:themeTint="F2"/>
                <w:sz w:val="21"/>
              </w:rPr>
              <w:t>15</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4</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33</w:t>
            </w:r>
          </w:p>
        </w:tc>
        <w:tc>
          <w:tcPr>
            <w:tcW w:w="1738"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松崎団地</w:t>
            </w:r>
          </w:p>
        </w:tc>
        <w:tc>
          <w:tcPr>
            <w:tcW w:w="76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A</w:t>
            </w:r>
            <w:r>
              <w:rPr>
                <w:rFonts w:hint="eastAsia"/>
                <w:color w:val="0F0F0F" w:themeColor="text1" w:themeTint="F2"/>
                <w:sz w:val="21"/>
              </w:rPr>
              <w:t>～</w:t>
            </w:r>
            <w:r>
              <w:rPr>
                <w:rFonts w:hint="eastAsia"/>
                <w:color w:val="0F0F0F" w:themeColor="text1" w:themeTint="F2"/>
                <w:sz w:val="21"/>
              </w:rPr>
              <w:t>I</w:t>
            </w:r>
          </w:p>
        </w:tc>
        <w:tc>
          <w:tcPr>
            <w:tcW w:w="55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Ｈ６～８</w:t>
            </w:r>
          </w:p>
        </w:tc>
        <w:tc>
          <w:tcPr>
            <w:tcW w:w="77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特公賃</w:t>
            </w:r>
          </w:p>
        </w:tc>
        <w:tc>
          <w:tcPr>
            <w:tcW w:w="562"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16</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52"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34</w:t>
            </w:r>
          </w:p>
        </w:tc>
        <w:tc>
          <w:tcPr>
            <w:tcW w:w="17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とよひら田園住宅</w:t>
            </w:r>
          </w:p>
        </w:tc>
        <w:tc>
          <w:tcPr>
            <w:tcW w:w="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A</w:t>
            </w:r>
            <w:r>
              <w:rPr>
                <w:rFonts w:hint="eastAsia"/>
                <w:color w:val="0F0F0F" w:themeColor="text1" w:themeTint="F2"/>
                <w:sz w:val="21"/>
              </w:rPr>
              <w:t>～</w:t>
            </w:r>
            <w:r>
              <w:rPr>
                <w:rFonts w:hint="eastAsia"/>
                <w:color w:val="0F0F0F" w:themeColor="text1" w:themeTint="F2"/>
                <w:sz w:val="21"/>
              </w:rPr>
              <w:t>C</w:t>
            </w:r>
          </w:p>
        </w:tc>
        <w:tc>
          <w:tcPr>
            <w:tcW w:w="5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w:t>
            </w:r>
            <w:r>
              <w:rPr>
                <w:rFonts w:hint="eastAsia"/>
                <w:color w:val="0F0F0F" w:themeColor="text1" w:themeTint="F2"/>
                <w:sz w:val="21"/>
              </w:rPr>
              <w:t>24</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562"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196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p>
        </w:tc>
      </w:tr>
      <w:tr>
        <w:trPr/>
        <w:tc>
          <w:tcPr>
            <w:tcW w:w="733"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計</w:t>
            </w:r>
          </w:p>
        </w:tc>
        <w:tc>
          <w:tcPr>
            <w:tcW w:w="2090" w:type="dxa"/>
            <w:gridSpan w:val="2"/>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16</w:t>
            </w:r>
            <w:r>
              <w:rPr>
                <w:rFonts w:hint="eastAsia"/>
                <w:sz w:val="21"/>
              </w:rPr>
              <w:t>団地</w:t>
            </w:r>
          </w:p>
        </w:tc>
        <w:tc>
          <w:tcPr>
            <w:tcW w:w="76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51"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52"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93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77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62"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60" w:lineRule="exact"/>
              <w:ind w:right="44" w:rightChars="20"/>
              <w:jc w:val="right"/>
              <w:rPr>
                <w:rFonts w:hint="default"/>
                <w:sz w:val="21"/>
              </w:rPr>
            </w:pPr>
            <w:r>
              <w:rPr>
                <w:rFonts w:hint="eastAsia"/>
                <w:sz w:val="21"/>
              </w:rPr>
              <w:t>89</w:t>
            </w:r>
          </w:p>
        </w:tc>
        <w:tc>
          <w:tcPr>
            <w:tcW w:w="1968"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w:t>
            </w:r>
          </w:p>
        </w:tc>
      </w:tr>
    </w:tbl>
    <w:p>
      <w:pPr>
        <w:pStyle w:val="0"/>
        <w:rPr>
          <w:rFonts w:hint="default"/>
        </w:rPr>
      </w:pPr>
    </w:p>
    <w:p>
      <w:pPr>
        <w:pStyle w:val="0"/>
        <w:widowControl w:val="1"/>
        <w:autoSpaceDE w:val="1"/>
        <w:autoSpaceDN w:val="1"/>
        <w:rPr>
          <w:rFonts w:hint="default" w:ascii="ＭＳ ゴシック" w:hAnsi="ＭＳ ゴシック" w:eastAsia="ＭＳ ゴシック"/>
        </w:rPr>
      </w:pPr>
      <w:r>
        <w:rPr>
          <w:rFonts w:hint="default"/>
        </w:rPr>
        <w:br w:type="page"/>
      </w:r>
    </w:p>
    <w:p>
      <w:pPr>
        <w:pStyle w:val="23"/>
        <w:rPr>
          <w:rFonts w:hint="default"/>
        </w:rPr>
      </w:pPr>
      <w:r>
        <w:rPr>
          <w:rFonts w:hint="eastAsia"/>
        </w:rPr>
        <w:t xml:space="preserve">(2) </w:t>
      </w:r>
      <w:r>
        <w:rPr>
          <w:rFonts w:hint="eastAsia"/>
        </w:rPr>
        <w:t>個別改善</w:t>
      </w:r>
    </w:p>
    <w:p>
      <w:pPr>
        <w:pStyle w:val="25"/>
        <w:ind w:left="220" w:firstLine="220"/>
        <w:rPr>
          <w:rFonts w:hint="default"/>
        </w:rPr>
      </w:pPr>
      <w:r>
        <w:rPr>
          <w:rFonts w:hint="eastAsia"/>
        </w:rPr>
        <w:t>個別改善の対象とした住棟については，居住性向上型，福祉対応型，安全性確保型，長寿命化型改善などを行う。</w:t>
      </w:r>
    </w:p>
    <w:p>
      <w:pPr>
        <w:pStyle w:val="29"/>
        <w:ind w:left="0" w:leftChars="0" w:firstLine="0" w:firstLineChars="0"/>
        <w:rPr>
          <w:rFonts w:hint="default"/>
        </w:rPr>
      </w:pPr>
    </w:p>
    <w:p>
      <w:pPr>
        <w:pStyle w:val="27"/>
        <w:ind w:left="220"/>
        <w:rPr>
          <w:rFonts w:hint="default"/>
        </w:rPr>
      </w:pPr>
      <w:r>
        <w:rPr>
          <w:rFonts w:hint="eastAsia"/>
        </w:rPr>
        <w:t>ア　個別改善</w:t>
      </w:r>
    </w:p>
    <w:p>
      <w:pPr>
        <w:pStyle w:val="29"/>
        <w:ind w:left="440" w:firstLine="220"/>
        <w:rPr>
          <w:rFonts w:hint="default"/>
        </w:rPr>
      </w:pPr>
      <w:r>
        <w:rPr>
          <w:rFonts w:hint="eastAsia"/>
        </w:rPr>
        <w:t>居住性向上型，福祉対応型，安全性確保型改善のうち，必要な改善を行い，維持管理する。</w:t>
      </w:r>
    </w:p>
    <w:p>
      <w:pPr>
        <w:pStyle w:val="0"/>
        <w:spacing w:line="240" w:lineRule="exact"/>
        <w:rPr>
          <w:rFonts w:hint="default"/>
        </w:rPr>
      </w:pPr>
    </w:p>
    <w:p>
      <w:pPr>
        <w:pStyle w:val="0"/>
        <w:ind w:firstLine="440" w:firstLineChars="200"/>
        <w:rPr>
          <w:rFonts w:hint="default" w:ascii="ＭＳ ゴシック" w:hAnsi="ＭＳ ゴシック" w:eastAsia="ＭＳ ゴシック"/>
        </w:rPr>
      </w:pPr>
      <w:r>
        <w:rPr>
          <w:rFonts w:hint="eastAsia" w:ascii="ＭＳ ゴシック" w:hAnsi="ＭＳ ゴシック" w:eastAsia="ＭＳ ゴシック"/>
        </w:rPr>
        <w:t>表　個別改善を行う団地</w:t>
      </w:r>
    </w:p>
    <w:tbl>
      <w:tblPr>
        <w:tblStyle w:val="11"/>
        <w:tblW w:w="8928"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738"/>
        <w:gridCol w:w="330"/>
        <w:gridCol w:w="1375"/>
        <w:gridCol w:w="715"/>
        <w:gridCol w:w="550"/>
        <w:gridCol w:w="550"/>
        <w:gridCol w:w="935"/>
        <w:gridCol w:w="550"/>
        <w:gridCol w:w="550"/>
        <w:gridCol w:w="2635"/>
      </w:tblGrid>
      <w:tr>
        <w:trPr/>
        <w:tc>
          <w:tcPr>
            <w:tcW w:w="73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w:t>
            </w:r>
          </w:p>
        </w:tc>
        <w:tc>
          <w:tcPr>
            <w:tcW w:w="330"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番号</w:t>
            </w:r>
          </w:p>
        </w:tc>
        <w:tc>
          <w:tcPr>
            <w:tcW w:w="1375" w:type="dxa"/>
            <w:tcBorders>
              <w:top w:val="single" w:color="auto" w:sz="8"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団地名</w:t>
            </w:r>
          </w:p>
        </w:tc>
        <w:tc>
          <w:tcPr>
            <w:tcW w:w="71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棟名</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構造</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階数</w:t>
            </w:r>
          </w:p>
        </w:tc>
        <w:tc>
          <w:tcPr>
            <w:tcW w:w="93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建設年度</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種別</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管理</w:t>
            </w:r>
          </w:p>
          <w:p>
            <w:pPr>
              <w:pStyle w:val="0"/>
              <w:widowControl w:val="1"/>
              <w:spacing w:line="260" w:lineRule="exact"/>
              <w:jc w:val="center"/>
              <w:rPr>
                <w:rFonts w:hint="default"/>
                <w:color w:val="0F0F0F" w:themeColor="text1" w:themeTint="F2"/>
                <w:kern w:val="0"/>
                <w:sz w:val="21"/>
              </w:rPr>
            </w:pPr>
            <w:r>
              <w:rPr>
                <w:rFonts w:hint="eastAsia" w:ascii="ＭＳ ゴシック" w:hAnsi="ＭＳ ゴシック" w:eastAsia="ＭＳ ゴシック"/>
                <w:color w:val="0F0F0F" w:themeColor="text1" w:themeTint="F2"/>
                <w:kern w:val="0"/>
                <w:sz w:val="21"/>
              </w:rPr>
              <w:t>戸数</w:t>
            </w:r>
          </w:p>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color w:val="0F0F0F" w:themeColor="text1" w:themeTint="F2"/>
                <w:kern w:val="0"/>
                <w:sz w:val="21"/>
              </w:rPr>
              <w:t>(</w:t>
            </w:r>
            <w:r>
              <w:rPr>
                <w:rFonts w:hint="eastAsia"/>
                <w:color w:val="0F0F0F" w:themeColor="text1" w:themeTint="F2"/>
                <w:kern w:val="0"/>
                <w:sz w:val="21"/>
              </w:rPr>
              <w:t>戸</w:t>
            </w:r>
            <w:r>
              <w:rPr>
                <w:rFonts w:hint="eastAsia"/>
                <w:color w:val="0F0F0F" w:themeColor="text1" w:themeTint="F2"/>
                <w:kern w:val="0"/>
                <w:sz w:val="21"/>
              </w:rPr>
              <w:t>)</w:t>
            </w:r>
          </w:p>
        </w:tc>
        <w:tc>
          <w:tcPr>
            <w:tcW w:w="2635"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方　針</w:t>
            </w:r>
          </w:p>
        </w:tc>
      </w:tr>
      <w:tr>
        <w:trPr/>
        <w:tc>
          <w:tcPr>
            <w:tcW w:w="738"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芸北</w:t>
            </w:r>
          </w:p>
        </w:tc>
        <w:tc>
          <w:tcPr>
            <w:tcW w:w="33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w:t>
            </w:r>
          </w:p>
        </w:tc>
        <w:tc>
          <w:tcPr>
            <w:tcW w:w="1375" w:type="dxa"/>
            <w:tcBorders>
              <w:top w:val="single" w:color="auto" w:sz="8"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溝口団地</w:t>
            </w:r>
          </w:p>
        </w:tc>
        <w:tc>
          <w:tcPr>
            <w:tcW w:w="715"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62</w:t>
            </w:r>
          </w:p>
        </w:tc>
        <w:tc>
          <w:tcPr>
            <w:tcW w:w="5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2635"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top"/>
          </w:tcPr>
          <w:p>
            <w:pPr>
              <w:pStyle w:val="0"/>
              <w:widowControl w:val="1"/>
              <w:spacing w:line="260" w:lineRule="exact"/>
              <w:ind w:left="210" w:hanging="210" w:hangingChars="100"/>
              <w:rPr>
                <w:rFonts w:hint="default"/>
                <w:kern w:val="0"/>
                <w:sz w:val="21"/>
              </w:rPr>
            </w:pPr>
            <w:r>
              <w:rPr>
                <w:rFonts w:hint="eastAsia"/>
                <w:kern w:val="0"/>
                <w:sz w:val="21"/>
              </w:rPr>
              <w:t>・居住性向上型改善（３箇所給湯設備の設置等）など，必要な改善を行う。</w:t>
            </w:r>
          </w:p>
          <w:p>
            <w:pPr>
              <w:pStyle w:val="0"/>
              <w:widowControl w:val="1"/>
              <w:spacing w:line="260" w:lineRule="exact"/>
              <w:ind w:left="210" w:hanging="210" w:hangingChars="100"/>
              <w:rPr>
                <w:rFonts w:hint="default"/>
                <w:kern w:val="0"/>
                <w:sz w:val="21"/>
              </w:rPr>
            </w:pPr>
          </w:p>
          <w:p>
            <w:pPr>
              <w:pStyle w:val="0"/>
              <w:widowControl w:val="1"/>
              <w:spacing w:line="260" w:lineRule="exact"/>
              <w:ind w:left="210" w:hanging="210" w:hangingChars="100"/>
              <w:rPr>
                <w:rFonts w:hint="default"/>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3</w:t>
            </w:r>
          </w:p>
        </w:tc>
        <w:tc>
          <w:tcPr>
            <w:tcW w:w="1375"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溝口第２団地</w:t>
            </w:r>
          </w:p>
        </w:tc>
        <w:tc>
          <w:tcPr>
            <w:tcW w:w="71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Ｈ２</w:t>
            </w:r>
          </w:p>
        </w:tc>
        <w:tc>
          <w:tcPr>
            <w:tcW w:w="550" w:type="dxa"/>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38"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大朝</w:t>
            </w:r>
          </w:p>
        </w:tc>
        <w:tc>
          <w:tcPr>
            <w:tcW w:w="330"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13</w:t>
            </w:r>
          </w:p>
        </w:tc>
        <w:tc>
          <w:tcPr>
            <w:tcW w:w="1375"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横路団地</w:t>
            </w:r>
          </w:p>
        </w:tc>
        <w:tc>
          <w:tcPr>
            <w:tcW w:w="71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60</w:t>
            </w:r>
            <w:r>
              <w:rPr>
                <w:rFonts w:hint="eastAsia"/>
                <w:color w:val="0F0F0F" w:themeColor="text1" w:themeTint="F2"/>
                <w:sz w:val="21"/>
              </w:rPr>
              <w:t>～</w:t>
            </w:r>
            <w:r>
              <w:rPr>
                <w:rFonts w:hint="eastAsia"/>
                <w:color w:val="0F0F0F" w:themeColor="text1" w:themeTint="F2"/>
                <w:sz w:val="21"/>
              </w:rPr>
              <w:t>61</w:t>
            </w:r>
          </w:p>
        </w:tc>
        <w:tc>
          <w:tcPr>
            <w:tcW w:w="550" w:type="dxa"/>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8</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38"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千代田</w:t>
            </w: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20</w:t>
            </w:r>
          </w:p>
        </w:tc>
        <w:tc>
          <w:tcPr>
            <w:tcW w:w="1375"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有間団地</w:t>
            </w:r>
          </w:p>
        </w:tc>
        <w:tc>
          <w:tcPr>
            <w:tcW w:w="71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55</w:t>
            </w:r>
          </w:p>
        </w:tc>
        <w:tc>
          <w:tcPr>
            <w:tcW w:w="55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p>
        </w:tc>
        <w:tc>
          <w:tcPr>
            <w:tcW w:w="71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55</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p>
        </w:tc>
        <w:tc>
          <w:tcPr>
            <w:tcW w:w="71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3</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55</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5</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p>
        </w:tc>
        <w:tc>
          <w:tcPr>
            <w:tcW w:w="71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4</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55</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5</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24</w:t>
            </w:r>
          </w:p>
        </w:tc>
        <w:tc>
          <w:tcPr>
            <w:tcW w:w="1375"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有田第２団地</w:t>
            </w:r>
          </w:p>
        </w:tc>
        <w:tc>
          <w:tcPr>
            <w:tcW w:w="71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耐火</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59</w:t>
            </w:r>
          </w:p>
        </w:tc>
        <w:tc>
          <w:tcPr>
            <w:tcW w:w="55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p>
        </w:tc>
        <w:tc>
          <w:tcPr>
            <w:tcW w:w="71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59</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27</w:t>
            </w:r>
          </w:p>
        </w:tc>
        <w:tc>
          <w:tcPr>
            <w:tcW w:w="1375"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川戸団地</w:t>
            </w:r>
          </w:p>
        </w:tc>
        <w:tc>
          <w:tcPr>
            <w:tcW w:w="71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56</w:t>
            </w:r>
          </w:p>
        </w:tc>
        <w:tc>
          <w:tcPr>
            <w:tcW w:w="550" w:type="dxa"/>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28</w:t>
            </w:r>
          </w:p>
        </w:tc>
        <w:tc>
          <w:tcPr>
            <w:tcW w:w="1375"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本地団地</w:t>
            </w:r>
          </w:p>
        </w:tc>
        <w:tc>
          <w:tcPr>
            <w:tcW w:w="71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57</w:t>
            </w:r>
          </w:p>
        </w:tc>
        <w:tc>
          <w:tcPr>
            <w:tcW w:w="55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p>
        </w:tc>
        <w:tc>
          <w:tcPr>
            <w:tcW w:w="71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57</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4</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38"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豊平</w:t>
            </w:r>
          </w:p>
        </w:tc>
        <w:tc>
          <w:tcPr>
            <w:tcW w:w="330"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30</w:t>
            </w:r>
          </w:p>
        </w:tc>
        <w:tc>
          <w:tcPr>
            <w:tcW w:w="1375"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久保角団地</w:t>
            </w:r>
          </w:p>
        </w:tc>
        <w:tc>
          <w:tcPr>
            <w:tcW w:w="71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w:t>
            </w:r>
            <w:r>
              <w:rPr>
                <w:rFonts w:hint="eastAsia"/>
                <w:color w:val="0F0F0F" w:themeColor="text1" w:themeTint="F2"/>
                <w:sz w:val="21"/>
              </w:rPr>
              <w:t>～</w:t>
            </w:r>
            <w:r>
              <w:rPr>
                <w:rFonts w:hint="eastAsia"/>
                <w:color w:val="0F0F0F" w:themeColor="text1" w:themeTint="F2"/>
                <w:sz w:val="21"/>
              </w:rPr>
              <w:t>3</w:t>
            </w:r>
            <w:r>
              <w:rPr>
                <w:rFonts w:hint="eastAsia"/>
                <w:color w:val="0F0F0F" w:themeColor="text1" w:themeTint="F2"/>
                <w:sz w:val="21"/>
              </w:rPr>
              <w:t>･</w:t>
            </w:r>
            <w:r>
              <w:rPr>
                <w:rFonts w:hint="eastAsia"/>
                <w:color w:val="0F0F0F" w:themeColor="text1" w:themeTint="F2"/>
                <w:sz w:val="21"/>
              </w:rPr>
              <w:t>5</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60</w:t>
            </w:r>
          </w:p>
        </w:tc>
        <w:tc>
          <w:tcPr>
            <w:tcW w:w="550" w:type="dxa"/>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10</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32</w:t>
            </w:r>
          </w:p>
        </w:tc>
        <w:tc>
          <w:tcPr>
            <w:tcW w:w="1375"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志路原団地</w:t>
            </w:r>
          </w:p>
        </w:tc>
        <w:tc>
          <w:tcPr>
            <w:tcW w:w="71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w:t>
            </w:r>
            <w:r>
              <w:rPr>
                <w:rFonts w:hint="eastAsia"/>
                <w:color w:val="0F0F0F" w:themeColor="text1" w:themeTint="F2"/>
                <w:sz w:val="21"/>
              </w:rPr>
              <w:t>～</w:t>
            </w:r>
            <w:r>
              <w:rPr>
                <w:rFonts w:hint="eastAsia"/>
                <w:color w:val="0F0F0F" w:themeColor="text1" w:themeTint="F2"/>
                <w:sz w:val="21"/>
              </w:rPr>
              <w:t>2</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62</w:t>
            </w:r>
          </w:p>
        </w:tc>
        <w:tc>
          <w:tcPr>
            <w:tcW w:w="550" w:type="dxa"/>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4</w:t>
            </w:r>
          </w:p>
        </w:tc>
        <w:tc>
          <w:tcPr>
            <w:tcW w:w="263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38" w:type="dxa"/>
            <w:tcBorders>
              <w:top w:val="single" w:color="auto" w:sz="8"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計</w:t>
            </w:r>
          </w:p>
        </w:tc>
        <w:tc>
          <w:tcPr>
            <w:tcW w:w="1705" w:type="dxa"/>
            <w:gridSpan w:val="2"/>
            <w:tcBorders>
              <w:top w:val="single" w:color="auto" w:sz="8"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９団地</w:t>
            </w:r>
          </w:p>
        </w:tc>
        <w:tc>
          <w:tcPr>
            <w:tcW w:w="71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93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44" w:rightChars="20"/>
              <w:jc w:val="right"/>
              <w:rPr>
                <w:rFonts w:hint="default"/>
                <w:sz w:val="21"/>
              </w:rPr>
            </w:pPr>
            <w:r>
              <w:rPr>
                <w:rFonts w:hint="eastAsia"/>
                <w:sz w:val="21"/>
              </w:rPr>
              <w:t>57</w:t>
            </w:r>
          </w:p>
        </w:tc>
        <w:tc>
          <w:tcPr>
            <w:tcW w:w="2635"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w:t>
            </w:r>
          </w:p>
        </w:tc>
      </w:tr>
    </w:tbl>
    <w:p>
      <w:pPr>
        <w:pStyle w:val="0"/>
        <w:rPr>
          <w:rFonts w:hint="default"/>
        </w:rPr>
      </w:pPr>
    </w:p>
    <w:p>
      <w:pPr>
        <w:pStyle w:val="27"/>
        <w:ind w:left="220"/>
        <w:rPr>
          <w:rFonts w:hint="default"/>
        </w:rPr>
      </w:pPr>
      <w:r>
        <w:rPr>
          <w:rFonts w:hint="eastAsia"/>
        </w:rPr>
        <w:t>イ　個別改善・長寿命化</w:t>
      </w:r>
    </w:p>
    <w:p>
      <w:pPr>
        <w:pStyle w:val="29"/>
        <w:ind w:left="440" w:firstLine="220"/>
        <w:rPr>
          <w:rFonts w:hint="default"/>
        </w:rPr>
      </w:pPr>
      <w:r>
        <w:rPr>
          <w:rFonts w:hint="eastAsia"/>
        </w:rPr>
        <w:t>個別改善のほか，屋上，外壁，給・排水管，ガス管改修などの長寿命化型改善を行う。</w:t>
      </w:r>
    </w:p>
    <w:p>
      <w:pPr>
        <w:pStyle w:val="0"/>
        <w:spacing w:line="240" w:lineRule="exact"/>
        <w:rPr>
          <w:rFonts w:hint="default"/>
        </w:rPr>
      </w:pPr>
    </w:p>
    <w:p>
      <w:pPr>
        <w:pStyle w:val="0"/>
        <w:ind w:firstLine="440" w:firstLineChars="200"/>
        <w:rPr>
          <w:rFonts w:hint="default" w:ascii="ＭＳ ゴシック" w:hAnsi="ＭＳ ゴシック" w:eastAsia="ＭＳ ゴシック"/>
        </w:rPr>
      </w:pPr>
      <w:r>
        <w:rPr>
          <w:rFonts w:hint="eastAsia" w:ascii="ＭＳ ゴシック" w:hAnsi="ＭＳ ゴシック" w:eastAsia="ＭＳ ゴシック"/>
        </w:rPr>
        <w:t>表　個別改善・長寿命化する団地</w:t>
      </w:r>
    </w:p>
    <w:tbl>
      <w:tblPr>
        <w:tblStyle w:val="11"/>
        <w:tblW w:w="8928"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738"/>
        <w:gridCol w:w="330"/>
        <w:gridCol w:w="1540"/>
        <w:gridCol w:w="550"/>
        <w:gridCol w:w="550"/>
        <w:gridCol w:w="577"/>
        <w:gridCol w:w="688"/>
        <w:gridCol w:w="770"/>
        <w:gridCol w:w="578"/>
        <w:gridCol w:w="2607"/>
      </w:tblGrid>
      <w:tr>
        <w:trPr/>
        <w:tc>
          <w:tcPr>
            <w:tcW w:w="73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w:t>
            </w:r>
          </w:p>
        </w:tc>
        <w:tc>
          <w:tcPr>
            <w:tcW w:w="330"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番号</w:t>
            </w:r>
          </w:p>
        </w:tc>
        <w:tc>
          <w:tcPr>
            <w:tcW w:w="1540" w:type="dxa"/>
            <w:tcBorders>
              <w:top w:val="single" w:color="auto" w:sz="8"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団地名</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棟名</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構造</w:t>
            </w:r>
          </w:p>
        </w:tc>
        <w:tc>
          <w:tcPr>
            <w:tcW w:w="57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階数</w:t>
            </w:r>
          </w:p>
        </w:tc>
        <w:tc>
          <w:tcPr>
            <w:tcW w:w="688"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建設</w:t>
            </w:r>
          </w:p>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年度</w:t>
            </w:r>
          </w:p>
        </w:tc>
        <w:tc>
          <w:tcPr>
            <w:tcW w:w="77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種別</w:t>
            </w:r>
          </w:p>
        </w:tc>
        <w:tc>
          <w:tcPr>
            <w:tcW w:w="578"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管理</w:t>
            </w:r>
          </w:p>
          <w:p>
            <w:pPr>
              <w:pStyle w:val="0"/>
              <w:widowControl w:val="1"/>
              <w:spacing w:line="260" w:lineRule="exact"/>
              <w:jc w:val="center"/>
              <w:rPr>
                <w:rFonts w:hint="default"/>
                <w:color w:val="0F0F0F" w:themeColor="text1" w:themeTint="F2"/>
                <w:kern w:val="0"/>
                <w:sz w:val="21"/>
              </w:rPr>
            </w:pPr>
            <w:r>
              <w:rPr>
                <w:rFonts w:hint="eastAsia" w:ascii="ＭＳ ゴシック" w:hAnsi="ＭＳ ゴシック" w:eastAsia="ＭＳ ゴシック"/>
                <w:color w:val="0F0F0F" w:themeColor="text1" w:themeTint="F2"/>
                <w:kern w:val="0"/>
                <w:sz w:val="21"/>
              </w:rPr>
              <w:t>戸数</w:t>
            </w:r>
          </w:p>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color w:val="0F0F0F" w:themeColor="text1" w:themeTint="F2"/>
                <w:kern w:val="0"/>
                <w:sz w:val="21"/>
              </w:rPr>
              <w:t>(</w:t>
            </w:r>
            <w:r>
              <w:rPr>
                <w:rFonts w:hint="eastAsia"/>
                <w:color w:val="0F0F0F" w:themeColor="text1" w:themeTint="F2"/>
                <w:kern w:val="0"/>
                <w:sz w:val="21"/>
              </w:rPr>
              <w:t>戸</w:t>
            </w:r>
            <w:r>
              <w:rPr>
                <w:rFonts w:hint="eastAsia"/>
                <w:color w:val="0F0F0F" w:themeColor="text1" w:themeTint="F2"/>
                <w:kern w:val="0"/>
                <w:sz w:val="21"/>
              </w:rPr>
              <w:t>)</w:t>
            </w:r>
          </w:p>
        </w:tc>
        <w:tc>
          <w:tcPr>
            <w:tcW w:w="2607"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方　針</w:t>
            </w:r>
          </w:p>
        </w:tc>
      </w:tr>
      <w:tr>
        <w:trPr/>
        <w:tc>
          <w:tcPr>
            <w:tcW w:w="738"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千代田</w:t>
            </w:r>
          </w:p>
        </w:tc>
        <w:tc>
          <w:tcPr>
            <w:tcW w:w="33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23</w:t>
            </w:r>
          </w:p>
        </w:tc>
        <w:tc>
          <w:tcPr>
            <w:tcW w:w="1540" w:type="dxa"/>
            <w:vMerge w:val="restart"/>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十日市第２団地</w:t>
            </w:r>
          </w:p>
        </w:tc>
        <w:tc>
          <w:tcPr>
            <w:tcW w:w="55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3</w:t>
            </w:r>
          </w:p>
        </w:tc>
        <w:tc>
          <w:tcPr>
            <w:tcW w:w="55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7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688"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52</w:t>
            </w:r>
          </w:p>
        </w:tc>
        <w:tc>
          <w:tcPr>
            <w:tcW w:w="77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78"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5</w:t>
            </w:r>
          </w:p>
        </w:tc>
        <w:tc>
          <w:tcPr>
            <w:tcW w:w="2607"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top"/>
          </w:tcPr>
          <w:p>
            <w:pPr>
              <w:pStyle w:val="0"/>
              <w:widowControl w:val="1"/>
              <w:spacing w:line="260" w:lineRule="exact"/>
              <w:ind w:left="210" w:hanging="210" w:hangingChars="100"/>
              <w:rPr>
                <w:rFonts w:hint="default"/>
                <w:kern w:val="0"/>
                <w:sz w:val="21"/>
              </w:rPr>
            </w:pPr>
            <w:r>
              <w:rPr>
                <w:rFonts w:hint="eastAsia"/>
                <w:kern w:val="0"/>
                <w:sz w:val="21"/>
              </w:rPr>
              <w:t>・次のうち，必要な事業を行う。</w:t>
            </w:r>
          </w:p>
          <w:p>
            <w:pPr>
              <w:pStyle w:val="0"/>
              <w:widowControl w:val="1"/>
              <w:spacing w:line="260" w:lineRule="exact"/>
              <w:ind w:left="430" w:leftChars="100" w:hanging="210" w:hangingChars="100"/>
              <w:rPr>
                <w:rFonts w:hint="default"/>
                <w:kern w:val="0"/>
                <w:sz w:val="21"/>
              </w:rPr>
            </w:pPr>
            <w:r>
              <w:rPr>
                <w:rFonts w:hint="eastAsia"/>
                <w:kern w:val="0"/>
                <w:sz w:val="21"/>
              </w:rPr>
              <w:t>・居住性向上型改善など</w:t>
            </w:r>
          </w:p>
          <w:p>
            <w:pPr>
              <w:pStyle w:val="0"/>
              <w:widowControl w:val="1"/>
              <w:spacing w:line="260" w:lineRule="exact"/>
              <w:ind w:left="430" w:leftChars="100" w:hanging="210" w:hangingChars="100"/>
              <w:rPr>
                <w:rFonts w:hint="default"/>
                <w:sz w:val="21"/>
              </w:rPr>
            </w:pPr>
            <w:r>
              <w:rPr>
                <w:rFonts w:hint="eastAsia"/>
                <w:kern w:val="0"/>
                <w:sz w:val="21"/>
              </w:rPr>
              <w:t>・</w:t>
            </w:r>
            <w:r>
              <w:rPr>
                <w:rFonts w:hint="eastAsia"/>
                <w:sz w:val="21"/>
              </w:rPr>
              <w:t>長寿命化型改善</w:t>
            </w:r>
          </w:p>
          <w:p>
            <w:pPr>
              <w:pStyle w:val="0"/>
              <w:widowControl w:val="1"/>
              <w:spacing w:line="260" w:lineRule="exact"/>
              <w:ind w:left="430" w:leftChars="100" w:hanging="210" w:hangingChars="100"/>
              <w:rPr>
                <w:rFonts w:hint="default"/>
                <w:sz w:val="21"/>
              </w:rPr>
            </w:pPr>
            <w:r>
              <w:rPr>
                <w:rFonts w:hint="eastAsia"/>
                <w:sz w:val="21"/>
              </w:rPr>
              <w:t>（屋上，屋根，外壁，給水管，排水管，ガス管改修等）</w:t>
            </w: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c>
          <w:tcPr>
            <w:tcW w:w="154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4</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7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68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53</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78"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5</w:t>
            </w:r>
          </w:p>
        </w:tc>
        <w:tc>
          <w:tcPr>
            <w:tcW w:w="2607"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widowControl w:val="1"/>
              <w:spacing w:line="260" w:lineRule="exact"/>
              <w:ind w:left="210" w:hanging="210" w:hangingChars="100"/>
              <w:rPr>
                <w:rFonts w:hint="default"/>
                <w:kern w:val="0"/>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c>
          <w:tcPr>
            <w:tcW w:w="154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5</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77"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688"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53</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78"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2607"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widowControl w:val="1"/>
              <w:spacing w:line="260" w:lineRule="exact"/>
              <w:ind w:left="210" w:hanging="210" w:hangingChars="100"/>
              <w:rPr>
                <w:rFonts w:hint="default"/>
                <w:kern w:val="0"/>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29</w:t>
            </w:r>
          </w:p>
        </w:tc>
        <w:tc>
          <w:tcPr>
            <w:tcW w:w="1540"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町有千代田住宅</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耐火</w:t>
            </w:r>
          </w:p>
        </w:tc>
        <w:tc>
          <w:tcPr>
            <w:tcW w:w="57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５階</w:t>
            </w:r>
          </w:p>
        </w:tc>
        <w:tc>
          <w:tcPr>
            <w:tcW w:w="68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63</w:t>
            </w:r>
          </w:p>
        </w:tc>
        <w:tc>
          <w:tcPr>
            <w:tcW w:w="7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578"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40</w:t>
            </w:r>
          </w:p>
        </w:tc>
        <w:tc>
          <w:tcPr>
            <w:tcW w:w="2607"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widowControl w:val="1"/>
              <w:spacing w:line="260" w:lineRule="exact"/>
              <w:ind w:left="210" w:hanging="210" w:hangingChars="100"/>
              <w:rPr>
                <w:rFonts w:hint="default"/>
                <w:kern w:val="0"/>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c>
          <w:tcPr>
            <w:tcW w:w="154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耐火</w:t>
            </w:r>
          </w:p>
        </w:tc>
        <w:tc>
          <w:tcPr>
            <w:tcW w:w="57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５階</w:t>
            </w:r>
          </w:p>
        </w:tc>
        <w:tc>
          <w:tcPr>
            <w:tcW w:w="68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63</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578"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40</w:t>
            </w:r>
          </w:p>
        </w:tc>
        <w:tc>
          <w:tcPr>
            <w:tcW w:w="2607"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widowControl w:val="1"/>
              <w:spacing w:line="260" w:lineRule="exact"/>
              <w:ind w:left="210" w:hanging="210" w:hangingChars="100"/>
              <w:rPr>
                <w:rFonts w:hint="default"/>
                <w:kern w:val="0"/>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p>
        </w:tc>
        <w:tc>
          <w:tcPr>
            <w:tcW w:w="154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3</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耐火</w:t>
            </w:r>
          </w:p>
        </w:tc>
        <w:tc>
          <w:tcPr>
            <w:tcW w:w="577"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５階</w:t>
            </w:r>
          </w:p>
        </w:tc>
        <w:tc>
          <w:tcPr>
            <w:tcW w:w="688"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Ｈ９</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578"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40</w:t>
            </w:r>
          </w:p>
        </w:tc>
        <w:tc>
          <w:tcPr>
            <w:tcW w:w="2607"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widowControl w:val="1"/>
              <w:spacing w:line="260" w:lineRule="exact"/>
              <w:ind w:left="210" w:hanging="210" w:hangingChars="100"/>
              <w:rPr>
                <w:rFonts w:hint="default"/>
                <w:kern w:val="0"/>
                <w:sz w:val="21"/>
              </w:rPr>
            </w:pPr>
          </w:p>
        </w:tc>
      </w:tr>
      <w:tr>
        <w:trPr/>
        <w:tc>
          <w:tcPr>
            <w:tcW w:w="738"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豊平</w:t>
            </w:r>
          </w:p>
        </w:tc>
        <w:tc>
          <w:tcPr>
            <w:tcW w:w="330"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33</w:t>
            </w:r>
          </w:p>
        </w:tc>
        <w:tc>
          <w:tcPr>
            <w:tcW w:w="1540"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松崎団地</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J</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耐火</w:t>
            </w:r>
          </w:p>
        </w:tc>
        <w:tc>
          <w:tcPr>
            <w:tcW w:w="57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３階</w:t>
            </w:r>
          </w:p>
        </w:tc>
        <w:tc>
          <w:tcPr>
            <w:tcW w:w="68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Ｈ</w:t>
            </w:r>
            <w:r>
              <w:rPr>
                <w:rFonts w:hint="eastAsia"/>
                <w:color w:val="0F0F0F" w:themeColor="text1" w:themeTint="F2"/>
                <w:sz w:val="21"/>
              </w:rPr>
              <w:t>10</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特公賃</w:t>
            </w:r>
          </w:p>
        </w:tc>
        <w:tc>
          <w:tcPr>
            <w:tcW w:w="578"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12</w:t>
            </w:r>
          </w:p>
        </w:tc>
        <w:tc>
          <w:tcPr>
            <w:tcW w:w="2607"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widowControl w:val="1"/>
              <w:spacing w:line="260" w:lineRule="exact"/>
              <w:ind w:left="210" w:hanging="210" w:hangingChars="100"/>
              <w:rPr>
                <w:rFonts w:hint="default"/>
                <w:kern w:val="0"/>
                <w:sz w:val="21"/>
              </w:rPr>
            </w:pPr>
          </w:p>
        </w:tc>
      </w:tr>
      <w:tr>
        <w:trPr/>
        <w:tc>
          <w:tcPr>
            <w:tcW w:w="73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計</w:t>
            </w:r>
          </w:p>
        </w:tc>
        <w:tc>
          <w:tcPr>
            <w:tcW w:w="1870" w:type="dxa"/>
            <w:gridSpan w:val="2"/>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３団地</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7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688"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77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78"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60" w:lineRule="exact"/>
              <w:ind w:right="44" w:rightChars="20"/>
              <w:jc w:val="right"/>
              <w:rPr>
                <w:rFonts w:hint="default"/>
                <w:sz w:val="21"/>
              </w:rPr>
            </w:pPr>
            <w:r>
              <w:rPr>
                <w:rFonts w:hint="eastAsia"/>
                <w:sz w:val="21"/>
              </w:rPr>
              <w:t>145</w:t>
            </w:r>
          </w:p>
        </w:tc>
        <w:tc>
          <w:tcPr>
            <w:tcW w:w="2607"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w:t>
            </w:r>
          </w:p>
        </w:tc>
      </w:tr>
    </w:tbl>
    <w:p>
      <w:pPr>
        <w:pStyle w:val="0"/>
        <w:widowControl w:val="1"/>
        <w:autoSpaceDE w:val="1"/>
        <w:autoSpaceDN w:val="1"/>
        <w:rPr>
          <w:rFonts w:hint="default" w:ascii="ＭＳ ゴシック" w:hAnsi="ＭＳ ゴシック" w:eastAsia="ＭＳ ゴシック"/>
        </w:rPr>
      </w:pPr>
      <w:r>
        <w:rPr>
          <w:rFonts w:hint="default"/>
        </w:rPr>
        <w:br w:type="page"/>
      </w:r>
    </w:p>
    <w:p>
      <w:pPr>
        <w:pStyle w:val="0"/>
        <w:ind w:firstLine="220" w:firstLineChars="100"/>
        <w:rPr>
          <w:rFonts w:hint="default"/>
        </w:rPr>
      </w:pPr>
      <w:r>
        <w:rPr>
          <w:rFonts w:hint="eastAsia" w:ascii="ＭＳ ゴシック" w:hAnsi="ＭＳ ゴシック" w:eastAsia="ＭＳ ゴシック"/>
        </w:rPr>
        <w:t>参考１　公営住宅等ストック総合改善事業の対象項目の例示</w:t>
      </w:r>
    </w:p>
    <w:tbl>
      <w:tblPr>
        <w:tblStyle w:val="11"/>
        <w:tblW w:w="9126"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850"/>
        <w:gridCol w:w="2069"/>
        <w:gridCol w:w="2069"/>
        <w:gridCol w:w="2069"/>
        <w:gridCol w:w="2069"/>
      </w:tblGrid>
      <w:tr>
        <w:trPr/>
        <w:tc>
          <w:tcPr>
            <w:tcW w:w="850"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rPr>
                <w:rFonts w:hint="default"/>
                <w:sz w:val="18"/>
              </w:rPr>
            </w:pPr>
          </w:p>
        </w:tc>
        <w:tc>
          <w:tcPr>
            <w:tcW w:w="2069"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居住性向上型</w:t>
            </w:r>
          </w:p>
        </w:tc>
        <w:tc>
          <w:tcPr>
            <w:tcW w:w="206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福祉対応型</w:t>
            </w:r>
          </w:p>
        </w:tc>
        <w:tc>
          <w:tcPr>
            <w:tcW w:w="206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安全性確保型</w:t>
            </w:r>
          </w:p>
        </w:tc>
        <w:tc>
          <w:tcPr>
            <w:tcW w:w="2069"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長寿命化型</w:t>
            </w:r>
          </w:p>
        </w:tc>
      </w:tr>
      <w:tr>
        <w:trPr/>
        <w:tc>
          <w:tcPr>
            <w:tcW w:w="850" w:type="dxa"/>
            <w:tcBorders>
              <w:top w:val="single" w:color="auto" w:sz="4" w:space="0"/>
              <w:left w:val="single" w:color="auto" w:sz="8" w:space="0"/>
              <w:bottom w:val="single" w:color="auto" w:sz="6"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住戸改善</w:t>
            </w:r>
          </w:p>
        </w:tc>
        <w:tc>
          <w:tcPr>
            <w:tcW w:w="2069" w:type="dxa"/>
            <w:tcBorders>
              <w:top w:val="single" w:color="auto" w:sz="4" w:space="0"/>
              <w:left w:val="single" w:color="auto" w:sz="8" w:space="0"/>
              <w:bottom w:val="single" w:color="auto" w:sz="6" w:space="0"/>
              <w:right w:val="none" w:color="auto" w:sz="0" w:space="0"/>
              <w:tl2br w:val="none" w:color="auto" w:sz="0" w:space="0"/>
              <w:tr2bl w:val="none" w:color="auto" w:sz="0" w:space="0"/>
            </w:tcBorders>
            <w:vAlign w:val="top"/>
          </w:tcPr>
          <w:p>
            <w:pPr>
              <w:pStyle w:val="0"/>
              <w:spacing w:line="200" w:lineRule="exact"/>
              <w:rPr>
                <w:rFonts w:hint="default"/>
                <w:sz w:val="18"/>
              </w:rPr>
            </w:pPr>
            <w:r>
              <w:rPr>
                <w:rFonts w:hint="eastAsia"/>
                <w:sz w:val="18"/>
              </w:rPr>
              <w:t>・間取りの改修</w:t>
            </w:r>
          </w:p>
          <w:p>
            <w:pPr>
              <w:pStyle w:val="0"/>
              <w:spacing w:line="200" w:lineRule="exact"/>
              <w:rPr>
                <w:rFonts w:hint="default"/>
                <w:sz w:val="18"/>
              </w:rPr>
            </w:pPr>
            <w:r>
              <w:rPr>
                <w:rFonts w:hint="eastAsia"/>
                <w:sz w:val="18"/>
              </w:rPr>
              <w:t>・給湯設備の設置</w:t>
            </w:r>
          </w:p>
          <w:p>
            <w:pPr>
              <w:pStyle w:val="0"/>
              <w:spacing w:line="200" w:lineRule="exact"/>
              <w:rPr>
                <w:rFonts w:hint="default"/>
                <w:sz w:val="18"/>
              </w:rPr>
            </w:pPr>
            <w:r>
              <w:rPr>
                <w:rFonts w:hint="eastAsia"/>
                <w:sz w:val="18"/>
              </w:rPr>
              <w:t>・電気容量のアップ</w:t>
            </w:r>
          </w:p>
          <w:p>
            <w:pPr>
              <w:pStyle w:val="0"/>
              <w:spacing w:line="200" w:lineRule="exact"/>
              <w:ind w:left="180" w:hanging="180" w:hangingChars="100"/>
              <w:rPr>
                <w:rFonts w:hint="default"/>
                <w:sz w:val="18"/>
              </w:rPr>
            </w:pPr>
            <w:r>
              <w:rPr>
                <w:rFonts w:hint="eastAsia"/>
                <w:sz w:val="18"/>
              </w:rPr>
              <w:t>・外壁・最上階の天井等の断熱</w:t>
            </w:r>
          </w:p>
          <w:p>
            <w:pPr>
              <w:pStyle w:val="0"/>
              <w:spacing w:line="200" w:lineRule="exact"/>
              <w:ind w:left="180" w:hanging="180" w:hangingChars="100"/>
              <w:rPr>
                <w:rFonts w:hint="default"/>
                <w:sz w:val="18"/>
              </w:rPr>
            </w:pPr>
            <w:r>
              <w:rPr>
                <w:rFonts w:hint="eastAsia"/>
                <w:sz w:val="18"/>
              </w:rPr>
              <w:t>・開口部のアルミサッシ化　等</w:t>
            </w:r>
          </w:p>
        </w:tc>
        <w:tc>
          <w:tcPr>
            <w:tcW w:w="2069"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top"/>
          </w:tcPr>
          <w:p>
            <w:pPr>
              <w:pStyle w:val="0"/>
              <w:spacing w:line="200" w:lineRule="exact"/>
              <w:rPr>
                <w:rFonts w:hint="default"/>
                <w:sz w:val="18"/>
              </w:rPr>
            </w:pPr>
            <w:r>
              <w:rPr>
                <w:rFonts w:hint="eastAsia"/>
                <w:sz w:val="18"/>
              </w:rPr>
              <w:t>・住戸内部の段差解消</w:t>
            </w:r>
          </w:p>
          <w:p>
            <w:pPr>
              <w:pStyle w:val="0"/>
              <w:spacing w:line="200" w:lineRule="exact"/>
              <w:ind w:left="180" w:hanging="180" w:hangingChars="100"/>
              <w:rPr>
                <w:rFonts w:hint="default"/>
                <w:sz w:val="18"/>
              </w:rPr>
            </w:pPr>
            <w:r>
              <w:rPr>
                <w:rFonts w:hint="eastAsia"/>
                <w:sz w:val="18"/>
              </w:rPr>
              <w:t>・浴室・便所等への手すりの設置</w:t>
            </w:r>
          </w:p>
          <w:p>
            <w:pPr>
              <w:pStyle w:val="0"/>
              <w:spacing w:line="200" w:lineRule="exact"/>
              <w:ind w:left="180" w:hanging="180" w:hangingChars="100"/>
              <w:rPr>
                <w:rFonts w:hint="default"/>
                <w:sz w:val="18"/>
              </w:rPr>
            </w:pPr>
            <w:r>
              <w:rPr>
                <w:rFonts w:hint="eastAsia"/>
                <w:sz w:val="18"/>
              </w:rPr>
              <w:t>・浴槽，便器の高齢者対応</w:t>
            </w:r>
          </w:p>
          <w:p>
            <w:pPr>
              <w:pStyle w:val="0"/>
              <w:spacing w:line="200" w:lineRule="exact"/>
              <w:ind w:left="180" w:hanging="180" w:hangingChars="100"/>
              <w:rPr>
                <w:rFonts w:hint="default"/>
                <w:sz w:val="18"/>
              </w:rPr>
            </w:pPr>
            <w:r>
              <w:rPr>
                <w:rFonts w:hint="eastAsia"/>
                <w:sz w:val="18"/>
              </w:rPr>
              <w:t>・高齢者対応建具</w:t>
            </w:r>
          </w:p>
          <w:p>
            <w:pPr>
              <w:pStyle w:val="0"/>
              <w:spacing w:line="200" w:lineRule="exact"/>
              <w:ind w:left="180" w:hanging="180" w:hangingChars="100"/>
              <w:rPr>
                <w:rFonts w:hint="default"/>
                <w:sz w:val="18"/>
              </w:rPr>
            </w:pPr>
            <w:r>
              <w:rPr>
                <w:rFonts w:hint="eastAsia"/>
                <w:sz w:val="18"/>
              </w:rPr>
              <w:t>・流し台・洗面台更新等</w:t>
            </w:r>
          </w:p>
        </w:tc>
        <w:tc>
          <w:tcPr>
            <w:tcW w:w="2069"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top"/>
          </w:tcPr>
          <w:p>
            <w:pPr>
              <w:pStyle w:val="0"/>
              <w:spacing w:line="200" w:lineRule="exact"/>
              <w:rPr>
                <w:rFonts w:hint="default"/>
                <w:sz w:val="18"/>
              </w:rPr>
            </w:pPr>
            <w:r>
              <w:rPr>
                <w:rFonts w:hint="eastAsia"/>
                <w:sz w:val="18"/>
              </w:rPr>
              <w:t>・台所壁の不燃化</w:t>
            </w:r>
          </w:p>
          <w:p>
            <w:pPr>
              <w:pStyle w:val="0"/>
              <w:spacing w:line="200" w:lineRule="exact"/>
              <w:rPr>
                <w:rFonts w:hint="default"/>
                <w:sz w:val="18"/>
              </w:rPr>
            </w:pPr>
            <w:r>
              <w:rPr>
                <w:rFonts w:hint="eastAsia"/>
                <w:sz w:val="18"/>
              </w:rPr>
              <w:t>・避難経路の確保</w:t>
            </w:r>
          </w:p>
          <w:p>
            <w:pPr>
              <w:pStyle w:val="0"/>
              <w:spacing w:line="200" w:lineRule="exact"/>
              <w:rPr>
                <w:rFonts w:hint="default"/>
                <w:sz w:val="18"/>
              </w:rPr>
            </w:pPr>
            <w:r>
              <w:rPr>
                <w:rFonts w:hint="eastAsia"/>
                <w:sz w:val="18"/>
              </w:rPr>
              <w:t>・アスベストの除去等</w:t>
            </w:r>
          </w:p>
          <w:p>
            <w:pPr>
              <w:pStyle w:val="0"/>
              <w:spacing w:line="200" w:lineRule="exact"/>
              <w:rPr>
                <w:rFonts w:hint="default"/>
                <w:sz w:val="18"/>
              </w:rPr>
            </w:pPr>
            <w:r>
              <w:rPr>
                <w:rFonts w:hint="eastAsia"/>
                <w:sz w:val="18"/>
              </w:rPr>
              <w:t>・防犯建物部品の設置等</w:t>
            </w:r>
          </w:p>
        </w:tc>
        <w:tc>
          <w:tcPr>
            <w:tcW w:w="2069" w:type="dxa"/>
            <w:tcBorders>
              <w:top w:val="single" w:color="auto" w:sz="4" w:space="0"/>
              <w:left w:val="none" w:color="auto" w:sz="0" w:space="0"/>
              <w:bottom w:val="single" w:color="auto" w:sz="6" w:space="0"/>
              <w:right w:val="single" w:color="auto" w:sz="8" w:space="0"/>
              <w:tl2br w:val="none" w:color="auto" w:sz="0" w:space="0"/>
              <w:tr2bl w:val="none" w:color="auto" w:sz="0" w:space="0"/>
            </w:tcBorders>
            <w:vAlign w:val="top"/>
          </w:tcPr>
          <w:p>
            <w:pPr>
              <w:pStyle w:val="0"/>
              <w:spacing w:line="200" w:lineRule="exact"/>
              <w:rPr>
                <w:rFonts w:hint="default"/>
                <w:sz w:val="18"/>
              </w:rPr>
            </w:pPr>
            <w:r>
              <w:rPr>
                <w:rFonts w:hint="eastAsia"/>
                <w:sz w:val="18"/>
              </w:rPr>
              <w:t>・浴室の防水性向上</w:t>
            </w:r>
          </w:p>
          <w:p>
            <w:pPr>
              <w:pStyle w:val="0"/>
              <w:spacing w:line="200" w:lineRule="exact"/>
              <w:ind w:left="180" w:hanging="180" w:hangingChars="100"/>
              <w:rPr>
                <w:rFonts w:hint="default"/>
                <w:sz w:val="18"/>
              </w:rPr>
            </w:pPr>
            <w:r>
              <w:rPr>
                <w:rFonts w:hint="eastAsia"/>
                <w:sz w:val="18"/>
              </w:rPr>
              <w:t>・内壁の断熱性向上・耐久性向上</w:t>
            </w:r>
          </w:p>
          <w:p>
            <w:pPr>
              <w:pStyle w:val="0"/>
              <w:spacing w:line="200" w:lineRule="exact"/>
              <w:ind w:left="180" w:hanging="180" w:hangingChars="100"/>
              <w:rPr>
                <w:rFonts w:hint="default"/>
                <w:sz w:val="18"/>
              </w:rPr>
            </w:pPr>
            <w:r>
              <w:rPr>
                <w:rFonts w:hint="eastAsia"/>
                <w:sz w:val="18"/>
              </w:rPr>
              <w:t>・配管の耐久性向上　等</w:t>
            </w:r>
          </w:p>
        </w:tc>
      </w:tr>
      <w:tr>
        <w:trPr/>
        <w:tc>
          <w:tcPr>
            <w:tcW w:w="850" w:type="dxa"/>
            <w:tcBorders>
              <w:top w:val="single" w:color="auto" w:sz="6"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共用部分</w:t>
            </w:r>
          </w:p>
          <w:p>
            <w:pPr>
              <w:pStyle w:val="0"/>
              <w:spacing w:line="200" w:lineRule="exact"/>
              <w:jc w:val="center"/>
              <w:rPr>
                <w:rFonts w:hint="default"/>
                <w:sz w:val="18"/>
              </w:rPr>
            </w:pPr>
            <w:r>
              <w:rPr>
                <w:rFonts w:hint="eastAsia"/>
                <w:sz w:val="18"/>
              </w:rPr>
              <w:t>改　　善</w:t>
            </w:r>
          </w:p>
        </w:tc>
        <w:tc>
          <w:tcPr>
            <w:tcW w:w="2069" w:type="dxa"/>
            <w:tcBorders>
              <w:top w:val="single" w:color="auto" w:sz="6" w:space="0"/>
              <w:left w:val="single" w:color="auto" w:sz="8" w:space="0"/>
              <w:bottom w:val="single" w:color="auto" w:sz="4" w:space="0"/>
              <w:right w:val="none" w:color="auto" w:sz="0" w:space="0"/>
              <w:tl2br w:val="none" w:color="auto" w:sz="0" w:space="0"/>
              <w:tr2bl w:val="none" w:color="auto" w:sz="0" w:space="0"/>
            </w:tcBorders>
            <w:vAlign w:val="top"/>
          </w:tcPr>
          <w:p>
            <w:pPr>
              <w:pStyle w:val="0"/>
              <w:spacing w:line="200" w:lineRule="exact"/>
              <w:rPr>
                <w:rFonts w:hint="default"/>
                <w:sz w:val="18"/>
              </w:rPr>
            </w:pPr>
            <w:r>
              <w:rPr>
                <w:rFonts w:hint="eastAsia"/>
                <w:sz w:val="18"/>
              </w:rPr>
              <w:t>・給水方式の変更</w:t>
            </w:r>
          </w:p>
          <w:p>
            <w:pPr>
              <w:pStyle w:val="0"/>
              <w:spacing w:line="200" w:lineRule="exact"/>
              <w:rPr>
                <w:rFonts w:hint="default"/>
                <w:sz w:val="18"/>
              </w:rPr>
            </w:pPr>
            <w:r>
              <w:rPr>
                <w:rFonts w:hint="eastAsia"/>
                <w:sz w:val="18"/>
              </w:rPr>
              <w:t>・断熱化対応</w:t>
            </w:r>
          </w:p>
          <w:p>
            <w:pPr>
              <w:pStyle w:val="0"/>
              <w:spacing w:line="200" w:lineRule="exact"/>
              <w:ind w:left="180" w:hanging="180" w:hangingChars="100"/>
              <w:rPr>
                <w:rFonts w:hint="default"/>
                <w:sz w:val="18"/>
              </w:rPr>
            </w:pPr>
            <w:r>
              <w:rPr>
                <w:rFonts w:hint="eastAsia"/>
                <w:sz w:val="18"/>
              </w:rPr>
              <w:t>・共視聴アンテナ設備設置　等</w:t>
            </w:r>
          </w:p>
        </w:tc>
        <w:tc>
          <w:tcPr>
            <w:tcW w:w="2069" w:type="dxa"/>
            <w:tcBorders>
              <w:top w:val="single" w:color="auto" w:sz="6"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・廊下・階段の手すり設置</w:t>
            </w:r>
          </w:p>
          <w:p>
            <w:pPr>
              <w:pStyle w:val="0"/>
              <w:spacing w:line="200" w:lineRule="exact"/>
              <w:ind w:left="180" w:hanging="180" w:hangingChars="100"/>
              <w:rPr>
                <w:rFonts w:hint="default"/>
                <w:sz w:val="18"/>
              </w:rPr>
            </w:pPr>
            <w:r>
              <w:rPr>
                <w:rFonts w:hint="eastAsia"/>
                <w:sz w:val="18"/>
              </w:rPr>
              <w:t>・中層ＥＶの設置・機能向上</w:t>
            </w:r>
          </w:p>
          <w:p>
            <w:pPr>
              <w:pStyle w:val="0"/>
              <w:spacing w:line="200" w:lineRule="exact"/>
              <w:rPr>
                <w:rFonts w:hint="default"/>
                <w:sz w:val="18"/>
              </w:rPr>
            </w:pPr>
            <w:r>
              <w:rPr>
                <w:rFonts w:hint="eastAsia"/>
                <w:sz w:val="18"/>
              </w:rPr>
              <w:t>・段差の解消</w:t>
            </w:r>
          </w:p>
          <w:p>
            <w:pPr>
              <w:pStyle w:val="0"/>
              <w:spacing w:line="200" w:lineRule="exact"/>
              <w:ind w:left="180" w:hanging="180" w:hangingChars="100"/>
              <w:rPr>
                <w:rFonts w:hint="default"/>
                <w:sz w:val="18"/>
              </w:rPr>
            </w:pPr>
            <w:r>
              <w:rPr>
                <w:rFonts w:hint="eastAsia"/>
                <w:sz w:val="18"/>
              </w:rPr>
              <w:t>・視覚障害者誘導用ブロック等の設置　等</w:t>
            </w:r>
          </w:p>
        </w:tc>
        <w:tc>
          <w:tcPr>
            <w:tcW w:w="2069" w:type="dxa"/>
            <w:tcBorders>
              <w:top w:val="single" w:color="auto" w:sz="6"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200" w:lineRule="exact"/>
              <w:rPr>
                <w:rFonts w:hint="default"/>
                <w:sz w:val="18"/>
              </w:rPr>
            </w:pPr>
            <w:r>
              <w:rPr>
                <w:rFonts w:hint="eastAsia"/>
                <w:sz w:val="18"/>
              </w:rPr>
              <w:t>・耐震改修</w:t>
            </w:r>
          </w:p>
          <w:p>
            <w:pPr>
              <w:pStyle w:val="0"/>
              <w:spacing w:line="200" w:lineRule="exact"/>
              <w:rPr>
                <w:rFonts w:hint="default"/>
                <w:sz w:val="18"/>
              </w:rPr>
            </w:pPr>
            <w:r>
              <w:rPr>
                <w:rFonts w:hint="eastAsia"/>
                <w:sz w:val="18"/>
              </w:rPr>
              <w:t>・外壁落下防止改修</w:t>
            </w:r>
          </w:p>
          <w:p>
            <w:pPr>
              <w:pStyle w:val="0"/>
              <w:spacing w:line="200" w:lineRule="exact"/>
              <w:ind w:left="180" w:hanging="180" w:hangingChars="100"/>
              <w:rPr>
                <w:rFonts w:hint="default"/>
                <w:sz w:val="18"/>
              </w:rPr>
            </w:pPr>
            <w:r>
              <w:rPr>
                <w:rFonts w:hint="eastAsia"/>
                <w:sz w:val="18"/>
              </w:rPr>
              <w:t>・バルコニーの手すりのアルミ化</w:t>
            </w:r>
          </w:p>
          <w:p>
            <w:pPr>
              <w:pStyle w:val="0"/>
              <w:spacing w:line="200" w:lineRule="exact"/>
              <w:ind w:left="180" w:hanging="180" w:hangingChars="100"/>
              <w:rPr>
                <w:rFonts w:hint="default"/>
                <w:sz w:val="18"/>
              </w:rPr>
            </w:pPr>
            <w:r>
              <w:rPr>
                <w:rFonts w:hint="eastAsia"/>
                <w:sz w:val="18"/>
              </w:rPr>
              <w:t>・防火区画，避難設備の設置</w:t>
            </w:r>
          </w:p>
          <w:p>
            <w:pPr>
              <w:pStyle w:val="0"/>
              <w:spacing w:line="200" w:lineRule="exact"/>
              <w:ind w:left="180" w:hanging="180" w:hangingChars="100"/>
              <w:rPr>
                <w:rFonts w:hint="default"/>
                <w:sz w:val="18"/>
              </w:rPr>
            </w:pPr>
            <w:r>
              <w:rPr>
                <w:rFonts w:hint="eastAsia"/>
                <w:sz w:val="18"/>
              </w:rPr>
              <w:t>・アスベストの除去　等</w:t>
            </w:r>
          </w:p>
        </w:tc>
        <w:tc>
          <w:tcPr>
            <w:tcW w:w="2069" w:type="dxa"/>
            <w:tcBorders>
              <w:top w:val="single" w:color="auto" w:sz="6" w:space="0"/>
              <w:left w:val="none" w:color="auto" w:sz="0" w:space="0"/>
              <w:bottom w:val="single" w:color="auto" w:sz="4" w:space="0"/>
              <w:right w:val="single" w:color="auto" w:sz="8"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・躯体・屋上・外壁・配管の耐久性向上</w:t>
            </w:r>
          </w:p>
          <w:p>
            <w:pPr>
              <w:pStyle w:val="0"/>
              <w:spacing w:line="200" w:lineRule="exact"/>
              <w:ind w:left="180" w:hanging="180" w:hangingChars="100"/>
              <w:rPr>
                <w:rFonts w:hint="default"/>
                <w:sz w:val="18"/>
              </w:rPr>
            </w:pPr>
            <w:r>
              <w:rPr>
                <w:rFonts w:hint="eastAsia"/>
                <w:sz w:val="18"/>
              </w:rPr>
              <w:t>・避難施設の耐久性向上等</w:t>
            </w:r>
          </w:p>
        </w:tc>
      </w:tr>
      <w:tr>
        <w:trPr/>
        <w:tc>
          <w:tcPr>
            <w:tcW w:w="850" w:type="dxa"/>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屋</w:t>
            </w:r>
            <w:r>
              <w:rPr>
                <w:rFonts w:hint="eastAsia"/>
                <w:sz w:val="18"/>
              </w:rPr>
              <w:t xml:space="preserve"> </w:t>
            </w:r>
            <w:r>
              <w:rPr>
                <w:rFonts w:hint="eastAsia"/>
                <w:sz w:val="18"/>
              </w:rPr>
              <w:t>外</w:t>
            </w:r>
            <w:r>
              <w:rPr>
                <w:rFonts w:hint="eastAsia"/>
                <w:sz w:val="18"/>
              </w:rPr>
              <w:t xml:space="preserve"> </w:t>
            </w:r>
            <w:r>
              <w:rPr>
                <w:rFonts w:hint="eastAsia"/>
                <w:sz w:val="18"/>
              </w:rPr>
              <w:t>・</w:t>
            </w:r>
          </w:p>
          <w:p>
            <w:pPr>
              <w:pStyle w:val="0"/>
              <w:spacing w:line="200" w:lineRule="exact"/>
              <w:jc w:val="center"/>
              <w:rPr>
                <w:rFonts w:hint="default"/>
                <w:sz w:val="18"/>
              </w:rPr>
            </w:pPr>
            <w:r>
              <w:rPr>
                <w:rFonts w:hint="eastAsia"/>
                <w:sz w:val="18"/>
              </w:rPr>
              <w:t>外構改善</w:t>
            </w:r>
          </w:p>
        </w:tc>
        <w:tc>
          <w:tcPr>
            <w:tcW w:w="2069" w:type="dxa"/>
            <w:tcBorders>
              <w:top w:val="single" w:color="auto" w:sz="4" w:space="0"/>
              <w:left w:val="single" w:color="auto" w:sz="8" w:space="0"/>
              <w:bottom w:val="single" w:color="auto" w:sz="8" w:space="0"/>
              <w:right w:val="none" w:color="auto" w:sz="0" w:space="0"/>
              <w:tl2br w:val="none" w:color="auto" w:sz="0" w:space="0"/>
              <w:tr2bl w:val="none" w:color="auto" w:sz="0" w:space="0"/>
            </w:tcBorders>
            <w:vAlign w:val="top"/>
          </w:tcPr>
          <w:p>
            <w:pPr>
              <w:pStyle w:val="0"/>
              <w:spacing w:line="200" w:lineRule="exact"/>
              <w:rPr>
                <w:rFonts w:hint="default"/>
                <w:sz w:val="18"/>
              </w:rPr>
            </w:pPr>
            <w:r>
              <w:rPr>
                <w:rFonts w:hint="eastAsia"/>
                <w:sz w:val="18"/>
              </w:rPr>
              <w:t>・雨水貯留施設の設置</w:t>
            </w:r>
          </w:p>
          <w:p>
            <w:pPr>
              <w:pStyle w:val="0"/>
              <w:spacing w:line="200" w:lineRule="exact"/>
              <w:rPr>
                <w:rFonts w:hint="default"/>
                <w:sz w:val="18"/>
              </w:rPr>
            </w:pPr>
            <w:r>
              <w:rPr>
                <w:rFonts w:hint="eastAsia"/>
                <w:sz w:val="18"/>
              </w:rPr>
              <w:t>・集会所の整備・増改築</w:t>
            </w:r>
          </w:p>
          <w:p>
            <w:pPr>
              <w:pStyle w:val="0"/>
              <w:spacing w:line="200" w:lineRule="exact"/>
              <w:rPr>
                <w:rFonts w:hint="default"/>
                <w:sz w:val="18"/>
              </w:rPr>
            </w:pPr>
            <w:r>
              <w:rPr>
                <w:rFonts w:hint="eastAsia"/>
                <w:sz w:val="18"/>
              </w:rPr>
              <w:t>・児童遊園の整備</w:t>
            </w:r>
          </w:p>
          <w:p>
            <w:pPr>
              <w:pStyle w:val="0"/>
              <w:spacing w:line="200" w:lineRule="exact"/>
              <w:ind w:left="180" w:hanging="180" w:hangingChars="100"/>
              <w:rPr>
                <w:rFonts w:hint="default"/>
                <w:sz w:val="18"/>
              </w:rPr>
            </w:pPr>
            <w:r>
              <w:rPr>
                <w:rFonts w:hint="eastAsia"/>
                <w:sz w:val="18"/>
              </w:rPr>
              <w:t>・排水処理施設の整備　等</w:t>
            </w:r>
          </w:p>
        </w:tc>
        <w:tc>
          <w:tcPr>
            <w:tcW w:w="2069"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・屋外階段の手すりの設置</w:t>
            </w:r>
          </w:p>
          <w:p>
            <w:pPr>
              <w:pStyle w:val="0"/>
              <w:spacing w:line="200" w:lineRule="exact"/>
              <w:rPr>
                <w:rFonts w:hint="default"/>
                <w:sz w:val="18"/>
              </w:rPr>
            </w:pPr>
            <w:r>
              <w:rPr>
                <w:rFonts w:hint="eastAsia"/>
                <w:sz w:val="18"/>
              </w:rPr>
              <w:t>・屋外通路等の幅員確保</w:t>
            </w:r>
          </w:p>
          <w:p>
            <w:pPr>
              <w:pStyle w:val="0"/>
              <w:spacing w:line="200" w:lineRule="exact"/>
              <w:rPr>
                <w:rFonts w:hint="default"/>
                <w:sz w:val="18"/>
              </w:rPr>
            </w:pPr>
            <w:r>
              <w:rPr>
                <w:rFonts w:hint="eastAsia"/>
                <w:sz w:val="18"/>
              </w:rPr>
              <w:t>・スロープの設置</w:t>
            </w:r>
          </w:p>
          <w:p>
            <w:pPr>
              <w:pStyle w:val="0"/>
              <w:spacing w:line="200" w:lineRule="exact"/>
              <w:rPr>
                <w:rFonts w:hint="default"/>
                <w:sz w:val="18"/>
              </w:rPr>
            </w:pPr>
            <w:r>
              <w:rPr>
                <w:rFonts w:hint="eastAsia"/>
                <w:sz w:val="18"/>
              </w:rPr>
              <w:t>・電線の地中化　等</w:t>
            </w:r>
          </w:p>
        </w:tc>
        <w:tc>
          <w:tcPr>
            <w:tcW w:w="2069"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00" w:lineRule="exact"/>
              <w:rPr>
                <w:rFonts w:hint="default"/>
                <w:sz w:val="18"/>
              </w:rPr>
            </w:pPr>
            <w:r>
              <w:rPr>
                <w:rFonts w:hint="eastAsia"/>
                <w:sz w:val="18"/>
              </w:rPr>
              <w:t>・屋外消火栓設置</w:t>
            </w:r>
          </w:p>
          <w:p>
            <w:pPr>
              <w:pStyle w:val="0"/>
              <w:spacing w:line="200" w:lineRule="exact"/>
              <w:rPr>
                <w:rFonts w:hint="default"/>
                <w:sz w:val="18"/>
              </w:rPr>
            </w:pPr>
            <w:r>
              <w:rPr>
                <w:rFonts w:hint="eastAsia"/>
                <w:sz w:val="18"/>
              </w:rPr>
              <w:t>・避難経路の確保</w:t>
            </w:r>
          </w:p>
          <w:p>
            <w:pPr>
              <w:pStyle w:val="0"/>
              <w:spacing w:line="200" w:lineRule="exact"/>
              <w:ind w:left="180" w:hanging="180" w:hangingChars="100"/>
              <w:rPr>
                <w:rFonts w:hint="default"/>
                <w:sz w:val="18"/>
              </w:rPr>
            </w:pPr>
            <w:r>
              <w:rPr>
                <w:rFonts w:hint="eastAsia"/>
                <w:sz w:val="18"/>
              </w:rPr>
              <w:t>・ガス管の耐震性・耐久性向上</w:t>
            </w:r>
          </w:p>
          <w:p>
            <w:pPr>
              <w:pStyle w:val="0"/>
              <w:spacing w:line="200" w:lineRule="exact"/>
              <w:ind w:left="180" w:hanging="180" w:hangingChars="100"/>
              <w:rPr>
                <w:rFonts w:hint="default"/>
                <w:sz w:val="18"/>
              </w:rPr>
            </w:pPr>
            <w:r>
              <w:rPr>
                <w:rFonts w:hint="eastAsia"/>
                <w:sz w:val="18"/>
              </w:rPr>
              <w:t>・防犯上有効な塀，柵，垣，植栽の設置　等</w:t>
            </w:r>
          </w:p>
        </w:tc>
        <w:tc>
          <w:tcPr>
            <w:tcW w:w="2069"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・配管の耐久性・耐食性向上　等</w:t>
            </w:r>
          </w:p>
        </w:tc>
      </w:tr>
    </w:tbl>
    <w:p>
      <w:pPr>
        <w:pStyle w:val="0"/>
        <w:spacing w:line="240" w:lineRule="exact"/>
        <w:ind w:left="580" w:leftChars="100" w:hanging="360" w:hangingChars="200"/>
        <w:rPr>
          <w:rFonts w:hint="default"/>
          <w:sz w:val="18"/>
        </w:rPr>
      </w:pPr>
      <w:r>
        <w:rPr>
          <w:rFonts w:hint="eastAsia"/>
          <w:sz w:val="18"/>
        </w:rPr>
        <w:t>注</w:t>
      </w:r>
      <w:r>
        <w:rPr>
          <w:rFonts w:hint="eastAsia"/>
          <w:sz w:val="18"/>
        </w:rPr>
        <w:t>-1</w:t>
      </w:r>
      <w:r>
        <w:rPr>
          <w:rFonts w:hint="eastAsia"/>
          <w:sz w:val="18"/>
        </w:rPr>
        <w:t>：策定指針による。</w:t>
      </w:r>
    </w:p>
    <w:p>
      <w:pPr>
        <w:pStyle w:val="0"/>
        <w:spacing w:line="240" w:lineRule="exact"/>
        <w:ind w:left="580" w:leftChars="100" w:hanging="360" w:hangingChars="200"/>
        <w:rPr>
          <w:rFonts w:hint="default"/>
          <w:sz w:val="18"/>
        </w:rPr>
      </w:pPr>
      <w:r>
        <w:rPr>
          <w:rFonts w:hint="eastAsia"/>
          <w:sz w:val="18"/>
        </w:rPr>
        <w:t>　</w:t>
      </w:r>
      <w:r>
        <w:rPr>
          <w:rFonts w:hint="eastAsia"/>
          <w:sz w:val="18"/>
        </w:rPr>
        <w:t>-2</w:t>
      </w:r>
      <w:r>
        <w:rPr>
          <w:rFonts w:hint="eastAsia"/>
          <w:sz w:val="18"/>
        </w:rPr>
        <w:t>：屋外・外構改善のうち集会所，児童遊園，屋外消火栓等の改善については，原則</w:t>
      </w:r>
      <w:r>
        <w:rPr>
          <w:rFonts w:hint="eastAsia"/>
          <w:sz w:val="18"/>
        </w:rPr>
        <w:t xml:space="preserve"> 150</w:t>
      </w:r>
      <w:r>
        <w:rPr>
          <w:rFonts w:hint="eastAsia"/>
          <w:sz w:val="18"/>
        </w:rPr>
        <w:t>戸以上の団地が対象</w:t>
      </w:r>
    </w:p>
    <w:p>
      <w:pPr>
        <w:pStyle w:val="0"/>
        <w:spacing w:before="168" w:beforeLines="50" w:beforeAutospacing="0"/>
        <w:rPr>
          <w:rFonts w:hint="default"/>
        </w:rPr>
      </w:pPr>
    </w:p>
    <w:p>
      <w:pPr>
        <w:pStyle w:val="0"/>
        <w:ind w:firstLine="220" w:firstLineChars="100"/>
        <w:rPr>
          <w:rFonts w:hint="default" w:ascii="ＭＳ ゴシック" w:hAnsi="ＭＳ ゴシック" w:eastAsia="ＭＳ ゴシック"/>
        </w:rPr>
      </w:pPr>
      <w:r>
        <w:rPr>
          <w:rFonts w:hint="eastAsia" w:ascii="ＭＳ ゴシック" w:hAnsi="ＭＳ ゴシック" w:eastAsia="ＭＳ ゴシック"/>
        </w:rPr>
        <w:t>参考２　長寿命化型改善の具体例</w:t>
      </w:r>
    </w:p>
    <w:p>
      <w:pPr>
        <w:pStyle w:val="0"/>
        <w:spacing w:line="240" w:lineRule="exact"/>
        <w:ind w:firstLine="200" w:firstLineChars="100"/>
        <w:rPr>
          <w:rFonts w:hint="default" w:ascii="ＭＳ ゴシック" w:hAnsi="ＭＳ ゴシック" w:eastAsia="ＭＳ ゴシック"/>
          <w:sz w:val="20"/>
        </w:rPr>
      </w:pPr>
    </w:p>
    <w:p>
      <w:pPr>
        <w:pStyle w:val="0"/>
        <w:ind w:firstLine="200" w:firstLineChars="100"/>
        <w:rPr>
          <w:rFonts w:hint="default" w:ascii="ＭＳ ゴシック" w:hAnsi="ＭＳ ゴシック" w:eastAsia="ＭＳ ゴシック"/>
          <w:sz w:val="20"/>
        </w:rPr>
      </w:pPr>
      <w:r>
        <w:rPr>
          <w:rFonts w:hint="eastAsia" w:ascii="ＭＳ ゴシック" w:hAnsi="ＭＳ ゴシック" w:eastAsia="ＭＳ ゴシック"/>
          <w:sz w:val="20"/>
        </w:rPr>
        <w:t>①　部位毎による整理</w:t>
      </w:r>
    </w:p>
    <w:tbl>
      <w:tblPr>
        <w:tblStyle w:val="11"/>
        <w:tblW w:w="9133"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2268"/>
        <w:gridCol w:w="3685"/>
        <w:gridCol w:w="3180"/>
      </w:tblGrid>
      <w:tr>
        <w:trPr/>
        <w:tc>
          <w:tcPr>
            <w:tcW w:w="226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部　位</w:t>
            </w:r>
          </w:p>
        </w:tc>
        <w:tc>
          <w:tcPr>
            <w:tcW w:w="3685"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概要（工事例）</w:t>
            </w:r>
          </w:p>
        </w:tc>
        <w:tc>
          <w:tcPr>
            <w:tcW w:w="3180"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備　考</w:t>
            </w:r>
          </w:p>
        </w:tc>
      </w:tr>
      <w:tr>
        <w:trPr/>
        <w:tc>
          <w:tcPr>
            <w:tcW w:w="2268" w:type="dxa"/>
            <w:tcBorders>
              <w:top w:val="single" w:color="auto" w:sz="4" w:space="0"/>
              <w:left w:val="single" w:color="auto" w:sz="8" w:space="0"/>
              <w:bottom w:val="single" w:color="auto" w:sz="6"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躯　体</w:t>
            </w:r>
          </w:p>
        </w:tc>
        <w:tc>
          <w:tcPr>
            <w:tcW w:w="3685" w:type="dxa"/>
            <w:tcBorders>
              <w:top w:val="single" w:color="auto" w:sz="4" w:space="0"/>
              <w:left w:val="single" w:color="auto" w:sz="8" w:space="0"/>
              <w:bottom w:val="single" w:color="auto" w:sz="6" w:space="0"/>
              <w:right w:val="none" w:color="auto" w:sz="0"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・躯体の耐久性を向上させる工事</w:t>
            </w:r>
          </w:p>
          <w:p>
            <w:pPr>
              <w:pStyle w:val="0"/>
              <w:spacing w:line="200" w:lineRule="exact"/>
              <w:ind w:left="180" w:hanging="180" w:hangingChars="100"/>
              <w:rPr>
                <w:rFonts w:hint="default"/>
                <w:sz w:val="18"/>
              </w:rPr>
            </w:pPr>
            <w:r>
              <w:rPr>
                <w:rFonts w:hint="eastAsia"/>
                <w:sz w:val="18"/>
              </w:rPr>
              <w:t>・躯体の中性化を防止する工事</w:t>
            </w:r>
          </w:p>
        </w:tc>
        <w:tc>
          <w:tcPr>
            <w:tcW w:w="3180" w:type="dxa"/>
            <w:tcBorders>
              <w:top w:val="single" w:color="auto" w:sz="4" w:space="0"/>
              <w:left w:val="none" w:color="auto" w:sz="0" w:space="0"/>
              <w:bottom w:val="single" w:color="auto" w:sz="6" w:space="0"/>
              <w:right w:val="single" w:color="auto" w:sz="8" w:space="0"/>
              <w:tl2br w:val="none" w:color="auto" w:sz="0" w:space="0"/>
              <w:tr2bl w:val="none" w:color="auto" w:sz="0" w:space="0"/>
            </w:tcBorders>
            <w:vAlign w:val="top"/>
          </w:tcPr>
          <w:p>
            <w:pPr>
              <w:pStyle w:val="0"/>
              <w:spacing w:line="200" w:lineRule="exact"/>
              <w:ind w:left="180" w:hanging="180" w:hangingChars="100"/>
              <w:rPr>
                <w:rFonts w:hint="default"/>
                <w:sz w:val="18"/>
              </w:rPr>
            </w:pPr>
          </w:p>
          <w:p>
            <w:pPr>
              <w:pStyle w:val="0"/>
              <w:spacing w:line="200" w:lineRule="exact"/>
              <w:ind w:left="180" w:hanging="180" w:hangingChars="100"/>
              <w:rPr>
                <w:rFonts w:hint="default"/>
                <w:sz w:val="18"/>
              </w:rPr>
            </w:pPr>
          </w:p>
        </w:tc>
      </w:tr>
      <w:tr>
        <w:trPr/>
        <w:tc>
          <w:tcPr>
            <w:tcW w:w="2268" w:type="dxa"/>
            <w:tcBorders>
              <w:top w:val="single" w:color="auto" w:sz="6"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屋上及びこれに附随する</w:t>
            </w:r>
          </w:p>
          <w:p>
            <w:pPr>
              <w:pStyle w:val="0"/>
              <w:spacing w:line="200" w:lineRule="exact"/>
              <w:jc w:val="center"/>
              <w:rPr>
                <w:rFonts w:hint="default"/>
                <w:sz w:val="18"/>
              </w:rPr>
            </w:pPr>
            <w:r>
              <w:rPr>
                <w:rFonts w:hint="eastAsia"/>
                <w:sz w:val="18"/>
              </w:rPr>
              <w:t>部分</w:t>
            </w:r>
            <w:r>
              <w:rPr>
                <w:rFonts w:hint="eastAsia"/>
                <w:sz w:val="18"/>
              </w:rPr>
              <w:t>(</w:t>
            </w:r>
            <w:r>
              <w:rPr>
                <w:rFonts w:hint="eastAsia"/>
                <w:sz w:val="18"/>
              </w:rPr>
              <w:t>「屋上等」という</w:t>
            </w:r>
            <w:r>
              <w:rPr>
                <w:rFonts w:hint="eastAsia"/>
                <w:sz w:val="18"/>
              </w:rPr>
              <w:t>)</w:t>
            </w:r>
          </w:p>
        </w:tc>
        <w:tc>
          <w:tcPr>
            <w:tcW w:w="3685" w:type="dxa"/>
            <w:tcBorders>
              <w:top w:val="single" w:color="auto" w:sz="6" w:space="0"/>
              <w:left w:val="single" w:color="auto" w:sz="8" w:space="0"/>
              <w:bottom w:val="single" w:color="auto" w:sz="4" w:space="0"/>
              <w:right w:val="none" w:color="auto" w:sz="0"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・屋上等の断熱性を向上させる工事</w:t>
            </w:r>
          </w:p>
          <w:p>
            <w:pPr>
              <w:pStyle w:val="0"/>
              <w:spacing w:line="200" w:lineRule="exact"/>
              <w:ind w:left="180" w:hanging="180" w:hangingChars="100"/>
              <w:rPr>
                <w:rFonts w:hint="default"/>
                <w:sz w:val="18"/>
              </w:rPr>
            </w:pPr>
            <w:r>
              <w:rPr>
                <w:rFonts w:hint="eastAsia"/>
                <w:sz w:val="18"/>
              </w:rPr>
              <w:t>・屋上等の防水性を向上させる工事</w:t>
            </w:r>
          </w:p>
          <w:p>
            <w:pPr>
              <w:pStyle w:val="0"/>
              <w:spacing w:line="200" w:lineRule="exact"/>
              <w:ind w:left="180" w:hanging="180" w:hangingChars="100"/>
              <w:rPr>
                <w:rFonts w:hint="default"/>
                <w:sz w:val="18"/>
              </w:rPr>
            </w:pPr>
            <w:r>
              <w:rPr>
                <w:rFonts w:hint="eastAsia"/>
                <w:sz w:val="18"/>
              </w:rPr>
              <w:t>・屋上等の耐久性を向上させる工事</w:t>
            </w:r>
          </w:p>
        </w:tc>
        <w:tc>
          <w:tcPr>
            <w:tcW w:w="3180" w:type="dxa"/>
            <w:tcBorders>
              <w:top w:val="single" w:color="auto" w:sz="6" w:space="0"/>
              <w:left w:val="none" w:color="auto" w:sz="0" w:space="0"/>
              <w:bottom w:val="single" w:color="auto" w:sz="4" w:space="0"/>
              <w:right w:val="single" w:color="auto" w:sz="8"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・屋根も含む</w:t>
            </w:r>
          </w:p>
          <w:p>
            <w:pPr>
              <w:pStyle w:val="0"/>
              <w:spacing w:line="200" w:lineRule="exact"/>
              <w:ind w:left="180" w:hanging="180" w:hangingChars="100"/>
              <w:rPr>
                <w:rFonts w:hint="default"/>
                <w:sz w:val="18"/>
              </w:rPr>
            </w:pPr>
            <w:r>
              <w:rPr>
                <w:rFonts w:hint="eastAsia"/>
                <w:sz w:val="18"/>
              </w:rPr>
              <w:t>・塗装・塗膜による工事も可</w:t>
            </w:r>
          </w:p>
        </w:tc>
      </w:tr>
      <w:tr>
        <w:trPr/>
        <w:tc>
          <w:tcPr>
            <w:tcW w:w="2268"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外　壁</w:t>
            </w:r>
          </w:p>
        </w:tc>
        <w:tc>
          <w:tcPr>
            <w:tcW w:w="3685"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・外壁の断熱性を向上させる工事</w:t>
            </w:r>
          </w:p>
          <w:p>
            <w:pPr>
              <w:pStyle w:val="0"/>
              <w:spacing w:line="200" w:lineRule="exact"/>
              <w:ind w:left="180" w:hanging="180" w:hangingChars="100"/>
              <w:rPr>
                <w:rFonts w:hint="default"/>
                <w:sz w:val="18"/>
              </w:rPr>
            </w:pPr>
            <w:r>
              <w:rPr>
                <w:rFonts w:hint="eastAsia"/>
                <w:sz w:val="18"/>
              </w:rPr>
              <w:t>・外壁の防水性を向上させる工事</w:t>
            </w:r>
          </w:p>
          <w:p>
            <w:pPr>
              <w:pStyle w:val="0"/>
              <w:spacing w:line="200" w:lineRule="exact"/>
              <w:ind w:left="180" w:hanging="180" w:hangingChars="100"/>
              <w:rPr>
                <w:rFonts w:hint="default"/>
                <w:sz w:val="18"/>
              </w:rPr>
            </w:pPr>
            <w:r>
              <w:rPr>
                <w:rFonts w:hint="eastAsia"/>
                <w:sz w:val="18"/>
              </w:rPr>
              <w:t>・外壁の耐久性を向上させる工事</w:t>
            </w:r>
          </w:p>
          <w:p>
            <w:pPr>
              <w:pStyle w:val="0"/>
              <w:spacing w:line="200" w:lineRule="exact"/>
              <w:ind w:left="180" w:hanging="180" w:hangingChars="100"/>
              <w:rPr>
                <w:rFonts w:hint="default"/>
                <w:sz w:val="18"/>
              </w:rPr>
            </w:pPr>
            <w:r>
              <w:rPr>
                <w:rFonts w:hint="eastAsia"/>
                <w:sz w:val="18"/>
              </w:rPr>
              <w:t>・外壁の安全性を向上させる工事</w:t>
            </w:r>
          </w:p>
        </w:tc>
        <w:tc>
          <w:tcPr>
            <w:tcW w:w="3180"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・ベランダの内側も可</w:t>
            </w:r>
          </w:p>
          <w:p>
            <w:pPr>
              <w:pStyle w:val="0"/>
              <w:spacing w:line="200" w:lineRule="exact"/>
              <w:ind w:left="180" w:hanging="180" w:hangingChars="100"/>
              <w:rPr>
                <w:rFonts w:hint="default"/>
                <w:sz w:val="18"/>
              </w:rPr>
            </w:pPr>
            <w:r>
              <w:rPr>
                <w:rFonts w:hint="eastAsia"/>
                <w:sz w:val="18"/>
              </w:rPr>
              <w:t>・塗装・塗膜による工事も可</w:t>
            </w:r>
          </w:p>
        </w:tc>
      </w:tr>
      <w:tr>
        <w:trPr/>
        <w:tc>
          <w:tcPr>
            <w:tcW w:w="2268"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内　壁</w:t>
            </w:r>
          </w:p>
        </w:tc>
        <w:tc>
          <w:tcPr>
            <w:tcW w:w="3685"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・内壁の断熱性を向上させる工事</w:t>
            </w:r>
          </w:p>
          <w:p>
            <w:pPr>
              <w:pStyle w:val="0"/>
              <w:spacing w:line="200" w:lineRule="exact"/>
              <w:ind w:left="180" w:hanging="180" w:hangingChars="100"/>
              <w:rPr>
                <w:rFonts w:hint="default"/>
                <w:sz w:val="18"/>
              </w:rPr>
            </w:pPr>
            <w:r>
              <w:rPr>
                <w:rFonts w:hint="eastAsia"/>
                <w:sz w:val="18"/>
              </w:rPr>
              <w:t>・内壁の耐久性を向上させる工事</w:t>
            </w:r>
          </w:p>
          <w:p>
            <w:pPr>
              <w:pStyle w:val="0"/>
              <w:spacing w:line="200" w:lineRule="exact"/>
              <w:ind w:left="180" w:hanging="180" w:hangingChars="100"/>
              <w:rPr>
                <w:rFonts w:hint="default"/>
                <w:sz w:val="18"/>
              </w:rPr>
            </w:pPr>
            <w:r>
              <w:rPr>
                <w:rFonts w:hint="eastAsia"/>
                <w:sz w:val="18"/>
              </w:rPr>
              <w:t>・内壁コンクリートの中性化を防止する工事</w:t>
            </w:r>
          </w:p>
        </w:tc>
        <w:tc>
          <w:tcPr>
            <w:tcW w:w="3180"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・塗装・塗膜による工事も可</w:t>
            </w:r>
          </w:p>
        </w:tc>
      </w:tr>
      <w:tr>
        <w:trPr/>
        <w:tc>
          <w:tcPr>
            <w:tcW w:w="2268"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00" w:lineRule="exact"/>
              <w:rPr>
                <w:rFonts w:hint="default"/>
                <w:sz w:val="18"/>
              </w:rPr>
            </w:pPr>
            <w:r>
              <w:rPr>
                <w:rFonts w:hint="eastAsia"/>
                <w:sz w:val="18"/>
              </w:rPr>
              <w:t>給水管・排水管・汚水管・雨水管・ガス管・消火管</w:t>
            </w:r>
          </w:p>
        </w:tc>
        <w:tc>
          <w:tcPr>
            <w:tcW w:w="3685"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・管の耐食性を向上させる工事</w:t>
            </w:r>
          </w:p>
          <w:p>
            <w:pPr>
              <w:pStyle w:val="0"/>
              <w:spacing w:line="200" w:lineRule="exact"/>
              <w:ind w:left="180" w:hanging="180" w:hangingChars="100"/>
              <w:rPr>
                <w:rFonts w:hint="default"/>
                <w:sz w:val="18"/>
              </w:rPr>
            </w:pPr>
            <w:r>
              <w:rPr>
                <w:rFonts w:hint="eastAsia"/>
                <w:sz w:val="18"/>
              </w:rPr>
              <w:t>・管の耐久性を向上させる工事</w:t>
            </w:r>
          </w:p>
        </w:tc>
        <w:tc>
          <w:tcPr>
            <w:tcW w:w="3180"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・塗膜による工事も可</w:t>
            </w:r>
          </w:p>
        </w:tc>
      </w:tr>
      <w:tr>
        <w:trPr/>
        <w:tc>
          <w:tcPr>
            <w:tcW w:w="2268"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シーリング</w:t>
            </w:r>
          </w:p>
        </w:tc>
        <w:tc>
          <w:tcPr>
            <w:tcW w:w="3685"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・シーリング材の耐久性を向上させる工事</w:t>
            </w:r>
          </w:p>
        </w:tc>
        <w:tc>
          <w:tcPr>
            <w:tcW w:w="3180"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top"/>
          </w:tcPr>
          <w:p>
            <w:pPr>
              <w:pStyle w:val="0"/>
              <w:spacing w:line="200" w:lineRule="exact"/>
              <w:ind w:left="180" w:hanging="180" w:hangingChars="100"/>
              <w:rPr>
                <w:rFonts w:hint="default"/>
                <w:sz w:val="18"/>
              </w:rPr>
            </w:pPr>
          </w:p>
        </w:tc>
      </w:tr>
      <w:tr>
        <w:trPr/>
        <w:tc>
          <w:tcPr>
            <w:tcW w:w="2268"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浴　室</w:t>
            </w:r>
          </w:p>
        </w:tc>
        <w:tc>
          <w:tcPr>
            <w:tcW w:w="3685"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・浴室の防水性を向上させる工事</w:t>
            </w:r>
          </w:p>
        </w:tc>
        <w:tc>
          <w:tcPr>
            <w:tcW w:w="3180"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top"/>
          </w:tcPr>
          <w:p>
            <w:pPr>
              <w:pStyle w:val="0"/>
              <w:spacing w:line="200" w:lineRule="exact"/>
              <w:ind w:left="180" w:hanging="180" w:hangingChars="100"/>
              <w:rPr>
                <w:rFonts w:hint="default"/>
                <w:sz w:val="18"/>
              </w:rPr>
            </w:pPr>
          </w:p>
        </w:tc>
      </w:tr>
      <w:tr>
        <w:trPr/>
        <w:tc>
          <w:tcPr>
            <w:tcW w:w="2268" w:type="dxa"/>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避難施設</w:t>
            </w:r>
          </w:p>
        </w:tc>
        <w:tc>
          <w:tcPr>
            <w:tcW w:w="3685"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・避難施設の耐久性を向上させる工事</w:t>
            </w:r>
          </w:p>
        </w:tc>
        <w:tc>
          <w:tcPr>
            <w:tcW w:w="3180"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top"/>
          </w:tcPr>
          <w:p>
            <w:pPr>
              <w:pStyle w:val="0"/>
              <w:spacing w:line="200" w:lineRule="exact"/>
              <w:ind w:left="180" w:hanging="180" w:hangingChars="100"/>
              <w:rPr>
                <w:rFonts w:hint="default"/>
                <w:sz w:val="18"/>
              </w:rPr>
            </w:pPr>
          </w:p>
        </w:tc>
      </w:tr>
      <w:tr>
        <w:trPr/>
        <w:tc>
          <w:tcPr>
            <w:tcW w:w="2268" w:type="dxa"/>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00" w:lineRule="exact"/>
              <w:jc w:val="center"/>
              <w:rPr>
                <w:rFonts w:hint="default"/>
                <w:sz w:val="18"/>
              </w:rPr>
            </w:pPr>
            <w:r>
              <w:rPr>
                <w:rFonts w:hint="eastAsia"/>
                <w:sz w:val="18"/>
              </w:rPr>
              <w:t>床下地材</w:t>
            </w:r>
          </w:p>
        </w:tc>
        <w:tc>
          <w:tcPr>
            <w:tcW w:w="3685" w:type="dxa"/>
            <w:tcBorders>
              <w:top w:val="single" w:color="auto" w:sz="4" w:space="0"/>
              <w:left w:val="single" w:color="auto" w:sz="8" w:space="0"/>
              <w:bottom w:val="single" w:color="auto" w:sz="8" w:space="0"/>
              <w:right w:val="none" w:color="auto" w:sz="0"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・床下地の耐久性を向上させる工事</w:t>
            </w:r>
          </w:p>
        </w:tc>
        <w:tc>
          <w:tcPr>
            <w:tcW w:w="3180"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00" w:lineRule="exact"/>
              <w:ind w:left="180" w:hanging="180" w:hangingChars="100"/>
              <w:rPr>
                <w:rFonts w:hint="default"/>
                <w:sz w:val="18"/>
              </w:rPr>
            </w:pPr>
            <w:r>
              <w:rPr>
                <w:rFonts w:hint="eastAsia"/>
                <w:sz w:val="18"/>
              </w:rPr>
              <w:t>・切り分けが難しい場合，床下地材と併せ床仕上材を含めることも可</w:t>
            </w:r>
          </w:p>
        </w:tc>
      </w:tr>
    </w:tbl>
    <w:p>
      <w:pPr>
        <w:pStyle w:val="0"/>
        <w:spacing w:line="240" w:lineRule="exact"/>
        <w:ind w:firstLine="180" w:firstLineChars="100"/>
        <w:rPr>
          <w:rFonts w:hint="default"/>
          <w:sz w:val="18"/>
        </w:rPr>
      </w:pPr>
      <w:r>
        <w:rPr>
          <w:rFonts w:hint="eastAsia"/>
          <w:sz w:val="18"/>
        </w:rPr>
        <w:t>注：策定指針による。</w:t>
      </w:r>
    </w:p>
    <w:p>
      <w:pPr>
        <w:pStyle w:val="0"/>
        <w:spacing w:line="240" w:lineRule="exact"/>
        <w:ind w:firstLine="200" w:firstLineChars="100"/>
        <w:rPr>
          <w:rFonts w:hint="default" w:ascii="ＭＳ ゴシック" w:hAnsi="ＭＳ ゴシック" w:eastAsia="ＭＳ ゴシック"/>
          <w:sz w:val="20"/>
        </w:rPr>
      </w:pPr>
    </w:p>
    <w:p>
      <w:pPr>
        <w:pStyle w:val="0"/>
        <w:ind w:firstLine="200" w:firstLineChars="100"/>
        <w:rPr>
          <w:rFonts w:hint="default" w:ascii="ＭＳ ゴシック" w:hAnsi="ＭＳ ゴシック" w:eastAsia="ＭＳ ゴシック"/>
          <w:sz w:val="20"/>
        </w:rPr>
      </w:pPr>
      <w:r>
        <w:rPr>
          <w:rFonts w:hint="eastAsia" w:ascii="ＭＳ ゴシック" w:hAnsi="ＭＳ ゴシック" w:eastAsia="ＭＳ ゴシック"/>
          <w:sz w:val="20"/>
        </w:rPr>
        <w:t>②　工事毎による整理</w:t>
      </w:r>
    </w:p>
    <w:tbl>
      <w:tblPr>
        <w:tblStyle w:val="11"/>
        <w:tblW w:w="9133"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1448"/>
        <w:gridCol w:w="7685"/>
      </w:tblGrid>
      <w:tr>
        <w:trPr/>
        <w:tc>
          <w:tcPr>
            <w:tcW w:w="144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工　事</w:t>
            </w:r>
          </w:p>
        </w:tc>
        <w:tc>
          <w:tcPr>
            <w:tcW w:w="768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概要（工事例）</w:t>
            </w:r>
          </w:p>
        </w:tc>
      </w:tr>
      <w:tr>
        <w:trPr/>
        <w:tc>
          <w:tcPr>
            <w:tcW w:w="1448" w:type="dxa"/>
            <w:tcBorders>
              <w:top w:val="single" w:color="auto" w:sz="4" w:space="0"/>
              <w:left w:val="single" w:color="auto" w:sz="8" w:space="0"/>
              <w:bottom w:val="single" w:color="auto" w:sz="6" w:space="0"/>
              <w:right w:val="single" w:color="auto" w:sz="8"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配管の集約化</w:t>
            </w:r>
          </w:p>
        </w:tc>
        <w:tc>
          <w:tcPr>
            <w:tcW w:w="7685" w:type="dxa"/>
            <w:tcBorders>
              <w:top w:val="single" w:color="auto" w:sz="4" w:space="0"/>
              <w:left w:val="single" w:color="auto" w:sz="8" w:space="0"/>
              <w:bottom w:val="single" w:color="auto" w:sz="6" w:space="0"/>
              <w:right w:val="single" w:color="auto" w:sz="8" w:space="0"/>
              <w:tl2br w:val="none" w:color="auto" w:sz="0" w:space="0"/>
              <w:tr2bl w:val="none" w:color="auto" w:sz="0" w:space="0"/>
            </w:tcBorders>
            <w:vAlign w:val="top"/>
          </w:tcPr>
          <w:p>
            <w:pPr>
              <w:pStyle w:val="0"/>
              <w:spacing w:line="220" w:lineRule="exact"/>
              <w:ind w:left="180" w:hanging="180" w:hangingChars="100"/>
              <w:rPr>
                <w:rFonts w:hint="default"/>
                <w:sz w:val="18"/>
              </w:rPr>
            </w:pPr>
            <w:r>
              <w:rPr>
                <w:rFonts w:hint="eastAsia"/>
                <w:sz w:val="18"/>
              </w:rPr>
              <w:t>・住戸内の配管を集約することで，維持管理・更新を容易にする工事</w:t>
            </w:r>
          </w:p>
          <w:p>
            <w:pPr>
              <w:pStyle w:val="0"/>
              <w:spacing w:line="220" w:lineRule="exact"/>
              <w:ind w:left="180" w:hanging="180" w:hangingChars="100"/>
              <w:rPr>
                <w:rFonts w:hint="default"/>
                <w:sz w:val="18"/>
              </w:rPr>
            </w:pPr>
            <w:r>
              <w:rPr>
                <w:rFonts w:hint="eastAsia"/>
                <w:sz w:val="18"/>
              </w:rPr>
              <w:t>・住戸内の配管を押込型から露出型に変更することで，維持管理・更新を容易にする工事</w:t>
            </w:r>
          </w:p>
        </w:tc>
      </w:tr>
      <w:tr>
        <w:trPr/>
        <w:tc>
          <w:tcPr>
            <w:tcW w:w="1448" w:type="dxa"/>
            <w:tcBorders>
              <w:top w:val="single" w:color="auto" w:sz="6"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電気幹線</w:t>
            </w:r>
          </w:p>
        </w:tc>
        <w:tc>
          <w:tcPr>
            <w:tcW w:w="7685" w:type="dxa"/>
            <w:tcBorders>
              <w:top w:val="single" w:color="auto" w:sz="6"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20" w:lineRule="exact"/>
              <w:ind w:left="180" w:hanging="180" w:hangingChars="100"/>
              <w:rPr>
                <w:rFonts w:hint="default"/>
                <w:sz w:val="18"/>
              </w:rPr>
            </w:pPr>
            <w:r>
              <w:rPr>
                <w:rFonts w:hint="eastAsia"/>
                <w:sz w:val="18"/>
              </w:rPr>
              <w:t>・住戸内の電気幹線を埋込型から露出型に変更することで，維持管理・更新を容易にする工事</w:t>
            </w:r>
          </w:p>
        </w:tc>
      </w:tr>
    </w:tbl>
    <w:p>
      <w:pPr>
        <w:pStyle w:val="0"/>
        <w:spacing w:line="240" w:lineRule="exact"/>
        <w:ind w:firstLine="180" w:firstLineChars="100"/>
        <w:rPr>
          <w:rFonts w:hint="default"/>
          <w:sz w:val="18"/>
        </w:rPr>
      </w:pPr>
      <w:r>
        <w:rPr>
          <w:rFonts w:hint="eastAsia"/>
          <w:sz w:val="18"/>
        </w:rPr>
        <w:t>注：策定指針による。</w:t>
      </w:r>
    </w:p>
    <w:p>
      <w:pPr>
        <w:pStyle w:val="27"/>
        <w:ind w:left="220"/>
        <w:rPr>
          <w:rFonts w:hint="default"/>
        </w:rPr>
      </w:pPr>
      <w:r>
        <w:rPr>
          <w:rFonts w:hint="default"/>
        </w:rPr>
        <w:br w:type="page"/>
      </w:r>
    </w:p>
    <w:p>
      <w:pPr>
        <w:pStyle w:val="23"/>
        <w:rPr>
          <w:rFonts w:hint="default"/>
        </w:rPr>
      </w:pPr>
      <w:r>
        <w:rPr>
          <w:rFonts w:hint="eastAsia"/>
        </w:rPr>
        <w:t xml:space="preserve">(3) </w:t>
      </w:r>
      <w:r>
        <w:rPr>
          <w:rFonts w:hint="eastAsia"/>
        </w:rPr>
        <w:t>建替え</w:t>
      </w:r>
    </w:p>
    <w:p>
      <w:pPr>
        <w:pStyle w:val="25"/>
        <w:ind w:left="220" w:firstLine="220"/>
        <w:rPr>
          <w:rFonts w:hint="default"/>
        </w:rPr>
      </w:pPr>
      <w:r>
        <w:rPr>
          <w:rFonts w:hint="eastAsia"/>
        </w:rPr>
        <w:t>老朽化した団地のうち，立地条件，敷地条件等に優れた団地については，建替えを行う。</w:t>
      </w:r>
    </w:p>
    <w:p>
      <w:pPr>
        <w:pStyle w:val="25"/>
        <w:ind w:left="220" w:firstLine="220"/>
        <w:rPr>
          <w:rFonts w:hint="default"/>
        </w:rPr>
      </w:pPr>
      <w:r>
        <w:rPr>
          <w:rFonts w:hint="eastAsia"/>
        </w:rPr>
        <w:t>建替えにあたっては，必要に応じ，近隣の老朽化した団地を統合する。</w:t>
      </w:r>
    </w:p>
    <w:p>
      <w:pPr>
        <w:pStyle w:val="25"/>
        <w:ind w:left="220" w:firstLine="220"/>
        <w:rPr>
          <w:rFonts w:hint="default"/>
        </w:rPr>
      </w:pPr>
      <w:r>
        <w:rPr>
          <w:rFonts w:hint="eastAsia"/>
        </w:rPr>
        <w:t>建替事業は，入居者の合意形成，仮住居の確保等を図りながら，計画的に実施する。</w:t>
      </w:r>
    </w:p>
    <w:p>
      <w:pPr>
        <w:pStyle w:val="0"/>
        <w:spacing w:line="240" w:lineRule="exact"/>
        <w:rPr>
          <w:rFonts w:hint="default"/>
        </w:rPr>
      </w:pPr>
    </w:p>
    <w:p>
      <w:pPr>
        <w:pStyle w:val="0"/>
        <w:ind w:firstLine="440" w:firstLineChars="200"/>
        <w:rPr>
          <w:rFonts w:hint="default" w:ascii="ＭＳ ゴシック" w:hAnsi="ＭＳ ゴシック" w:eastAsia="ＭＳ ゴシック"/>
        </w:rPr>
      </w:pPr>
      <w:r>
        <w:rPr>
          <w:rFonts w:hint="eastAsia" w:ascii="ＭＳ ゴシック" w:hAnsi="ＭＳ ゴシック" w:eastAsia="ＭＳ ゴシック"/>
        </w:rPr>
        <w:t>表　建替えを行う団地</w:t>
      </w:r>
    </w:p>
    <w:tbl>
      <w:tblPr>
        <w:tblStyle w:val="11"/>
        <w:tblW w:w="8983"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788"/>
        <w:gridCol w:w="330"/>
        <w:gridCol w:w="1303"/>
        <w:gridCol w:w="589"/>
        <w:gridCol w:w="590"/>
        <w:gridCol w:w="589"/>
        <w:gridCol w:w="590"/>
        <w:gridCol w:w="589"/>
        <w:gridCol w:w="590"/>
        <w:gridCol w:w="3025"/>
      </w:tblGrid>
      <w:tr>
        <w:trPr/>
        <w:tc>
          <w:tcPr>
            <w:tcW w:w="78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w:t>
            </w:r>
          </w:p>
        </w:tc>
        <w:tc>
          <w:tcPr>
            <w:tcW w:w="330"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番号</w:t>
            </w:r>
          </w:p>
        </w:tc>
        <w:tc>
          <w:tcPr>
            <w:tcW w:w="1303" w:type="dxa"/>
            <w:tcBorders>
              <w:top w:val="single" w:color="auto" w:sz="8"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団地名</w:t>
            </w:r>
          </w:p>
        </w:tc>
        <w:tc>
          <w:tcPr>
            <w:tcW w:w="58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棟名</w:t>
            </w:r>
          </w:p>
        </w:tc>
        <w:tc>
          <w:tcPr>
            <w:tcW w:w="59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構造</w:t>
            </w:r>
          </w:p>
        </w:tc>
        <w:tc>
          <w:tcPr>
            <w:tcW w:w="58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階数</w:t>
            </w:r>
          </w:p>
        </w:tc>
        <w:tc>
          <w:tcPr>
            <w:tcW w:w="59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建設年度</w:t>
            </w:r>
          </w:p>
        </w:tc>
        <w:tc>
          <w:tcPr>
            <w:tcW w:w="58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種別</w:t>
            </w:r>
          </w:p>
        </w:tc>
        <w:tc>
          <w:tcPr>
            <w:tcW w:w="590"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管理</w:t>
            </w:r>
          </w:p>
          <w:p>
            <w:pPr>
              <w:pStyle w:val="0"/>
              <w:widowControl w:val="1"/>
              <w:spacing w:line="260" w:lineRule="exact"/>
              <w:jc w:val="center"/>
              <w:rPr>
                <w:rFonts w:hint="default"/>
                <w:color w:val="0F0F0F" w:themeColor="text1" w:themeTint="F2"/>
                <w:kern w:val="0"/>
                <w:sz w:val="21"/>
              </w:rPr>
            </w:pPr>
            <w:r>
              <w:rPr>
                <w:rFonts w:hint="eastAsia" w:ascii="ＭＳ ゴシック" w:hAnsi="ＭＳ ゴシック" w:eastAsia="ＭＳ ゴシック"/>
                <w:color w:val="0F0F0F" w:themeColor="text1" w:themeTint="F2"/>
                <w:kern w:val="0"/>
                <w:sz w:val="21"/>
              </w:rPr>
              <w:t>戸数</w:t>
            </w:r>
          </w:p>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color w:val="0F0F0F" w:themeColor="text1" w:themeTint="F2"/>
                <w:kern w:val="0"/>
                <w:sz w:val="21"/>
              </w:rPr>
              <w:t>(</w:t>
            </w:r>
            <w:r>
              <w:rPr>
                <w:rFonts w:hint="eastAsia"/>
                <w:color w:val="0F0F0F" w:themeColor="text1" w:themeTint="F2"/>
                <w:kern w:val="0"/>
                <w:sz w:val="21"/>
              </w:rPr>
              <w:t>戸</w:t>
            </w:r>
            <w:r>
              <w:rPr>
                <w:rFonts w:hint="eastAsia"/>
                <w:color w:val="0F0F0F" w:themeColor="text1" w:themeTint="F2"/>
                <w:kern w:val="0"/>
                <w:sz w:val="21"/>
              </w:rPr>
              <w:t>)</w:t>
            </w:r>
          </w:p>
        </w:tc>
        <w:tc>
          <w:tcPr>
            <w:tcW w:w="3025"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方　針</w:t>
            </w:r>
          </w:p>
        </w:tc>
      </w:tr>
      <w:tr>
        <w:trPr>
          <w:trHeight w:val="455" w:hRule="atLeast"/>
        </w:trPr>
        <w:tc>
          <w:tcPr>
            <w:tcW w:w="788" w:type="dxa"/>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千代田</w:t>
            </w:r>
          </w:p>
        </w:tc>
        <w:tc>
          <w:tcPr>
            <w:tcW w:w="330"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22</w:t>
            </w:r>
          </w:p>
        </w:tc>
        <w:tc>
          <w:tcPr>
            <w:tcW w:w="1303"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十日市団地</w:t>
            </w:r>
          </w:p>
        </w:tc>
        <w:tc>
          <w:tcPr>
            <w:tcW w:w="589"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9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89"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59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30</w:t>
            </w:r>
          </w:p>
        </w:tc>
        <w:tc>
          <w:tcPr>
            <w:tcW w:w="589"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90"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3025"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r>
              <w:rPr>
                <w:rFonts w:hint="eastAsia"/>
                <w:sz w:val="21"/>
              </w:rPr>
              <w:t>・</w:t>
            </w:r>
            <w:r>
              <w:rPr>
                <w:rFonts w:hint="eastAsia"/>
                <w:color w:val="000000"/>
                <w:sz w:val="21"/>
              </w:rPr>
              <w:t>利便性の高い位置にあり，建替えを行う。</w:t>
            </w:r>
          </w:p>
        </w:tc>
      </w:tr>
      <w:tr>
        <w:trPr>
          <w:trHeight w:val="26" w:hRule="atLeast"/>
        </w:trPr>
        <w:tc>
          <w:tcPr>
            <w:tcW w:w="78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計</w:t>
            </w:r>
          </w:p>
        </w:tc>
        <w:tc>
          <w:tcPr>
            <w:tcW w:w="1633" w:type="dxa"/>
            <w:gridSpan w:val="2"/>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１団地</w:t>
            </w:r>
          </w:p>
        </w:tc>
        <w:tc>
          <w:tcPr>
            <w:tcW w:w="58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p>
        </w:tc>
        <w:tc>
          <w:tcPr>
            <w:tcW w:w="59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8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9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89"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90"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60" w:lineRule="exact"/>
              <w:ind w:right="66" w:rightChars="30"/>
              <w:jc w:val="right"/>
              <w:rPr>
                <w:rFonts w:hint="default"/>
                <w:sz w:val="21"/>
              </w:rPr>
            </w:pPr>
            <w:r>
              <w:rPr>
                <w:rFonts w:hint="eastAsia"/>
                <w:sz w:val="21"/>
              </w:rPr>
              <w:t>3</w:t>
            </w:r>
          </w:p>
        </w:tc>
        <w:tc>
          <w:tcPr>
            <w:tcW w:w="3025"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w:t>
            </w:r>
          </w:p>
        </w:tc>
      </w:tr>
    </w:tbl>
    <w:p>
      <w:pPr>
        <w:pStyle w:val="0"/>
        <w:rPr>
          <w:rFonts w:hint="default"/>
        </w:rPr>
      </w:pPr>
    </w:p>
    <w:p>
      <w:pPr>
        <w:pStyle w:val="23"/>
        <w:rPr>
          <w:rFonts w:hint="default"/>
        </w:rPr>
      </w:pPr>
      <w:r>
        <w:rPr>
          <w:rFonts w:hint="eastAsia"/>
        </w:rPr>
        <w:t xml:space="preserve">(4) </w:t>
      </w:r>
      <w:r>
        <w:rPr>
          <w:rFonts w:hint="eastAsia"/>
        </w:rPr>
        <w:t>用途廃止</w:t>
      </w:r>
    </w:p>
    <w:p>
      <w:pPr>
        <w:pStyle w:val="25"/>
        <w:ind w:left="220" w:firstLine="220"/>
        <w:rPr>
          <w:rFonts w:hint="default"/>
        </w:rPr>
      </w:pPr>
      <w:r>
        <w:rPr>
          <w:rFonts w:hint="eastAsia"/>
        </w:rPr>
        <w:t>老朽化した団地のうち建替えを行わない団地は，空き家が生じた段階で募集を停止し，将来的に用途廃止する。</w:t>
      </w:r>
    </w:p>
    <w:p>
      <w:pPr>
        <w:pStyle w:val="25"/>
        <w:ind w:left="220" w:firstLine="220"/>
        <w:rPr>
          <w:rFonts w:hint="default"/>
        </w:rPr>
      </w:pPr>
      <w:r>
        <w:rPr>
          <w:rFonts w:hint="eastAsia"/>
        </w:rPr>
        <w:t>用途廃止の時期は空き家の状況に対応することとし，当面維持する住宅については，必要な修繕費を確保する。</w:t>
      </w:r>
    </w:p>
    <w:p>
      <w:pPr>
        <w:pStyle w:val="25"/>
        <w:ind w:left="220" w:firstLine="220"/>
        <w:rPr>
          <w:rFonts w:hint="default"/>
        </w:rPr>
      </w:pPr>
      <w:r>
        <w:rPr>
          <w:rFonts w:hint="eastAsia"/>
        </w:rPr>
        <w:t>また，町営住宅等に対する需要の高い地域においては，道路条件などの面で利便性の高い団地について，必要に応じ，公共賃貸住宅用地としての活用を検討する。</w:t>
      </w:r>
    </w:p>
    <w:p>
      <w:pPr>
        <w:pStyle w:val="0"/>
        <w:spacing w:line="240" w:lineRule="exact"/>
        <w:rPr>
          <w:rFonts w:hint="default"/>
        </w:rPr>
      </w:pPr>
    </w:p>
    <w:p>
      <w:pPr>
        <w:pStyle w:val="0"/>
        <w:ind w:firstLine="440" w:firstLineChars="200"/>
        <w:rPr>
          <w:rFonts w:hint="default" w:ascii="ＭＳ ゴシック" w:hAnsi="ＭＳ ゴシック" w:eastAsia="ＭＳ ゴシック"/>
        </w:rPr>
      </w:pPr>
      <w:r>
        <w:rPr>
          <w:rFonts w:hint="eastAsia" w:ascii="ＭＳ ゴシック" w:hAnsi="ＭＳ ゴシック" w:eastAsia="ＭＳ ゴシック"/>
        </w:rPr>
        <w:t>表　用途廃止する団地</w:t>
      </w:r>
    </w:p>
    <w:tbl>
      <w:tblPr>
        <w:tblStyle w:val="11"/>
        <w:tblW w:w="9038"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759"/>
        <w:gridCol w:w="359"/>
        <w:gridCol w:w="1540"/>
        <w:gridCol w:w="605"/>
        <w:gridCol w:w="522"/>
        <w:gridCol w:w="523"/>
        <w:gridCol w:w="935"/>
        <w:gridCol w:w="715"/>
        <w:gridCol w:w="495"/>
        <w:gridCol w:w="2585"/>
      </w:tblGrid>
      <w:tr>
        <w:trPr/>
        <w:tc>
          <w:tcPr>
            <w:tcW w:w="759"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w:t>
            </w:r>
          </w:p>
        </w:tc>
        <w:tc>
          <w:tcPr>
            <w:tcW w:w="359"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番号</w:t>
            </w:r>
          </w:p>
        </w:tc>
        <w:tc>
          <w:tcPr>
            <w:tcW w:w="1540" w:type="dxa"/>
            <w:tcBorders>
              <w:top w:val="single" w:color="auto" w:sz="8"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団地名</w:t>
            </w:r>
          </w:p>
        </w:tc>
        <w:tc>
          <w:tcPr>
            <w:tcW w:w="60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棟名</w:t>
            </w:r>
          </w:p>
        </w:tc>
        <w:tc>
          <w:tcPr>
            <w:tcW w:w="522"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構造</w:t>
            </w:r>
          </w:p>
        </w:tc>
        <w:tc>
          <w:tcPr>
            <w:tcW w:w="523"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階数</w:t>
            </w:r>
          </w:p>
        </w:tc>
        <w:tc>
          <w:tcPr>
            <w:tcW w:w="93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建設年度</w:t>
            </w:r>
          </w:p>
        </w:tc>
        <w:tc>
          <w:tcPr>
            <w:tcW w:w="71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種別</w:t>
            </w:r>
          </w:p>
        </w:tc>
        <w:tc>
          <w:tcPr>
            <w:tcW w:w="49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管理</w:t>
            </w:r>
          </w:p>
          <w:p>
            <w:pPr>
              <w:pStyle w:val="0"/>
              <w:widowControl w:val="1"/>
              <w:spacing w:line="260" w:lineRule="exact"/>
              <w:jc w:val="center"/>
              <w:rPr>
                <w:rFonts w:hint="default"/>
                <w:color w:val="0F0F0F" w:themeColor="text1" w:themeTint="F2"/>
                <w:kern w:val="0"/>
                <w:sz w:val="21"/>
              </w:rPr>
            </w:pPr>
            <w:r>
              <w:rPr>
                <w:rFonts w:hint="eastAsia" w:ascii="ＭＳ ゴシック" w:hAnsi="ＭＳ ゴシック" w:eastAsia="ＭＳ ゴシック"/>
                <w:color w:val="0F0F0F" w:themeColor="text1" w:themeTint="F2"/>
                <w:kern w:val="0"/>
                <w:sz w:val="21"/>
              </w:rPr>
              <w:t>戸数</w:t>
            </w:r>
          </w:p>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color w:val="0F0F0F" w:themeColor="text1" w:themeTint="F2"/>
                <w:kern w:val="0"/>
                <w:sz w:val="21"/>
              </w:rPr>
              <w:t>(</w:t>
            </w:r>
            <w:r>
              <w:rPr>
                <w:rFonts w:hint="eastAsia"/>
                <w:color w:val="0F0F0F" w:themeColor="text1" w:themeTint="F2"/>
                <w:kern w:val="0"/>
                <w:sz w:val="21"/>
              </w:rPr>
              <w:t>戸</w:t>
            </w:r>
            <w:r>
              <w:rPr>
                <w:rFonts w:hint="eastAsia"/>
                <w:color w:val="0F0F0F" w:themeColor="text1" w:themeTint="F2"/>
                <w:kern w:val="0"/>
                <w:sz w:val="21"/>
              </w:rPr>
              <w:t>)</w:t>
            </w:r>
          </w:p>
        </w:tc>
        <w:tc>
          <w:tcPr>
            <w:tcW w:w="2585"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方　針</w:t>
            </w:r>
          </w:p>
        </w:tc>
      </w:tr>
      <w:tr>
        <w:trPr/>
        <w:tc>
          <w:tcPr>
            <w:tcW w:w="759"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芸北</w:t>
            </w:r>
          </w:p>
        </w:tc>
        <w:tc>
          <w:tcPr>
            <w:tcW w:w="359"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9</w:t>
            </w:r>
          </w:p>
        </w:tc>
        <w:tc>
          <w:tcPr>
            <w:tcW w:w="1540" w:type="dxa"/>
            <w:tcBorders>
              <w:top w:val="single" w:color="auto" w:sz="8"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芸北住宅</w:t>
            </w:r>
          </w:p>
        </w:tc>
        <w:tc>
          <w:tcPr>
            <w:tcW w:w="605"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22"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23"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715"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495"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2585"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r>
              <w:rPr>
                <w:rFonts w:hint="eastAsia"/>
                <w:sz w:val="21"/>
              </w:rPr>
              <w:t>・山根田団地は，土砂災害特別警戒区域内にあることから，用途廃止する。</w:t>
            </w:r>
          </w:p>
          <w:p>
            <w:pPr>
              <w:pStyle w:val="0"/>
              <w:spacing w:line="260" w:lineRule="exact"/>
              <w:ind w:left="210" w:hanging="210" w:hangingChars="100"/>
              <w:rPr>
                <w:rFonts w:hint="default"/>
                <w:sz w:val="21"/>
              </w:rPr>
            </w:pPr>
            <w:r>
              <w:rPr>
                <w:rFonts w:hint="eastAsia"/>
                <w:sz w:val="21"/>
              </w:rPr>
              <w:t>・その他の団地は，老朽化しており，用途廃止する</w:t>
            </w:r>
          </w:p>
        </w:tc>
      </w:tr>
      <w:tr>
        <w:trPr/>
        <w:tc>
          <w:tcPr>
            <w:tcW w:w="759" w:type="dxa"/>
            <w:vMerge w:val="restart"/>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大朝</w:t>
            </w: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14</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大塚団地</w:t>
            </w:r>
          </w:p>
        </w:tc>
        <w:tc>
          <w:tcPr>
            <w:tcW w:w="6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2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2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48</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258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59" w:type="dxa"/>
            <w:vMerge w:val="continue"/>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15</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犬追原団地</w:t>
            </w:r>
          </w:p>
        </w:tc>
        <w:tc>
          <w:tcPr>
            <w:tcW w:w="6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w:t>
            </w:r>
            <w:r>
              <w:rPr>
                <w:rFonts w:hint="eastAsia"/>
                <w:color w:val="0F0F0F" w:themeColor="text1" w:themeTint="F2"/>
                <w:sz w:val="21"/>
              </w:rPr>
              <w:t>～</w:t>
            </w:r>
            <w:r>
              <w:rPr>
                <w:rFonts w:hint="eastAsia"/>
                <w:color w:val="0F0F0F" w:themeColor="text1" w:themeTint="F2"/>
                <w:sz w:val="21"/>
              </w:rPr>
              <w:t>11</w:t>
            </w:r>
          </w:p>
        </w:tc>
        <w:tc>
          <w:tcPr>
            <w:tcW w:w="52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2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54</w:t>
            </w:r>
            <w:r>
              <w:rPr>
                <w:rFonts w:hint="eastAsia"/>
                <w:color w:val="0F0F0F" w:themeColor="text1" w:themeTint="F2"/>
                <w:sz w:val="21"/>
              </w:rPr>
              <w:t>～</w:t>
            </w:r>
            <w:r>
              <w:rPr>
                <w:rFonts w:hint="eastAsia"/>
                <w:color w:val="0F0F0F" w:themeColor="text1" w:themeTint="F2"/>
                <w:sz w:val="21"/>
              </w:rPr>
              <w:t>57</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30</w:t>
            </w:r>
          </w:p>
        </w:tc>
        <w:tc>
          <w:tcPr>
            <w:tcW w:w="258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59" w:type="dxa"/>
            <w:vMerge w:val="continue"/>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16</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山根田団地</w:t>
            </w:r>
          </w:p>
        </w:tc>
        <w:tc>
          <w:tcPr>
            <w:tcW w:w="6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2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2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60</w:t>
            </w:r>
            <w:r>
              <w:rPr>
                <w:rFonts w:hint="eastAsia"/>
                <w:color w:val="0F0F0F" w:themeColor="text1" w:themeTint="F2"/>
                <w:sz w:val="21"/>
              </w:rPr>
              <w:t>～</w:t>
            </w:r>
            <w:r>
              <w:rPr>
                <w:rFonts w:hint="eastAsia"/>
                <w:color w:val="0F0F0F" w:themeColor="text1" w:themeTint="F2"/>
                <w:sz w:val="21"/>
              </w:rPr>
              <w:t>61</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7</w:t>
            </w:r>
          </w:p>
        </w:tc>
        <w:tc>
          <w:tcPr>
            <w:tcW w:w="258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59" w:type="dxa"/>
            <w:vMerge w:val="continue"/>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18</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大坪住宅</w:t>
            </w:r>
          </w:p>
        </w:tc>
        <w:tc>
          <w:tcPr>
            <w:tcW w:w="6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2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2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4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1</w:t>
            </w:r>
          </w:p>
        </w:tc>
        <w:tc>
          <w:tcPr>
            <w:tcW w:w="258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59" w:type="dxa"/>
            <w:vMerge w:val="continue"/>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19</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筏津芸術村住宅</w:t>
            </w:r>
          </w:p>
        </w:tc>
        <w:tc>
          <w:tcPr>
            <w:tcW w:w="6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2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rPr>
              <mc:AlternateContent>
                <mc:Choice Requires="wps">
                  <w:drawing>
                    <wp:anchor distT="0" distB="0" distL="203200" distR="203200" simplePos="0" relativeHeight="47" behindDoc="0" locked="0" layoutInCell="1" hidden="0" allowOverlap="1">
                      <wp:simplePos x="0" y="0"/>
                      <wp:positionH relativeFrom="column">
                        <wp:posOffset>-1557655</wp:posOffset>
                      </wp:positionH>
                      <wp:positionV relativeFrom="paragraph">
                        <wp:posOffset>-132080</wp:posOffset>
                      </wp:positionV>
                      <wp:extent cx="3537585" cy="0"/>
                      <wp:effectExtent l="0" t="635" r="29210" b="10795"/>
                      <wp:wrapNone/>
                      <wp:docPr id="1086" name="オブジェクト 0"/>
                      <a:graphic xmlns:a="http://schemas.openxmlformats.org/drawingml/2006/main">
                        <a:graphicData uri="http://schemas.microsoft.com/office/word/2010/wordprocessingShape">
                          <wps:wsp>
                            <wps:cNvPr id="1086" name="オブジェクト 0"/>
                            <wps:cNvSpPr/>
                            <wps:spPr>
                              <a:xfrm>
                                <a:off x="0" y="0"/>
                                <a:ext cx="3537585" cy="0"/>
                              </a:xfrm>
                              <a:prstGeom prst="line">
                                <a:avLst/>
                              </a:prstGeom>
                              <a:noFill/>
                              <a:ln w="9525">
                                <a:solidFill>
                                  <a:sysClr val="windowText" lastClr="000000"/>
                                </a:solidFill>
                                <a:miter/>
                              </a:ln>
                            </wps:spPr>
                            <wps:bodyPr/>
                          </wps:wsp>
                        </a:graphicData>
                      </a:graphic>
                    </wp:anchor>
                  </w:drawing>
                </mc:Choice>
                <mc:Fallback>
                  <w:pict>
                    <v:line id="オブジェクト 0" style="mso-wrap-distance-top:0pt;mso-position-vertical-relative:text;z-index:47;mso-position-horizontal-relative:text;position:absolute;mso-wrap-distance-bottom:0pt;mso-wrap-distance-left:16pt;mso-wrap-distance-right:16pt;" o:spid="_x0000_s1086" o:allowincell="t" o:allowoverlap="t" filled="f" stroked="t" strokecolor="#000000" strokeweight="0.75pt" o:spt="20" from="-122.65pt,-10.4pt" to="155.9pt,-10.4pt">
                      <v:fill/>
                      <v:stroke filltype="solid"/>
                      <v:textbox style="layout-flow:horizontal;"/>
                      <v:imagedata o:title=""/>
                      <w10:wrap type="none" anchorx="text" anchory="text"/>
                    </v:line>
                  </w:pict>
                </mc:Fallback>
              </mc:AlternateContent>
            </w:r>
            <w:r>
              <w:rPr>
                <w:rFonts w:hint="eastAsia"/>
                <w:color w:val="0F0F0F" w:themeColor="text1" w:themeTint="F2"/>
                <w:sz w:val="21"/>
              </w:rPr>
              <w:t>木造</w:t>
            </w:r>
          </w:p>
        </w:tc>
        <w:tc>
          <w:tcPr>
            <w:tcW w:w="52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その他</w:t>
            </w:r>
          </w:p>
        </w:tc>
        <w:tc>
          <w:tcPr>
            <w:tcW w:w="4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1</w:t>
            </w:r>
          </w:p>
        </w:tc>
        <w:tc>
          <w:tcPr>
            <w:tcW w:w="258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59" w:type="dxa"/>
            <w:vMerge w:val="restart"/>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千代田</w:t>
            </w: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21</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今田団地</w:t>
            </w:r>
          </w:p>
        </w:tc>
        <w:tc>
          <w:tcPr>
            <w:tcW w:w="6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w:t>
            </w:r>
            <w:r>
              <w:rPr>
                <w:rFonts w:hint="eastAsia"/>
                <w:color w:val="0F0F0F" w:themeColor="text1" w:themeTint="F2"/>
                <w:sz w:val="21"/>
              </w:rPr>
              <w:t>～</w:t>
            </w:r>
            <w:r>
              <w:rPr>
                <w:rFonts w:hint="eastAsia"/>
                <w:color w:val="0F0F0F" w:themeColor="text1" w:themeTint="F2"/>
                <w:sz w:val="21"/>
              </w:rPr>
              <w:t>4</w:t>
            </w:r>
          </w:p>
        </w:tc>
        <w:tc>
          <w:tcPr>
            <w:tcW w:w="52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2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47</w:t>
            </w:r>
            <w:r>
              <w:rPr>
                <w:rFonts w:hint="eastAsia"/>
                <w:color w:val="0F0F0F" w:themeColor="text1" w:themeTint="F2"/>
                <w:sz w:val="21"/>
              </w:rPr>
              <w:t>～</w:t>
            </w:r>
            <w:r>
              <w:rPr>
                <w:rFonts w:hint="eastAsia"/>
                <w:color w:val="0F0F0F" w:themeColor="text1" w:themeTint="F2"/>
                <w:sz w:val="21"/>
              </w:rPr>
              <w:t>48</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11</w:t>
            </w:r>
          </w:p>
        </w:tc>
        <w:tc>
          <w:tcPr>
            <w:tcW w:w="258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59" w:type="dxa"/>
            <w:vMerge w:val="continue"/>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25</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壬生団地</w:t>
            </w:r>
          </w:p>
        </w:tc>
        <w:tc>
          <w:tcPr>
            <w:tcW w:w="6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2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2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33</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258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c>
          <w:tcPr>
            <w:tcW w:w="759" w:type="dxa"/>
            <w:vMerge w:val="continue"/>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p>
        </w:tc>
        <w:tc>
          <w:tcPr>
            <w:tcW w:w="359"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26</w:t>
            </w:r>
          </w:p>
        </w:tc>
        <w:tc>
          <w:tcPr>
            <w:tcW w:w="1540" w:type="dxa"/>
            <w:tcBorders>
              <w:top w:val="single" w:color="auto" w:sz="4"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新宮団地</w:t>
            </w:r>
          </w:p>
        </w:tc>
        <w:tc>
          <w:tcPr>
            <w:tcW w:w="605"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1</w:t>
            </w:r>
            <w:r>
              <w:rPr>
                <w:rFonts w:hint="eastAsia"/>
                <w:color w:val="0F0F0F" w:themeColor="text1" w:themeTint="F2"/>
                <w:sz w:val="21"/>
              </w:rPr>
              <w:t>～</w:t>
            </w:r>
            <w:r>
              <w:rPr>
                <w:rFonts w:hint="eastAsia"/>
                <w:color w:val="0F0F0F" w:themeColor="text1" w:themeTint="F2"/>
                <w:sz w:val="21"/>
              </w:rPr>
              <w:t>6</w:t>
            </w:r>
          </w:p>
        </w:tc>
        <w:tc>
          <w:tcPr>
            <w:tcW w:w="522"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簡耐</w:t>
            </w:r>
          </w:p>
        </w:tc>
        <w:tc>
          <w:tcPr>
            <w:tcW w:w="523"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935"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47</w:t>
            </w:r>
            <w:r>
              <w:rPr>
                <w:rFonts w:hint="eastAsia"/>
                <w:color w:val="0F0F0F" w:themeColor="text1" w:themeTint="F2"/>
                <w:sz w:val="21"/>
              </w:rPr>
              <w:t>～</w:t>
            </w:r>
            <w:r>
              <w:rPr>
                <w:rFonts w:hint="eastAsia"/>
                <w:color w:val="0F0F0F" w:themeColor="text1" w:themeTint="F2"/>
                <w:sz w:val="21"/>
              </w:rPr>
              <w:t>48</w:t>
            </w:r>
          </w:p>
        </w:tc>
        <w:tc>
          <w:tcPr>
            <w:tcW w:w="715"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22</w:t>
            </w:r>
          </w:p>
        </w:tc>
        <w:tc>
          <w:tcPr>
            <w:tcW w:w="2585" w:type="dxa"/>
            <w:vMerge w:val="continue"/>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rPr>
                <w:rFonts w:hint="default"/>
                <w:sz w:val="21"/>
              </w:rPr>
            </w:pPr>
          </w:p>
        </w:tc>
      </w:tr>
      <w:tr>
        <w:trPr>
          <w:trHeight w:val="18" w:hRule="atLeast"/>
        </w:trPr>
        <w:tc>
          <w:tcPr>
            <w:tcW w:w="759"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計</w:t>
            </w:r>
          </w:p>
        </w:tc>
        <w:tc>
          <w:tcPr>
            <w:tcW w:w="1899" w:type="dxa"/>
            <w:gridSpan w:val="2"/>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９団地</w:t>
            </w:r>
          </w:p>
        </w:tc>
        <w:tc>
          <w:tcPr>
            <w:tcW w:w="60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22"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523"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93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71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sz w:val="21"/>
              </w:rPr>
            </w:pPr>
            <w:r>
              <w:rPr>
                <w:rFonts w:hint="eastAsia"/>
                <w:sz w:val="21"/>
              </w:rPr>
              <w:t>-</w:t>
            </w:r>
          </w:p>
        </w:tc>
        <w:tc>
          <w:tcPr>
            <w:tcW w:w="49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80</w:t>
            </w:r>
          </w:p>
        </w:tc>
        <w:tc>
          <w:tcPr>
            <w:tcW w:w="2585"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w:t>
            </w:r>
          </w:p>
        </w:tc>
      </w:tr>
    </w:tbl>
    <w:p>
      <w:pPr>
        <w:pStyle w:val="23"/>
        <w:rPr>
          <w:rFonts w:hint="default"/>
        </w:rPr>
      </w:pPr>
    </w:p>
    <w:p>
      <w:pPr>
        <w:pStyle w:val="0"/>
        <w:widowControl w:val="1"/>
        <w:autoSpaceDE w:val="1"/>
        <w:autoSpaceDN w:val="1"/>
        <w:rPr>
          <w:rFonts w:hint="default"/>
        </w:rPr>
      </w:pPr>
      <w:r>
        <w:rPr>
          <w:rFonts w:hint="default"/>
        </w:rPr>
        <w:br w:type="page"/>
      </w:r>
    </w:p>
    <w:p>
      <w:pPr>
        <w:pStyle w:val="0"/>
        <w:spacing w:line="340" w:lineRule="exact"/>
        <w:rPr>
          <w:rFonts w:hint="default" w:ascii="ＭＳ ゴシック" w:hAnsi="ＭＳ ゴシック" w:eastAsia="ＭＳ ゴシック"/>
          <w:sz w:val="28"/>
        </w:rPr>
      </w:pPr>
      <w:r>
        <w:rPr>
          <w:rFonts w:hint="eastAsia" w:ascii="ＭＳ ゴシック" w:hAnsi="ＭＳ ゴシック" w:eastAsia="ＭＳ ゴシック"/>
          <w:sz w:val="28"/>
        </w:rPr>
        <w:t>第７章　町営住宅等長寿命化計画</w:t>
      </w:r>
    </w:p>
    <w:p>
      <w:pPr>
        <w:pStyle w:val="0"/>
        <w:rPr>
          <w:rFonts w:hint="default" w:ascii="ＭＳ ゴシック" w:hAnsi="ＭＳ ゴシック" w:eastAsia="ＭＳ ゴシック"/>
          <w:sz w:val="24"/>
        </w:rPr>
      </w:pPr>
    </w:p>
    <w:p>
      <w:pPr>
        <w:pStyle w:val="23"/>
        <w:rPr>
          <w:rFonts w:hint="default"/>
          <w:sz w:val="26"/>
        </w:rPr>
      </w:pPr>
      <w:r>
        <w:rPr>
          <w:rFonts w:hint="eastAsia"/>
          <w:sz w:val="26"/>
        </w:rPr>
        <w:t>１　長寿命化計画の目的と方針</w:t>
      </w:r>
    </w:p>
    <w:p>
      <w:pPr>
        <w:pStyle w:val="23"/>
        <w:rPr>
          <w:rFonts w:hint="default"/>
        </w:rPr>
      </w:pPr>
      <w:r>
        <w:rPr>
          <w:rFonts w:hint="eastAsia"/>
        </w:rPr>
        <w:t xml:space="preserve">(1) </w:t>
      </w:r>
      <w:r>
        <w:rPr>
          <w:rFonts w:hint="eastAsia"/>
        </w:rPr>
        <w:t>長寿命化計画の背景と目的</w:t>
      </w:r>
    </w:p>
    <w:p>
      <w:pPr>
        <w:pStyle w:val="27"/>
        <w:ind w:left="220"/>
        <w:rPr>
          <w:rFonts w:hint="default"/>
        </w:rPr>
      </w:pPr>
      <w:r>
        <w:rPr>
          <w:rFonts w:hint="eastAsia"/>
        </w:rPr>
        <w:t>ア　背景</w:t>
      </w:r>
    </w:p>
    <w:p>
      <w:pPr>
        <w:pStyle w:val="27"/>
        <w:ind w:left="220"/>
        <w:rPr>
          <w:rFonts w:hint="default"/>
        </w:rPr>
      </w:pPr>
      <w:r>
        <w:rPr>
          <w:rFonts w:hint="eastAsia"/>
        </w:rPr>
        <w:t>(</w:t>
      </w:r>
      <w:r>
        <w:rPr>
          <w:rFonts w:hint="eastAsia"/>
        </w:rPr>
        <w:t>ｱ</w:t>
      </w:r>
      <w:r>
        <w:rPr>
          <w:rFonts w:hint="eastAsia"/>
        </w:rPr>
        <w:t xml:space="preserve">) </w:t>
      </w:r>
      <w:r>
        <w:rPr>
          <w:rFonts w:hint="eastAsia"/>
        </w:rPr>
        <w:t>住宅セーフティネット機能の確保</w:t>
      </w:r>
    </w:p>
    <w:p>
      <w:pPr>
        <w:pStyle w:val="29"/>
        <w:ind w:left="440" w:firstLine="220"/>
        <w:rPr>
          <w:rFonts w:hint="default"/>
        </w:rPr>
      </w:pPr>
      <w:r>
        <w:rPr>
          <w:rFonts w:hint="eastAsia"/>
        </w:rPr>
        <w:t>本町は，町営住宅等</w:t>
      </w:r>
      <w:r>
        <w:rPr>
          <w:rFonts w:hint="eastAsia"/>
          <w:color w:val="auto"/>
        </w:rPr>
        <w:t xml:space="preserve"> 373</w:t>
      </w:r>
      <w:r>
        <w:rPr>
          <w:rFonts w:hint="eastAsia"/>
        </w:rPr>
        <w:t>戸を管理し，住宅に困窮する低額所得者等，高齢者，障がい者世帯，子育て世帯等の居住の安定を図るための住宅として活用しており，今後も，町営住宅等の適切な維持・管理等により，住宅セーフティネット機能の確保を図る必要がある。</w:t>
      </w:r>
    </w:p>
    <w:p>
      <w:pPr>
        <w:pStyle w:val="0"/>
        <w:ind w:left="220" w:leftChars="100"/>
        <w:rPr>
          <w:rFonts w:hint="default" w:ascii="ＭＳ ゴシック" w:hAnsi="ＭＳ ゴシック" w:eastAsia="ＭＳ ゴシック"/>
        </w:rPr>
      </w:pPr>
    </w:p>
    <w:p>
      <w:pPr>
        <w:pStyle w:val="27"/>
        <w:ind w:left="220"/>
        <w:rPr>
          <w:rFonts w:hint="default"/>
        </w:rPr>
      </w:pPr>
      <w:r>
        <w:rPr>
          <w:rFonts w:hint="eastAsia"/>
        </w:rPr>
        <w:t>(</w:t>
      </w:r>
      <w:r>
        <w:rPr>
          <w:rFonts w:hint="eastAsia"/>
        </w:rPr>
        <w:t>ｲ</w:t>
      </w:r>
      <w:r>
        <w:rPr>
          <w:rFonts w:hint="eastAsia"/>
        </w:rPr>
        <w:t xml:space="preserve">) </w:t>
      </w:r>
      <w:r>
        <w:rPr>
          <w:rFonts w:hint="eastAsia"/>
        </w:rPr>
        <w:t>町営住宅等の質の向上</w:t>
      </w:r>
    </w:p>
    <w:p>
      <w:pPr>
        <w:pStyle w:val="29"/>
        <w:ind w:left="440" w:firstLine="220"/>
        <w:rPr>
          <w:rFonts w:hint="default"/>
        </w:rPr>
      </w:pPr>
      <w:r>
        <w:rPr>
          <w:rFonts w:hint="eastAsia"/>
        </w:rPr>
        <w:t>町営住宅等の設備等は，３箇所給湯設備の設置率，住戸内の段差解消率，手すり設置率などの水準が低い状況にあり，これらの整備等を進め，住宅の質の向上を図る必要がある。</w:t>
      </w:r>
    </w:p>
    <w:p>
      <w:pPr>
        <w:pStyle w:val="0"/>
        <w:ind w:left="220" w:leftChars="100"/>
        <w:rPr>
          <w:rFonts w:hint="default" w:ascii="ＭＳ ゴシック" w:hAnsi="ＭＳ ゴシック" w:eastAsia="ＭＳ ゴシック"/>
        </w:rPr>
      </w:pPr>
    </w:p>
    <w:p>
      <w:pPr>
        <w:pStyle w:val="27"/>
        <w:ind w:left="220"/>
        <w:rPr>
          <w:rFonts w:hint="default"/>
        </w:rPr>
      </w:pPr>
      <w:r>
        <w:rPr>
          <w:rFonts w:hint="eastAsia"/>
        </w:rPr>
        <w:t>(</w:t>
      </w:r>
      <w:r>
        <w:rPr>
          <w:rFonts w:hint="eastAsia"/>
        </w:rPr>
        <w:t>ｳ</w:t>
      </w:r>
      <w:r>
        <w:rPr>
          <w:rFonts w:hint="eastAsia"/>
        </w:rPr>
        <w:t xml:space="preserve">) </w:t>
      </w:r>
      <w:r>
        <w:rPr>
          <w:rFonts w:hint="eastAsia"/>
        </w:rPr>
        <w:t>町営住宅等の計画的な修繕</w:t>
      </w:r>
    </w:p>
    <w:p>
      <w:pPr>
        <w:pStyle w:val="29"/>
        <w:ind w:left="440" w:firstLine="220"/>
        <w:rPr>
          <w:rFonts w:hint="default"/>
        </w:rPr>
      </w:pPr>
      <w:r>
        <w:rPr>
          <w:rFonts w:hint="eastAsia"/>
        </w:rPr>
        <w:t>限られた財源の中で，町営住宅等を長期間，有効かつ効率的に活用し，良好な住環境を維持するため，建物の劣化状況等を踏まえた計画的な修繕の実施，中長期的な維持管理計画に基づいた適切な維持管理を行う必要がある。</w:t>
      </w:r>
    </w:p>
    <w:p>
      <w:pPr>
        <w:pStyle w:val="0"/>
        <w:rPr>
          <w:rFonts w:hint="default"/>
        </w:rPr>
      </w:pPr>
    </w:p>
    <w:p>
      <w:pPr>
        <w:pStyle w:val="27"/>
        <w:ind w:left="220"/>
        <w:rPr>
          <w:rFonts w:hint="default"/>
        </w:rPr>
      </w:pPr>
      <w:r>
        <w:rPr>
          <w:rFonts w:hint="eastAsia"/>
        </w:rPr>
        <w:t>イ　目的</w:t>
      </w:r>
    </w:p>
    <w:p>
      <w:pPr>
        <w:pStyle w:val="27"/>
        <w:ind w:left="220"/>
        <w:rPr>
          <w:rFonts w:hint="default"/>
        </w:rPr>
      </w:pPr>
      <w:r>
        <w:rPr>
          <w:rFonts w:hint="eastAsia"/>
        </w:rPr>
        <w:t>(</w:t>
      </w:r>
      <w:r>
        <w:rPr>
          <w:rFonts w:hint="eastAsia"/>
        </w:rPr>
        <w:t>ｱ</w:t>
      </w:r>
      <w:r>
        <w:rPr>
          <w:rFonts w:hint="eastAsia"/>
        </w:rPr>
        <w:t xml:space="preserve">) </w:t>
      </w:r>
      <w:r>
        <w:rPr>
          <w:rFonts w:hint="eastAsia"/>
        </w:rPr>
        <w:t>町営住宅等ストックの有効活用</w:t>
      </w:r>
    </w:p>
    <w:p>
      <w:pPr>
        <w:pStyle w:val="29"/>
        <w:ind w:left="440" w:firstLine="220"/>
        <w:rPr>
          <w:rFonts w:hint="default"/>
        </w:rPr>
      </w:pPr>
      <w:r>
        <w:rPr>
          <w:rFonts w:hint="eastAsia"/>
        </w:rPr>
        <w:t>町営住宅等ストックを安全で快適な住まいとして長期間活用するため，修繕，改善等に係る長期的な方針を定め，計画的な維持管理を推進する。</w:t>
      </w:r>
    </w:p>
    <w:p>
      <w:pPr>
        <w:pStyle w:val="0"/>
        <w:ind w:left="220" w:leftChars="100"/>
        <w:rPr>
          <w:rFonts w:hint="default" w:ascii="ＭＳ ゴシック" w:hAnsi="ＭＳ ゴシック" w:eastAsia="ＭＳ ゴシック"/>
        </w:rPr>
      </w:pPr>
    </w:p>
    <w:p>
      <w:pPr>
        <w:pStyle w:val="27"/>
        <w:ind w:left="220"/>
        <w:rPr>
          <w:rFonts w:hint="default"/>
        </w:rPr>
      </w:pPr>
      <w:r>
        <w:rPr>
          <w:rFonts w:hint="eastAsia"/>
        </w:rPr>
        <w:t>(</w:t>
      </w:r>
      <w:r>
        <w:rPr>
          <w:rFonts w:hint="eastAsia"/>
        </w:rPr>
        <w:t>ｲ</w:t>
      </w:r>
      <w:r>
        <w:rPr>
          <w:rFonts w:hint="eastAsia"/>
        </w:rPr>
        <w:t xml:space="preserve">) </w:t>
      </w:r>
      <w:r>
        <w:rPr>
          <w:rFonts w:hint="eastAsia"/>
        </w:rPr>
        <w:t>町営住宅等の質の向上</w:t>
      </w:r>
    </w:p>
    <w:p>
      <w:pPr>
        <w:pStyle w:val="29"/>
        <w:ind w:left="440" w:firstLine="220"/>
        <w:rPr>
          <w:rFonts w:hint="default"/>
        </w:rPr>
      </w:pPr>
      <w:r>
        <w:rPr>
          <w:rFonts w:hint="eastAsia"/>
        </w:rPr>
        <w:t>居住者が安全で快適に暮らせるよう，住棟，住戸の状況を踏まえて，居住性の向上，高齢者の安全性の確保などを目的とした改善を計画的に進める。</w:t>
      </w:r>
    </w:p>
    <w:p>
      <w:pPr>
        <w:pStyle w:val="0"/>
        <w:rPr>
          <w:rFonts w:hint="default"/>
        </w:rPr>
      </w:pPr>
    </w:p>
    <w:p>
      <w:pPr>
        <w:pStyle w:val="27"/>
        <w:ind w:left="220"/>
        <w:rPr>
          <w:rFonts w:hint="default"/>
        </w:rPr>
      </w:pPr>
      <w:r>
        <w:rPr>
          <w:rFonts w:hint="eastAsia"/>
        </w:rPr>
        <w:t>(</w:t>
      </w:r>
      <w:r>
        <w:rPr>
          <w:rFonts w:hint="eastAsia"/>
        </w:rPr>
        <w:t>ｳ</w:t>
      </w:r>
      <w:r>
        <w:rPr>
          <w:rFonts w:hint="eastAsia"/>
        </w:rPr>
        <w:t xml:space="preserve">) </w:t>
      </w:r>
      <w:r>
        <w:rPr>
          <w:rFonts w:hint="eastAsia"/>
        </w:rPr>
        <w:t>ＬＣＣの縮減</w:t>
      </w:r>
    </w:p>
    <w:p>
      <w:pPr>
        <w:pStyle w:val="29"/>
        <w:ind w:left="440" w:firstLine="220"/>
        <w:rPr>
          <w:rFonts w:hint="default"/>
        </w:rPr>
      </w:pPr>
      <w:r>
        <w:rPr>
          <w:rFonts w:hint="eastAsia"/>
        </w:rPr>
        <w:t>予防保全的な観点から，長寿命化型改善などの計画を定め，長寿命化によるＬＣＣの縮減を図る。</w:t>
      </w:r>
    </w:p>
    <w:p>
      <w:pPr>
        <w:pStyle w:val="0"/>
        <w:rPr>
          <w:rFonts w:hint="default"/>
        </w:rPr>
      </w:pPr>
    </w:p>
    <w:p>
      <w:pPr>
        <w:pStyle w:val="27"/>
        <w:ind w:left="220"/>
        <w:rPr>
          <w:rFonts w:hint="default"/>
        </w:rPr>
      </w:pPr>
      <w:r>
        <w:rPr>
          <w:rFonts w:hint="eastAsia"/>
        </w:rPr>
        <w:t>(</w:t>
      </w:r>
      <w:r>
        <w:rPr>
          <w:rFonts w:hint="eastAsia"/>
        </w:rPr>
        <w:t>ｴ</w:t>
      </w:r>
      <w:r>
        <w:rPr>
          <w:rFonts w:hint="eastAsia"/>
        </w:rPr>
        <w:t xml:space="preserve">) </w:t>
      </w:r>
      <w:r>
        <w:rPr>
          <w:rFonts w:hint="eastAsia"/>
        </w:rPr>
        <w:t>事業量の平準化</w:t>
      </w:r>
    </w:p>
    <w:p>
      <w:pPr>
        <w:pStyle w:val="29"/>
        <w:ind w:left="440" w:firstLine="220"/>
        <w:rPr>
          <w:rFonts w:hint="default"/>
        </w:rPr>
      </w:pPr>
      <w:r>
        <w:rPr>
          <w:rFonts w:hint="eastAsia"/>
        </w:rPr>
        <w:t>厳しい財政的制約の中で，修繕，改善等の事業を着実に進めるため，長期的な計画を策定し，事業量の平準化を図る。</w:t>
      </w:r>
    </w:p>
    <w:p>
      <w:pPr>
        <w:pStyle w:val="0"/>
        <w:rPr>
          <w:rFonts w:hint="default" w:ascii="ＭＳ ゴシック" w:hAnsi="ＭＳ ゴシック" w:eastAsia="ＭＳ ゴシック"/>
        </w:rPr>
      </w:pPr>
    </w:p>
    <w:p>
      <w:pPr>
        <w:pStyle w:val="23"/>
        <w:rPr>
          <w:rFonts w:hint="default"/>
        </w:rPr>
      </w:pPr>
      <w:r>
        <w:rPr>
          <w:rFonts w:hint="eastAsia"/>
        </w:rPr>
        <w:t xml:space="preserve">(2) </w:t>
      </w:r>
      <w:r>
        <w:rPr>
          <w:rFonts w:hint="eastAsia"/>
        </w:rPr>
        <w:t>計画期間</w:t>
      </w:r>
    </w:p>
    <w:p>
      <w:pPr>
        <w:pStyle w:val="25"/>
        <w:ind w:left="220" w:firstLine="220"/>
        <w:rPr>
          <w:rFonts w:hint="default"/>
        </w:rPr>
      </w:pPr>
      <w:r>
        <w:rPr>
          <w:rFonts w:hint="eastAsia"/>
        </w:rPr>
        <w:t>長寿命化計画の計画期間は，平成</w:t>
      </w:r>
      <w:r>
        <w:rPr>
          <w:rFonts w:hint="eastAsia"/>
        </w:rPr>
        <w:t>30</w:t>
      </w:r>
      <w:r>
        <w:rPr>
          <w:rFonts w:hint="eastAsia"/>
        </w:rPr>
        <w:t>～</w:t>
      </w:r>
      <w:r>
        <w:rPr>
          <w:rFonts w:hint="eastAsia"/>
          <w:color w:val="auto"/>
        </w:rPr>
        <w:t>令和</w:t>
      </w:r>
      <w:r>
        <w:rPr>
          <w:rFonts w:hint="eastAsia"/>
          <w:color w:val="auto"/>
        </w:rPr>
        <w:t>9</w:t>
      </w:r>
      <w:r>
        <w:rPr>
          <w:rFonts w:hint="eastAsia"/>
        </w:rPr>
        <w:t>年度の</w:t>
      </w:r>
      <w:r>
        <w:rPr>
          <w:rFonts w:hint="eastAsia"/>
        </w:rPr>
        <w:t>10</w:t>
      </w:r>
      <w:r>
        <w:rPr>
          <w:rFonts w:hint="eastAsia"/>
        </w:rPr>
        <w:t>年間とする。</w:t>
      </w:r>
    </w:p>
    <w:p>
      <w:pPr>
        <w:pStyle w:val="25"/>
        <w:ind w:left="220" w:firstLine="220"/>
        <w:rPr>
          <w:rFonts w:hint="default"/>
        </w:rPr>
      </w:pPr>
      <w:r>
        <w:rPr>
          <w:rFonts w:hint="eastAsia"/>
        </w:rPr>
        <w:t>また，計画内容については，社会情勢の変化，事業の進捗状況等に応じ，概ね５年ごとに見直しを行うこととする。</w:t>
      </w:r>
    </w:p>
    <w:p>
      <w:pPr>
        <w:pStyle w:val="0"/>
        <w:ind w:left="220" w:leftChars="100" w:firstLine="220" w:firstLineChars="100"/>
        <w:rPr>
          <w:rFonts w:hint="default"/>
        </w:rPr>
      </w:pPr>
      <w:r>
        <w:rPr>
          <w:rFonts w:hint="default"/>
        </w:rPr>
        <w:br w:type="page"/>
      </w:r>
    </w:p>
    <w:p>
      <w:pPr>
        <w:pStyle w:val="23"/>
        <w:rPr>
          <w:rFonts w:hint="default"/>
        </w:rPr>
      </w:pPr>
      <w:r>
        <w:rPr>
          <w:rFonts w:hint="eastAsia"/>
        </w:rPr>
        <w:t xml:space="preserve">(3) </w:t>
      </w:r>
      <w:r>
        <w:rPr>
          <w:rFonts w:hint="eastAsia"/>
        </w:rPr>
        <w:t>長寿命化に関する基本的な方針</w:t>
      </w:r>
    </w:p>
    <w:p>
      <w:pPr>
        <w:pStyle w:val="27"/>
        <w:ind w:left="220"/>
        <w:rPr>
          <w:rFonts w:hint="default"/>
        </w:rPr>
      </w:pPr>
      <w:r>
        <w:rPr>
          <w:rFonts w:hint="eastAsia"/>
        </w:rPr>
        <w:t>ア　町営住宅等ストックの状態の把握及び日常的な維持管理の方針</w:t>
      </w:r>
    </w:p>
    <w:p>
      <w:pPr>
        <w:pStyle w:val="27"/>
        <w:ind w:left="220"/>
        <w:rPr>
          <w:rFonts w:hint="default"/>
          <w:kern w:val="0"/>
        </w:rPr>
      </w:pPr>
      <w:r>
        <w:rPr>
          <w:rFonts w:hint="eastAsia"/>
          <w:kern w:val="0"/>
        </w:rPr>
        <w:t>(</w:t>
      </w:r>
      <w:r>
        <w:rPr>
          <w:rFonts w:hint="eastAsia"/>
          <w:kern w:val="0"/>
        </w:rPr>
        <w:t>ｱ</w:t>
      </w:r>
      <w:r>
        <w:rPr>
          <w:rFonts w:hint="eastAsia"/>
          <w:kern w:val="0"/>
        </w:rPr>
        <w:t xml:space="preserve">) </w:t>
      </w:r>
      <w:r>
        <w:rPr>
          <w:rFonts w:hint="eastAsia"/>
          <w:kern w:val="0"/>
        </w:rPr>
        <w:t>定期点検及び日常点検の実施</w:t>
      </w:r>
    </w:p>
    <w:p>
      <w:pPr>
        <w:pStyle w:val="29"/>
        <w:ind w:left="440" w:firstLine="220"/>
        <w:rPr>
          <w:rFonts w:hint="default"/>
          <w:kern w:val="0"/>
        </w:rPr>
      </w:pPr>
      <w:r>
        <w:rPr>
          <w:rFonts w:hint="eastAsia"/>
          <w:kern w:val="0"/>
        </w:rPr>
        <w:t>町営住宅等ストックの状態を適切に把握するため法定点検のほか，建築基準法第</w:t>
      </w:r>
      <w:r>
        <w:rPr>
          <w:rFonts w:hint="eastAsia"/>
          <w:kern w:val="0"/>
        </w:rPr>
        <w:t>12</w:t>
      </w:r>
      <w:r>
        <w:rPr>
          <w:rFonts w:hint="eastAsia"/>
          <w:kern w:val="0"/>
        </w:rPr>
        <w:t>条に基づく法定点検の対象外である住棟も含めて，定期的に点検（以下「定期点検」という。）を実施する。</w:t>
      </w:r>
    </w:p>
    <w:p>
      <w:pPr>
        <w:pStyle w:val="29"/>
        <w:ind w:left="440" w:firstLine="220"/>
        <w:rPr>
          <w:rFonts w:hint="default"/>
          <w:kern w:val="0"/>
        </w:rPr>
      </w:pPr>
      <w:r>
        <w:rPr>
          <w:rFonts w:hint="eastAsia"/>
          <w:kern w:val="0"/>
        </w:rPr>
        <w:t>また，外観からの目視により容易に確認することが可能な部位等に関する日常点検を実施する。</w:t>
      </w:r>
    </w:p>
    <w:p>
      <w:pPr>
        <w:pStyle w:val="0"/>
        <w:adjustRightInd w:val="0"/>
        <w:rPr>
          <w:rFonts w:hint="default"/>
          <w:kern w:val="0"/>
        </w:rPr>
      </w:pPr>
    </w:p>
    <w:p>
      <w:pPr>
        <w:pStyle w:val="27"/>
        <w:ind w:left="220"/>
        <w:rPr>
          <w:rFonts w:hint="default"/>
          <w:kern w:val="0"/>
        </w:rPr>
      </w:pPr>
      <w:r>
        <w:rPr>
          <w:rFonts w:hint="eastAsia"/>
          <w:kern w:val="0"/>
        </w:rPr>
        <w:t>(</w:t>
      </w:r>
      <w:r>
        <w:rPr>
          <w:rFonts w:hint="eastAsia"/>
          <w:kern w:val="0"/>
        </w:rPr>
        <w:t>ｲ</w:t>
      </w:r>
      <w:r>
        <w:rPr>
          <w:rFonts w:hint="eastAsia"/>
          <w:kern w:val="0"/>
        </w:rPr>
        <w:t xml:space="preserve">) </w:t>
      </w:r>
      <w:r>
        <w:rPr>
          <w:rFonts w:hint="eastAsia"/>
          <w:kern w:val="0"/>
        </w:rPr>
        <w:t>点検結果等に基づく修繕の実施</w:t>
      </w:r>
    </w:p>
    <w:p>
      <w:pPr>
        <w:pStyle w:val="29"/>
        <w:ind w:left="440" w:firstLine="220"/>
        <w:rPr>
          <w:rFonts w:hint="default"/>
          <w:kern w:val="0"/>
        </w:rPr>
      </w:pPr>
      <w:r>
        <w:rPr>
          <w:rFonts w:hint="eastAsia"/>
          <w:kern w:val="0"/>
        </w:rPr>
        <w:t>定期点検及び日常点検の結果に基づいて，必要に応じ，適切な修繕等を実施する。</w:t>
      </w:r>
    </w:p>
    <w:p>
      <w:pPr>
        <w:pStyle w:val="0"/>
        <w:adjustRightInd w:val="0"/>
        <w:rPr>
          <w:rFonts w:hint="default"/>
          <w:kern w:val="0"/>
        </w:rPr>
      </w:pPr>
    </w:p>
    <w:p>
      <w:pPr>
        <w:pStyle w:val="27"/>
        <w:ind w:left="220"/>
        <w:rPr>
          <w:rFonts w:hint="default"/>
          <w:kern w:val="0"/>
        </w:rPr>
      </w:pPr>
      <w:r>
        <w:rPr>
          <w:rFonts w:hint="eastAsia"/>
          <w:kern w:val="0"/>
        </w:rPr>
        <w:t>(</w:t>
      </w:r>
      <w:r>
        <w:rPr>
          <w:rFonts w:hint="eastAsia"/>
          <w:kern w:val="0"/>
        </w:rPr>
        <w:t>ｳ</w:t>
      </w:r>
      <w:r>
        <w:rPr>
          <w:rFonts w:hint="eastAsia"/>
          <w:kern w:val="0"/>
        </w:rPr>
        <w:t xml:space="preserve">) </w:t>
      </w:r>
      <w:r>
        <w:rPr>
          <w:rFonts w:hint="eastAsia"/>
          <w:kern w:val="0"/>
        </w:rPr>
        <w:t>点検結果や実施した修繕内容のデータ管理</w:t>
      </w:r>
    </w:p>
    <w:p>
      <w:pPr>
        <w:pStyle w:val="29"/>
        <w:ind w:left="440" w:firstLine="220"/>
        <w:rPr>
          <w:rFonts w:hint="default"/>
          <w:kern w:val="0"/>
        </w:rPr>
      </w:pPr>
      <w:r>
        <w:rPr>
          <w:rFonts w:hint="eastAsia"/>
          <w:kern w:val="0"/>
        </w:rPr>
        <w:t>点検結果，実施した修繕などをデータベース等に記録し，町営住宅等ストックの着実かつ効率的，効果的な修繕，維持管理に役立てる。</w:t>
      </w:r>
    </w:p>
    <w:p>
      <w:pPr>
        <w:pStyle w:val="29"/>
        <w:ind w:left="440" w:firstLine="220"/>
        <w:rPr>
          <w:rFonts w:hint="default"/>
        </w:rPr>
      </w:pPr>
      <w:r>
        <w:rPr>
          <w:rFonts w:hint="eastAsia"/>
          <w:kern w:val="0"/>
        </w:rPr>
        <w:t>また，これらの点検等を通して把握した町営住宅等ストックの状況を次回の点検等に活用するサイクルを構築する。</w:t>
      </w:r>
    </w:p>
    <w:p>
      <w:pPr>
        <w:pStyle w:val="0"/>
        <w:ind w:left="220" w:leftChars="100"/>
        <w:rPr>
          <w:rFonts w:hint="default" w:ascii="ＭＳ ゴシック" w:hAnsi="ＭＳ ゴシック" w:eastAsia="ＭＳ ゴシック"/>
        </w:rPr>
      </w:pPr>
    </w:p>
    <w:p>
      <w:pPr>
        <w:pStyle w:val="27"/>
        <w:ind w:left="220"/>
        <w:rPr>
          <w:rFonts w:hint="default"/>
          <w:kern w:val="0"/>
        </w:rPr>
      </w:pPr>
      <w:r>
        <w:rPr>
          <w:rFonts w:hint="eastAsia"/>
          <w:kern w:val="0"/>
        </w:rPr>
        <w:t>イ　改善事業の実施による長寿命化及びＬＣＣの縮減に関する方針</w:t>
      </w:r>
    </w:p>
    <w:p>
      <w:pPr>
        <w:pStyle w:val="29"/>
        <w:ind w:left="440" w:firstLine="220"/>
        <w:rPr>
          <w:rFonts w:hint="default"/>
        </w:rPr>
      </w:pPr>
      <w:r>
        <w:rPr>
          <w:rFonts w:hint="eastAsia"/>
        </w:rPr>
        <w:t>町営住宅等の長寿命化及びＬＣＣの縮減を図るため，予防保全的な維持管理の実施による修繕周期の延長，仕様のグレードアップ等による耐久性の向上を図る改善等を実施する。</w:t>
      </w:r>
    </w:p>
    <w:p>
      <w:pPr>
        <w:pStyle w:val="29"/>
        <w:ind w:left="440" w:firstLine="220"/>
        <w:rPr>
          <w:rFonts w:hint="default"/>
        </w:rPr>
      </w:pPr>
      <w:r>
        <w:rPr>
          <w:rFonts w:hint="eastAsia"/>
        </w:rPr>
        <w:t>また，定期点検により建物の老朽化，劣化等の状況を的確に把握し事故等を未然に防ぐとともに，効率的な修繕，改善を実施する。</w:t>
      </w: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widowControl w:val="1"/>
        <w:autoSpaceDE w:val="1"/>
        <w:autoSpaceDN w:val="1"/>
        <w:rPr>
          <w:rFonts w:hint="default" w:ascii="ＭＳ ゴシック" w:hAnsi="ＭＳ ゴシック" w:eastAsia="ＭＳ ゴシック"/>
          <w:sz w:val="26"/>
        </w:rPr>
      </w:pPr>
      <w:r>
        <w:rPr>
          <w:rFonts w:hint="default"/>
          <w:sz w:val="26"/>
        </w:rPr>
        <w:br w:type="page"/>
      </w:r>
    </w:p>
    <w:p>
      <w:pPr>
        <w:pStyle w:val="23"/>
        <w:rPr>
          <w:rFonts w:hint="default"/>
          <w:sz w:val="26"/>
        </w:rPr>
      </w:pPr>
      <w:r>
        <w:rPr>
          <w:rFonts w:hint="eastAsia"/>
          <w:sz w:val="26"/>
        </w:rPr>
        <w:t>２　点検の実施方針</w:t>
      </w:r>
    </w:p>
    <w:p>
      <w:pPr>
        <w:pStyle w:val="25"/>
        <w:ind w:left="220" w:firstLine="220"/>
        <w:rPr>
          <w:rFonts w:hint="default"/>
        </w:rPr>
      </w:pPr>
      <w:r>
        <w:rPr>
          <w:rFonts w:hint="eastAsia"/>
        </w:rPr>
        <w:t>法定点検については，引き続き，法令に基づく適切な点検を実施する。</w:t>
      </w:r>
    </w:p>
    <w:p>
      <w:pPr>
        <w:pStyle w:val="25"/>
        <w:ind w:left="220" w:firstLine="220"/>
        <w:rPr>
          <w:rFonts w:hint="default"/>
        </w:rPr>
      </w:pPr>
      <w:r>
        <w:rPr>
          <w:rFonts w:hint="eastAsia"/>
        </w:rPr>
        <w:t>法定点検の対象外の住棟については，定期点検を実施する。</w:t>
      </w:r>
    </w:p>
    <w:p>
      <w:pPr>
        <w:pStyle w:val="25"/>
        <w:ind w:left="220" w:firstLine="220"/>
        <w:rPr>
          <w:rFonts w:hint="default"/>
        </w:rPr>
      </w:pPr>
      <w:r>
        <w:rPr>
          <w:rFonts w:hint="eastAsia"/>
        </w:rPr>
        <w:t>また，全ての住棟を対象に日常点検を実施する。日常点検は年に一度程度，「公営住宅等日常点検マニュアル」（平成</w:t>
      </w:r>
      <w:r>
        <w:rPr>
          <w:rFonts w:hint="eastAsia"/>
        </w:rPr>
        <w:t>28</w:t>
      </w:r>
      <w:r>
        <w:rPr>
          <w:rFonts w:hint="eastAsia"/>
        </w:rPr>
        <w:t>年８月　国土交通省住宅局住宅総合整備課）に則り実施することを基本とし，その他，定期点検と合わせた実施，計画修繕前の実施等，効率的に行う。</w:t>
      </w:r>
    </w:p>
    <w:p>
      <w:pPr>
        <w:pStyle w:val="25"/>
        <w:ind w:left="220" w:firstLine="220"/>
        <w:rPr>
          <w:rFonts w:hint="default"/>
        </w:rPr>
      </w:pPr>
      <w:r>
        <w:rPr>
          <w:rFonts w:hint="eastAsia"/>
        </w:rPr>
        <w:t>定期点検の結果は，それぞれデータベースに記録し，修繕・維持管理の的確な実施や次回の点検に役立てるものとする。</w:t>
      </w:r>
    </w:p>
    <w:p>
      <w:pPr>
        <w:pStyle w:val="0"/>
        <w:ind w:left="220" w:leftChars="100"/>
        <w:rPr>
          <w:rFonts w:hint="default" w:ascii="ＭＳ ゴシック" w:hAnsi="ＭＳ ゴシック" w:eastAsia="ＭＳ ゴシック"/>
        </w:rPr>
      </w:pPr>
      <w:r>
        <w:rPr>
          <w:rFonts w:hint="eastAsia" w:ascii="ＭＳ ゴシック" w:hAnsi="ＭＳ ゴシック" w:eastAsia="ＭＳ ゴシック"/>
        </w:rPr>
        <w:t>【実施内容】</w:t>
      </w:r>
    </w:p>
    <w:p>
      <w:pPr>
        <w:pStyle w:val="0"/>
        <w:ind w:left="440" w:leftChars="200" w:firstLine="220" w:firstLineChars="100"/>
        <w:rPr>
          <w:rFonts w:hint="default"/>
        </w:rPr>
      </w:pPr>
      <w:r>
        <w:rPr>
          <w:rFonts w:hint="eastAsia"/>
        </w:rPr>
        <w:t>・定期点検，日常点検の実施</w:t>
      </w:r>
    </w:p>
    <w:p>
      <w:pPr>
        <w:pStyle w:val="0"/>
        <w:ind w:left="440" w:leftChars="200" w:firstLine="220" w:firstLineChars="100"/>
        <w:rPr>
          <w:rFonts w:hint="default"/>
        </w:rPr>
      </w:pPr>
      <w:r>
        <w:rPr>
          <w:rFonts w:hint="eastAsia"/>
        </w:rPr>
        <w:t>・データベースへの記録</w:t>
      </w:r>
    </w:p>
    <w:p>
      <w:pPr>
        <w:pStyle w:val="0"/>
        <w:rPr>
          <w:rFonts w:hint="default"/>
        </w:rPr>
      </w:pPr>
    </w:p>
    <w:p>
      <w:pPr>
        <w:pStyle w:val="0"/>
        <w:rPr>
          <w:rFonts w:hint="default"/>
        </w:rPr>
      </w:pPr>
    </w:p>
    <w:p>
      <w:pPr>
        <w:pStyle w:val="0"/>
        <w:widowControl w:val="1"/>
        <w:autoSpaceDE w:val="1"/>
        <w:autoSpaceDN w:val="1"/>
        <w:rPr>
          <w:rFonts w:hint="default" w:ascii="ＭＳ ゴシック" w:hAnsi="ＭＳ ゴシック" w:eastAsia="ＭＳ ゴシック"/>
          <w:sz w:val="24"/>
        </w:rPr>
      </w:pPr>
      <w:r>
        <w:rPr>
          <w:rFonts w:hint="default"/>
        </w:rPr>
        <w:br w:type="page"/>
      </w:r>
    </w:p>
    <w:p>
      <w:pPr>
        <w:pStyle w:val="23"/>
        <w:rPr>
          <w:rFonts w:hint="default"/>
          <w:sz w:val="26"/>
        </w:rPr>
      </w:pPr>
      <w:r>
        <w:rPr>
          <w:rFonts w:hint="eastAsia"/>
          <w:sz w:val="26"/>
        </w:rPr>
        <w:t>３　計画修繕の実施方針</w:t>
      </w:r>
    </w:p>
    <w:p>
      <w:pPr>
        <w:pStyle w:val="23"/>
        <w:rPr>
          <w:rFonts w:hint="default"/>
        </w:rPr>
      </w:pPr>
      <w:r>
        <w:rPr>
          <w:rFonts w:hint="eastAsia"/>
        </w:rPr>
        <w:t xml:space="preserve">(1) </w:t>
      </w:r>
      <w:r>
        <w:rPr>
          <w:rFonts w:hint="eastAsia"/>
        </w:rPr>
        <w:t>計画修繕の考え方</w:t>
      </w:r>
    </w:p>
    <w:p>
      <w:pPr>
        <w:pStyle w:val="25"/>
        <w:ind w:left="220" w:firstLine="220"/>
        <w:rPr>
          <w:rFonts w:hint="default"/>
        </w:rPr>
      </w:pPr>
      <w:r>
        <w:rPr>
          <w:rFonts w:hint="eastAsia"/>
        </w:rPr>
        <w:t>町営住宅等を長期にわたって良好に維持管理していくため，点検等に基づいて，不定期に生じる支障等に対応した経常修繕と周期的に実施する必要のある計画修繕を実施する。</w:t>
      </w:r>
    </w:p>
    <w:p>
      <w:pPr>
        <w:pStyle w:val="25"/>
        <w:ind w:left="220" w:firstLine="220"/>
        <w:rPr>
          <w:rFonts w:hint="default"/>
        </w:rPr>
      </w:pPr>
      <w:r>
        <w:rPr>
          <w:rFonts w:hint="eastAsia"/>
        </w:rPr>
        <w:t>計画修繕のうち，多額の費用を要する修繕事業（以下「大規模改修」という。）については，町営住宅等長寿命化計画に年次計画を定め，計画的に実施する。</w:t>
      </w:r>
    </w:p>
    <w:p>
      <w:pPr>
        <w:pStyle w:val="0"/>
        <w:spacing w:line="240" w:lineRule="exact"/>
        <w:rPr>
          <w:rFonts w:hint="default"/>
        </w:rPr>
      </w:pPr>
    </w:p>
    <w:p>
      <w:pPr>
        <w:pStyle w:val="0"/>
        <w:ind w:firstLine="220" w:firstLineChars="100"/>
        <w:rPr>
          <w:rFonts w:hint="default" w:ascii="ＭＳ ゴシック" w:hAnsi="ＭＳ ゴシック" w:eastAsia="ＭＳ ゴシック"/>
        </w:rPr>
      </w:pPr>
      <w:r>
        <w:rPr>
          <w:rFonts w:hint="eastAsia" w:ascii="ＭＳ ゴシック" w:hAnsi="ＭＳ ゴシック" w:eastAsia="ＭＳ ゴシック"/>
        </w:rPr>
        <w:t>表　修繕の内容の分類</w:t>
      </w:r>
    </w:p>
    <w:tbl>
      <w:tblPr>
        <w:tblStyle w:val="11"/>
        <w:tblW w:w="9153"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313"/>
        <w:gridCol w:w="973"/>
        <w:gridCol w:w="7867"/>
      </w:tblGrid>
      <w:tr>
        <w:trPr/>
        <w:tc>
          <w:tcPr>
            <w:tcW w:w="1286"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30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分　類</w:t>
            </w:r>
          </w:p>
        </w:tc>
        <w:tc>
          <w:tcPr>
            <w:tcW w:w="7867"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30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内　容</w:t>
            </w:r>
          </w:p>
        </w:tc>
      </w:tr>
      <w:tr>
        <w:trPr/>
        <w:tc>
          <w:tcPr>
            <w:tcW w:w="1286" w:type="dxa"/>
            <w:gridSpan w:val="2"/>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300" w:lineRule="exact"/>
              <w:jc w:val="center"/>
              <w:rPr>
                <w:rFonts w:hint="default"/>
                <w:sz w:val="21"/>
              </w:rPr>
            </w:pPr>
            <w:r>
              <w:rPr>
                <w:rFonts w:hint="eastAsia"/>
                <w:spacing w:val="3"/>
                <w:sz w:val="21"/>
              </w:rPr>
              <w:t>経常修繕</w:t>
            </w:r>
          </w:p>
        </w:tc>
        <w:tc>
          <w:tcPr>
            <w:tcW w:w="7867" w:type="dxa"/>
            <w:tcBorders>
              <w:top w:val="single" w:color="auto" w:sz="4"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300" w:lineRule="exact"/>
              <w:ind w:left="216" w:hanging="216" w:hangingChars="100"/>
              <w:rPr>
                <w:rFonts w:hint="default"/>
                <w:spacing w:val="3"/>
                <w:sz w:val="21"/>
              </w:rPr>
            </w:pPr>
            <w:r>
              <w:rPr>
                <w:rFonts w:hint="eastAsia"/>
                <w:spacing w:val="3"/>
                <w:sz w:val="21"/>
              </w:rPr>
              <w:t>・水漏れ，外壁のひび割れ等不測の時期に生じる支障等に対するその都度の修繕</w:t>
            </w:r>
          </w:p>
          <w:p>
            <w:pPr>
              <w:pStyle w:val="0"/>
              <w:spacing w:line="300" w:lineRule="exact"/>
              <w:ind w:left="216" w:hanging="216" w:hangingChars="100"/>
              <w:rPr>
                <w:rFonts w:hint="default"/>
                <w:spacing w:val="3"/>
                <w:sz w:val="21"/>
              </w:rPr>
            </w:pPr>
            <w:r>
              <w:rPr>
                <w:rFonts w:hint="eastAsia"/>
                <w:spacing w:val="3"/>
                <w:sz w:val="21"/>
              </w:rPr>
              <w:t>・軽微な維持補修，退居修繕等</w:t>
            </w:r>
          </w:p>
        </w:tc>
      </w:tr>
      <w:tr>
        <w:trPr/>
        <w:tc>
          <w:tcPr>
            <w:tcW w:w="313"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300" w:lineRule="exact"/>
              <w:jc w:val="center"/>
              <w:rPr>
                <w:rFonts w:hint="default"/>
                <w:sz w:val="21"/>
              </w:rPr>
            </w:pPr>
            <w:r>
              <w:rPr>
                <w:rFonts w:hint="eastAsia"/>
                <w:sz w:val="21"/>
              </w:rPr>
              <w:t>計</w:t>
            </w:r>
          </w:p>
          <w:p>
            <w:pPr>
              <w:pStyle w:val="0"/>
              <w:spacing w:line="300" w:lineRule="exact"/>
              <w:jc w:val="center"/>
              <w:rPr>
                <w:rFonts w:hint="default"/>
                <w:sz w:val="21"/>
              </w:rPr>
            </w:pPr>
            <w:r>
              <w:rPr>
                <w:rFonts w:hint="eastAsia"/>
                <w:sz w:val="21"/>
              </w:rPr>
              <w:t>画</w:t>
            </w:r>
          </w:p>
          <w:p>
            <w:pPr>
              <w:pStyle w:val="0"/>
              <w:spacing w:line="300" w:lineRule="exact"/>
              <w:jc w:val="center"/>
              <w:rPr>
                <w:rFonts w:hint="default"/>
                <w:sz w:val="21"/>
              </w:rPr>
            </w:pPr>
            <w:r>
              <w:rPr>
                <w:rFonts w:hint="eastAsia"/>
                <w:sz w:val="21"/>
              </w:rPr>
              <w:t>修</w:t>
            </w:r>
          </w:p>
          <w:p>
            <w:pPr>
              <w:pStyle w:val="0"/>
              <w:spacing w:line="300" w:lineRule="exact"/>
              <w:jc w:val="center"/>
              <w:rPr>
                <w:rFonts w:hint="default"/>
                <w:sz w:val="21"/>
              </w:rPr>
            </w:pPr>
            <w:r>
              <w:rPr>
                <w:rFonts w:hint="eastAsia"/>
                <w:sz w:val="21"/>
              </w:rPr>
              <w:t>繕</w:t>
            </w:r>
          </w:p>
        </w:tc>
        <w:tc>
          <w:tcPr>
            <w:tcW w:w="973"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300" w:lineRule="exact"/>
              <w:jc w:val="center"/>
              <w:rPr>
                <w:rFonts w:hint="default"/>
                <w:sz w:val="21"/>
              </w:rPr>
            </w:pPr>
            <w:r>
              <w:rPr>
                <w:rFonts w:hint="eastAsia"/>
                <w:sz w:val="21"/>
              </w:rPr>
              <w:t>一般修繕</w:t>
            </w:r>
          </w:p>
        </w:tc>
        <w:tc>
          <w:tcPr>
            <w:tcW w:w="7867"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300" w:lineRule="exact"/>
              <w:ind w:left="216" w:hanging="216" w:hangingChars="100"/>
              <w:rPr>
                <w:rFonts w:hint="default"/>
                <w:sz w:val="21"/>
              </w:rPr>
            </w:pPr>
            <w:r>
              <w:rPr>
                <w:rFonts w:hint="eastAsia"/>
                <w:spacing w:val="3"/>
                <w:sz w:val="21"/>
              </w:rPr>
              <w:t>・周期的に実施する必要のある修繕のうち，大規模改修に比べ多額の費用を要さないもの（建具の改修，浴槽，流し等の改修，倉庫扉改修，外構補修等）</w:t>
            </w:r>
          </w:p>
        </w:tc>
      </w:tr>
      <w:tr>
        <w:trPr/>
        <w:tc>
          <w:tcPr>
            <w:tcW w:w="313"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300" w:lineRule="exact"/>
              <w:jc w:val="center"/>
              <w:rPr>
                <w:rFonts w:hint="default"/>
                <w:sz w:val="21"/>
              </w:rPr>
            </w:pPr>
          </w:p>
        </w:tc>
        <w:tc>
          <w:tcPr>
            <w:tcW w:w="973" w:type="dxa"/>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300" w:lineRule="exact"/>
              <w:jc w:val="center"/>
              <w:rPr>
                <w:rFonts w:hint="default"/>
                <w:sz w:val="21"/>
              </w:rPr>
            </w:pPr>
            <w:r>
              <w:rPr>
                <w:rFonts w:hint="eastAsia"/>
                <w:sz w:val="21"/>
              </w:rPr>
              <w:t>大規模</w:t>
            </w:r>
          </w:p>
          <w:p>
            <w:pPr>
              <w:pStyle w:val="0"/>
              <w:spacing w:line="300" w:lineRule="exact"/>
              <w:jc w:val="center"/>
              <w:rPr>
                <w:rFonts w:hint="default"/>
                <w:sz w:val="21"/>
              </w:rPr>
            </w:pPr>
            <w:r>
              <w:rPr>
                <w:rFonts w:hint="eastAsia"/>
                <w:sz w:val="21"/>
              </w:rPr>
              <w:t>改　修</w:t>
            </w:r>
          </w:p>
        </w:tc>
        <w:tc>
          <w:tcPr>
            <w:tcW w:w="7867"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300" w:lineRule="exact"/>
              <w:ind w:left="216" w:hanging="216" w:hangingChars="100"/>
              <w:rPr>
                <w:rFonts w:hint="default"/>
                <w:sz w:val="21"/>
              </w:rPr>
            </w:pPr>
            <w:r>
              <w:rPr>
                <w:rFonts w:hint="eastAsia"/>
                <w:spacing w:val="3"/>
                <w:sz w:val="21"/>
              </w:rPr>
              <w:t>・周期的に実施する必要のある修繕のうち，屋上防水改修，外壁改修，給・排水管改修，ガス管改修，浴室改修，床下地改修等，多額の費用を要するもの</w:t>
            </w:r>
          </w:p>
        </w:tc>
      </w:tr>
    </w:tbl>
    <w:p>
      <w:pPr>
        <w:pStyle w:val="0"/>
        <w:spacing w:before="100" w:beforeLines="30" w:beforeAutospacing="0"/>
        <w:rPr>
          <w:rFonts w:hint="default" w:ascii="ＭＳ ゴシック" w:hAnsi="ＭＳ ゴシック" w:eastAsia="ＭＳ ゴシック"/>
        </w:rPr>
      </w:pPr>
    </w:p>
    <w:p>
      <w:pPr>
        <w:pStyle w:val="23"/>
        <w:rPr>
          <w:rFonts w:hint="default"/>
        </w:rPr>
      </w:pPr>
      <w:r>
        <w:rPr>
          <w:rFonts w:hint="eastAsia"/>
        </w:rPr>
        <w:t xml:space="preserve">(2) </w:t>
      </w:r>
      <w:r>
        <w:rPr>
          <w:rFonts w:hint="eastAsia"/>
        </w:rPr>
        <w:t>大規模改修計画の検討</w:t>
      </w:r>
    </w:p>
    <w:p>
      <w:pPr>
        <w:pStyle w:val="27"/>
        <w:ind w:left="220"/>
        <w:rPr>
          <w:rFonts w:hint="default"/>
        </w:rPr>
      </w:pPr>
      <w:r>
        <w:rPr>
          <w:rFonts w:hint="eastAsia"/>
        </w:rPr>
        <w:t>ア　修繕周期の設定</w:t>
      </w:r>
    </w:p>
    <w:p>
      <w:pPr>
        <w:pStyle w:val="29"/>
        <w:ind w:left="440" w:firstLine="220"/>
        <w:rPr>
          <w:rFonts w:hint="default"/>
        </w:rPr>
      </w:pPr>
      <w:r>
        <w:rPr>
          <w:rFonts w:hint="eastAsia"/>
        </w:rPr>
        <w:t>大規模改修については，活用方針を維持管理，個別改善（長寿命化型含む。）とした耐火構造，簡易耐火二階の住棟を対象とし，屋上防水</w:t>
      </w:r>
      <w:r>
        <w:rPr>
          <w:rFonts w:hint="eastAsia"/>
        </w:rPr>
        <w:t>(</w:t>
      </w:r>
      <w:r>
        <w:rPr>
          <w:rFonts w:hint="eastAsia"/>
        </w:rPr>
        <w:t>屋根</w:t>
      </w:r>
      <w:r>
        <w:rPr>
          <w:rFonts w:hint="eastAsia"/>
        </w:rPr>
        <w:t>)</w:t>
      </w:r>
      <w:r>
        <w:rPr>
          <w:rFonts w:hint="eastAsia"/>
        </w:rPr>
        <w:t>改修，外壁改修，給・排水管改修，ガス管改修について，修繕周期，修繕履歴，現地調査で把握した劣化状況（屋上防水</w:t>
      </w:r>
      <w:r>
        <w:rPr>
          <w:rFonts w:hint="eastAsia"/>
        </w:rPr>
        <w:t>(</w:t>
      </w:r>
      <w:r>
        <w:rPr>
          <w:rFonts w:hint="eastAsia"/>
        </w:rPr>
        <w:t>屋根</w:t>
      </w:r>
      <w:r>
        <w:rPr>
          <w:rFonts w:hint="eastAsia"/>
        </w:rPr>
        <w:t>)</w:t>
      </w:r>
      <w:r>
        <w:rPr>
          <w:rFonts w:hint="eastAsia"/>
        </w:rPr>
        <w:t>，外壁），事業の平準化等を考慮しながら，長期的な修繕計画を定め計画的に修繕を進める。</w:t>
      </w:r>
    </w:p>
    <w:p>
      <w:pPr>
        <w:pStyle w:val="0"/>
        <w:spacing w:line="240" w:lineRule="exact"/>
        <w:rPr>
          <w:rFonts w:hint="default"/>
        </w:rPr>
      </w:pPr>
    </w:p>
    <w:p>
      <w:pPr>
        <w:pStyle w:val="0"/>
        <w:ind w:firstLine="440" w:firstLineChars="200"/>
        <w:rPr>
          <w:rFonts w:hint="default" w:ascii="ＭＳ ゴシック" w:hAnsi="ＭＳ ゴシック" w:eastAsia="ＭＳ ゴシック"/>
        </w:rPr>
      </w:pPr>
      <w:r>
        <w:rPr>
          <w:rFonts w:hint="eastAsia" w:ascii="ＭＳ ゴシック" w:hAnsi="ＭＳ ゴシック" w:eastAsia="ＭＳ ゴシック"/>
        </w:rPr>
        <w:t>表　修繕周期の設定</w:t>
      </w:r>
    </w:p>
    <w:tbl>
      <w:tblPr>
        <w:tblStyle w:val="11"/>
        <w:tblW w:w="8788" w:type="dxa"/>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0" w:firstColumn="1" w:lastColumn="0" w:noHBand="0" w:noVBand="1" w:val="04A0"/>
      </w:tblPr>
      <w:tblGrid>
        <w:gridCol w:w="1134"/>
        <w:gridCol w:w="1134"/>
        <w:gridCol w:w="5953"/>
        <w:gridCol w:w="567"/>
      </w:tblGrid>
      <w:tr>
        <w:trPr/>
        <w:tc>
          <w:tcPr>
            <w:tcW w:w="1134"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部　位</w:t>
            </w:r>
          </w:p>
        </w:tc>
        <w:tc>
          <w:tcPr>
            <w:tcW w:w="1134"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工事区分</w:t>
            </w:r>
          </w:p>
        </w:tc>
        <w:tc>
          <w:tcPr>
            <w:tcW w:w="5953"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想定する修繕工事の部位･仕様</w:t>
            </w:r>
          </w:p>
        </w:tc>
        <w:tc>
          <w:tcPr>
            <w:tcW w:w="567"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修繕</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周期</w:t>
            </w:r>
          </w:p>
        </w:tc>
      </w:tr>
      <w:tr>
        <w:trPr/>
        <w:tc>
          <w:tcPr>
            <w:tcW w:w="1134"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屋　根</w:t>
            </w:r>
          </w:p>
        </w:tc>
        <w:tc>
          <w:tcPr>
            <w:tcW w:w="1134"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修繕</w:t>
            </w:r>
          </w:p>
          <w:p>
            <w:pPr>
              <w:pStyle w:val="0"/>
              <w:spacing w:line="280" w:lineRule="exact"/>
              <w:jc w:val="center"/>
              <w:rPr>
                <w:rFonts w:hint="default"/>
                <w:sz w:val="21"/>
              </w:rPr>
            </w:pPr>
            <w:r>
              <w:rPr>
                <w:rFonts w:hint="eastAsia"/>
                <w:sz w:val="21"/>
              </w:rPr>
              <w:t>撤去・新設</w:t>
            </w:r>
          </w:p>
          <w:p>
            <w:pPr>
              <w:pStyle w:val="0"/>
              <w:spacing w:line="280" w:lineRule="exact"/>
              <w:jc w:val="center"/>
              <w:rPr>
                <w:rFonts w:hint="default"/>
                <w:sz w:val="21"/>
              </w:rPr>
            </w:pPr>
            <w:r>
              <w:rPr>
                <w:rFonts w:hint="eastAsia"/>
                <w:sz w:val="21"/>
              </w:rPr>
              <w:t>撤去・葺替</w:t>
            </w:r>
          </w:p>
        </w:tc>
        <w:tc>
          <w:tcPr>
            <w:tcW w:w="5953"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both"/>
              <w:rPr>
                <w:rFonts w:hint="default"/>
                <w:sz w:val="21"/>
              </w:rPr>
            </w:pPr>
            <w:r>
              <w:rPr>
                <w:rFonts w:hint="eastAsia"/>
                <w:sz w:val="21"/>
              </w:rPr>
              <w:t>屋上保護防水（下地調整，露出防水）</w:t>
            </w:r>
          </w:p>
          <w:p>
            <w:pPr>
              <w:pStyle w:val="0"/>
              <w:spacing w:line="280" w:lineRule="exact"/>
              <w:jc w:val="both"/>
              <w:rPr>
                <w:rFonts w:hint="default"/>
                <w:sz w:val="21"/>
              </w:rPr>
            </w:pPr>
            <w:r>
              <w:rPr>
                <w:rFonts w:hint="eastAsia"/>
                <w:sz w:val="21"/>
              </w:rPr>
              <w:t>屋上露出防水（既存全面撤去，下地調整，露出防水）</w:t>
            </w:r>
          </w:p>
          <w:p>
            <w:pPr>
              <w:pStyle w:val="0"/>
              <w:spacing w:line="280" w:lineRule="exact"/>
              <w:jc w:val="both"/>
              <w:rPr>
                <w:rFonts w:hint="default"/>
                <w:sz w:val="21"/>
              </w:rPr>
            </w:pPr>
            <w:r>
              <w:rPr>
                <w:rFonts w:hint="eastAsia"/>
                <w:sz w:val="21"/>
              </w:rPr>
              <w:t>傾斜屋根（既存全面撤去，下地補修，葺替え）</w:t>
            </w:r>
          </w:p>
        </w:tc>
        <w:tc>
          <w:tcPr>
            <w:tcW w:w="567"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24</w:t>
            </w:r>
            <w:r>
              <w:rPr>
                <w:rFonts w:hint="eastAsia"/>
                <w:sz w:val="21"/>
              </w:rPr>
              <w:t>年</w:t>
            </w:r>
          </w:p>
          <w:p>
            <w:pPr>
              <w:pStyle w:val="0"/>
              <w:spacing w:line="280" w:lineRule="exact"/>
              <w:jc w:val="center"/>
              <w:rPr>
                <w:rFonts w:hint="default"/>
                <w:sz w:val="21"/>
              </w:rPr>
            </w:pPr>
            <w:r>
              <w:rPr>
                <w:rFonts w:hint="eastAsia"/>
                <w:sz w:val="21"/>
              </w:rPr>
              <w:t>24</w:t>
            </w:r>
            <w:r>
              <w:rPr>
                <w:rFonts w:hint="eastAsia"/>
                <w:sz w:val="21"/>
              </w:rPr>
              <w:t>年</w:t>
            </w:r>
          </w:p>
          <w:p>
            <w:pPr>
              <w:pStyle w:val="0"/>
              <w:spacing w:line="280" w:lineRule="exact"/>
              <w:jc w:val="center"/>
              <w:rPr>
                <w:rFonts w:hint="default"/>
                <w:sz w:val="21"/>
              </w:rPr>
            </w:pPr>
            <w:r>
              <w:rPr>
                <w:rFonts w:hint="eastAsia"/>
                <w:sz w:val="21"/>
              </w:rPr>
              <w:t>24</w:t>
            </w:r>
            <w:r>
              <w:rPr>
                <w:rFonts w:hint="eastAsia"/>
                <w:sz w:val="21"/>
              </w:rPr>
              <w:t>年</w:t>
            </w:r>
          </w:p>
        </w:tc>
      </w:tr>
      <w:tr>
        <w:trPr/>
        <w:tc>
          <w:tcPr>
            <w:tcW w:w="1134"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外　壁</w:t>
            </w:r>
          </w:p>
          <w:p>
            <w:pPr>
              <w:pStyle w:val="0"/>
              <w:spacing w:line="280" w:lineRule="exact"/>
              <w:jc w:val="center"/>
              <w:rPr>
                <w:rFonts w:hint="default"/>
                <w:sz w:val="21"/>
              </w:rPr>
            </w:pPr>
            <w:r>
              <w:rPr>
                <w:rFonts w:hint="eastAsia"/>
                <w:sz w:val="21"/>
              </w:rPr>
              <w:t>バルコニー</w:t>
            </w:r>
          </w:p>
        </w:tc>
        <w:tc>
          <w:tcPr>
            <w:tcW w:w="1134"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補修</w:t>
            </w:r>
          </w:p>
          <w:p>
            <w:pPr>
              <w:pStyle w:val="0"/>
              <w:spacing w:line="280" w:lineRule="exact"/>
              <w:jc w:val="center"/>
              <w:rPr>
                <w:rFonts w:hint="default"/>
                <w:sz w:val="21"/>
              </w:rPr>
            </w:pPr>
            <w:r>
              <w:rPr>
                <w:rFonts w:hint="eastAsia"/>
                <w:sz w:val="21"/>
              </w:rPr>
              <w:t>塗替</w:t>
            </w:r>
          </w:p>
          <w:p>
            <w:pPr>
              <w:pStyle w:val="0"/>
              <w:spacing w:line="280" w:lineRule="exact"/>
              <w:jc w:val="center"/>
              <w:rPr>
                <w:rFonts w:hint="default"/>
                <w:sz w:val="21"/>
              </w:rPr>
            </w:pPr>
            <w:r>
              <w:rPr>
                <w:rFonts w:hint="eastAsia"/>
                <w:sz w:val="21"/>
              </w:rPr>
              <w:t>打替</w:t>
            </w:r>
          </w:p>
          <w:p>
            <w:pPr>
              <w:pStyle w:val="0"/>
              <w:spacing w:line="280" w:lineRule="exact"/>
              <w:jc w:val="center"/>
              <w:rPr>
                <w:rFonts w:hint="default"/>
                <w:sz w:val="21"/>
              </w:rPr>
            </w:pPr>
            <w:r>
              <w:rPr>
                <w:rFonts w:hint="eastAsia"/>
                <w:sz w:val="21"/>
              </w:rPr>
              <w:t>修繕</w:t>
            </w:r>
          </w:p>
        </w:tc>
        <w:tc>
          <w:tcPr>
            <w:tcW w:w="5953" w:type="dxa"/>
            <w:vAlign w:val="center"/>
          </w:tcPr>
          <w:p>
            <w:pPr>
              <w:pStyle w:val="0"/>
              <w:spacing w:line="280" w:lineRule="exact"/>
              <w:jc w:val="both"/>
              <w:rPr>
                <w:rFonts w:hint="default"/>
                <w:sz w:val="21"/>
              </w:rPr>
            </w:pPr>
            <w:r>
              <w:rPr>
                <w:rFonts w:hint="eastAsia"/>
                <w:sz w:val="21"/>
              </w:rPr>
              <w:t>コンクリート外壁補修（ひび割れ，欠損，鉄筋発錆等の補修）</w:t>
            </w:r>
          </w:p>
          <w:p>
            <w:pPr>
              <w:pStyle w:val="0"/>
              <w:spacing w:line="280" w:lineRule="exact"/>
              <w:jc w:val="both"/>
              <w:rPr>
                <w:rFonts w:hint="default"/>
                <w:sz w:val="21"/>
              </w:rPr>
            </w:pPr>
            <w:r>
              <w:rPr>
                <w:rFonts w:hint="eastAsia"/>
                <w:sz w:val="21"/>
              </w:rPr>
              <w:t>外壁塗装（高圧洗浄，下地処理，仕上塗材塗り）</w:t>
            </w:r>
          </w:p>
          <w:p>
            <w:pPr>
              <w:pStyle w:val="0"/>
              <w:spacing w:line="280" w:lineRule="exact"/>
              <w:jc w:val="both"/>
              <w:rPr>
                <w:rFonts w:hint="default"/>
                <w:sz w:val="21"/>
              </w:rPr>
            </w:pPr>
            <w:r>
              <w:rPr>
                <w:rFonts w:hint="eastAsia"/>
                <w:sz w:val="21"/>
              </w:rPr>
              <w:t>外壁目地シーリング材（既存撤去，下地処理，打替え）</w:t>
            </w:r>
          </w:p>
          <w:p>
            <w:pPr>
              <w:pStyle w:val="0"/>
              <w:spacing w:line="280" w:lineRule="exact"/>
              <w:jc w:val="both"/>
              <w:rPr>
                <w:rFonts w:hint="default"/>
                <w:sz w:val="21"/>
              </w:rPr>
            </w:pPr>
            <w:r>
              <w:rPr>
                <w:rFonts w:hint="eastAsia"/>
                <w:sz w:val="21"/>
              </w:rPr>
              <w:t>バルコニー床（高圧洗浄，下地処理，塗膜防水等）</w:t>
            </w:r>
          </w:p>
        </w:tc>
        <w:tc>
          <w:tcPr>
            <w:tcW w:w="567"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18</w:t>
            </w:r>
            <w:r>
              <w:rPr>
                <w:rFonts w:hint="eastAsia"/>
                <w:sz w:val="21"/>
              </w:rPr>
              <w:t>年</w:t>
            </w:r>
          </w:p>
          <w:p>
            <w:pPr>
              <w:pStyle w:val="0"/>
              <w:spacing w:line="280" w:lineRule="exact"/>
              <w:jc w:val="center"/>
              <w:rPr>
                <w:rFonts w:hint="default"/>
                <w:sz w:val="21"/>
              </w:rPr>
            </w:pPr>
            <w:r>
              <w:rPr>
                <w:rFonts w:hint="eastAsia"/>
                <w:sz w:val="21"/>
              </w:rPr>
              <w:t>18</w:t>
            </w:r>
            <w:r>
              <w:rPr>
                <w:rFonts w:hint="eastAsia"/>
                <w:sz w:val="21"/>
              </w:rPr>
              <w:t>年</w:t>
            </w:r>
          </w:p>
          <w:p>
            <w:pPr>
              <w:pStyle w:val="0"/>
              <w:spacing w:line="280" w:lineRule="exact"/>
              <w:jc w:val="center"/>
              <w:rPr>
                <w:rFonts w:hint="default"/>
                <w:sz w:val="21"/>
              </w:rPr>
            </w:pPr>
            <w:r>
              <w:rPr>
                <w:rFonts w:hint="eastAsia"/>
                <w:sz w:val="21"/>
              </w:rPr>
              <w:t>18</w:t>
            </w:r>
            <w:r>
              <w:rPr>
                <w:rFonts w:hint="eastAsia"/>
                <w:sz w:val="21"/>
              </w:rPr>
              <w:t>年</w:t>
            </w:r>
          </w:p>
          <w:p>
            <w:pPr>
              <w:pStyle w:val="0"/>
              <w:spacing w:line="280" w:lineRule="exact"/>
              <w:jc w:val="center"/>
              <w:rPr>
                <w:rFonts w:hint="default"/>
                <w:sz w:val="21"/>
              </w:rPr>
            </w:pPr>
            <w:r>
              <w:rPr>
                <w:rFonts w:hint="eastAsia"/>
                <w:sz w:val="21"/>
              </w:rPr>
              <w:t>18</w:t>
            </w:r>
            <w:r>
              <w:rPr>
                <w:rFonts w:hint="eastAsia"/>
                <w:sz w:val="21"/>
              </w:rPr>
              <w:t>年</w:t>
            </w:r>
          </w:p>
        </w:tc>
      </w:tr>
      <w:tr>
        <w:trPr/>
        <w:tc>
          <w:tcPr>
            <w:tcW w:w="1134"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給水管</w:t>
            </w:r>
          </w:p>
        </w:tc>
        <w:tc>
          <w:tcPr>
            <w:tcW w:w="1134"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取替</w:t>
            </w:r>
          </w:p>
          <w:p>
            <w:pPr>
              <w:pStyle w:val="0"/>
              <w:spacing w:line="280" w:lineRule="exact"/>
              <w:jc w:val="center"/>
              <w:rPr>
                <w:rFonts w:hint="default"/>
                <w:sz w:val="21"/>
              </w:rPr>
            </w:pPr>
            <w:r>
              <w:rPr>
                <w:rFonts w:hint="eastAsia"/>
                <w:sz w:val="21"/>
              </w:rPr>
              <w:t>取替</w:t>
            </w:r>
          </w:p>
        </w:tc>
        <w:tc>
          <w:tcPr>
            <w:tcW w:w="5953" w:type="dxa"/>
            <w:vAlign w:val="center"/>
          </w:tcPr>
          <w:p>
            <w:pPr>
              <w:pStyle w:val="0"/>
              <w:spacing w:line="280" w:lineRule="exact"/>
              <w:jc w:val="both"/>
              <w:rPr>
                <w:rFonts w:hint="default"/>
                <w:sz w:val="21"/>
              </w:rPr>
            </w:pPr>
            <w:r>
              <w:rPr>
                <w:rFonts w:hint="eastAsia"/>
                <w:sz w:val="21"/>
              </w:rPr>
              <w:t>共用立管，専用枝管（硬質塩化ビニル菅，亜鉛メッキ鋼管）</w:t>
            </w:r>
          </w:p>
          <w:p>
            <w:pPr>
              <w:pStyle w:val="0"/>
              <w:spacing w:line="280" w:lineRule="exact"/>
              <w:jc w:val="both"/>
              <w:rPr>
                <w:rFonts w:hint="default"/>
                <w:sz w:val="21"/>
              </w:rPr>
            </w:pPr>
            <w:r>
              <w:rPr>
                <w:rFonts w:hint="eastAsia"/>
                <w:sz w:val="21"/>
              </w:rPr>
              <w:t>同（硬質塩化ビニルライニング鋼管（コア継手））</w:t>
            </w:r>
          </w:p>
        </w:tc>
        <w:tc>
          <w:tcPr>
            <w:tcW w:w="567"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20</w:t>
            </w:r>
            <w:r>
              <w:rPr>
                <w:rFonts w:hint="eastAsia"/>
                <w:sz w:val="21"/>
              </w:rPr>
              <w:t>年</w:t>
            </w:r>
          </w:p>
          <w:p>
            <w:pPr>
              <w:pStyle w:val="0"/>
              <w:spacing w:line="280" w:lineRule="exact"/>
              <w:jc w:val="center"/>
              <w:rPr>
                <w:rFonts w:hint="default"/>
                <w:sz w:val="21"/>
              </w:rPr>
            </w:pPr>
            <w:r>
              <w:rPr>
                <w:rFonts w:hint="eastAsia"/>
                <w:sz w:val="21"/>
              </w:rPr>
              <w:t>35</w:t>
            </w:r>
            <w:r>
              <w:rPr>
                <w:rFonts w:hint="eastAsia"/>
                <w:sz w:val="21"/>
              </w:rPr>
              <w:t>年</w:t>
            </w:r>
          </w:p>
        </w:tc>
      </w:tr>
      <w:tr>
        <w:trPr/>
        <w:tc>
          <w:tcPr>
            <w:tcW w:w="1134"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排水管</w:t>
            </w:r>
          </w:p>
          <w:p>
            <w:pPr>
              <w:pStyle w:val="0"/>
              <w:spacing w:line="280" w:lineRule="exact"/>
              <w:jc w:val="center"/>
              <w:rPr>
                <w:rFonts w:hint="default"/>
                <w:sz w:val="21"/>
              </w:rPr>
            </w:pPr>
            <w:r>
              <w:rPr>
                <w:rFonts w:hint="eastAsia"/>
                <w:sz w:val="21"/>
              </w:rPr>
              <w:t>(</w:t>
            </w:r>
            <w:r>
              <w:rPr>
                <w:rFonts w:hint="eastAsia"/>
                <w:sz w:val="21"/>
              </w:rPr>
              <w:t>屋内</w:t>
            </w:r>
            <w:r>
              <w:rPr>
                <w:rFonts w:hint="eastAsia"/>
                <w:sz w:val="21"/>
              </w:rPr>
              <w:t>)</w:t>
            </w:r>
          </w:p>
        </w:tc>
        <w:tc>
          <w:tcPr>
            <w:tcW w:w="1134"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取替</w:t>
            </w:r>
          </w:p>
          <w:p>
            <w:pPr>
              <w:pStyle w:val="0"/>
              <w:spacing w:line="280" w:lineRule="exact"/>
              <w:jc w:val="center"/>
              <w:rPr>
                <w:rFonts w:hint="default"/>
                <w:sz w:val="21"/>
              </w:rPr>
            </w:pPr>
            <w:r>
              <w:rPr>
                <w:rFonts w:hint="eastAsia"/>
                <w:sz w:val="21"/>
              </w:rPr>
              <w:t>取替</w:t>
            </w:r>
          </w:p>
          <w:p>
            <w:pPr>
              <w:pStyle w:val="0"/>
              <w:spacing w:line="280" w:lineRule="exact"/>
              <w:jc w:val="center"/>
              <w:rPr>
                <w:rFonts w:hint="default"/>
                <w:sz w:val="21"/>
              </w:rPr>
            </w:pPr>
            <w:r>
              <w:rPr>
                <w:rFonts w:hint="eastAsia"/>
                <w:sz w:val="21"/>
              </w:rPr>
              <w:t>取替</w:t>
            </w:r>
          </w:p>
          <w:p>
            <w:pPr>
              <w:pStyle w:val="0"/>
              <w:spacing w:line="280" w:lineRule="exact"/>
              <w:jc w:val="center"/>
              <w:rPr>
                <w:rFonts w:hint="default"/>
                <w:sz w:val="21"/>
              </w:rPr>
            </w:pPr>
            <w:r>
              <w:rPr>
                <w:rFonts w:hint="eastAsia"/>
                <w:sz w:val="21"/>
              </w:rPr>
              <w:t>取替</w:t>
            </w:r>
          </w:p>
          <w:p>
            <w:pPr>
              <w:pStyle w:val="0"/>
              <w:spacing w:line="280" w:lineRule="exact"/>
              <w:jc w:val="center"/>
              <w:rPr>
                <w:rFonts w:hint="default"/>
                <w:sz w:val="21"/>
              </w:rPr>
            </w:pPr>
            <w:r>
              <w:rPr>
                <w:rFonts w:hint="eastAsia"/>
                <w:sz w:val="21"/>
              </w:rPr>
              <w:t>取替</w:t>
            </w:r>
          </w:p>
        </w:tc>
        <w:tc>
          <w:tcPr>
            <w:tcW w:w="5953" w:type="dxa"/>
            <w:vAlign w:val="center"/>
          </w:tcPr>
          <w:p>
            <w:pPr>
              <w:pStyle w:val="0"/>
              <w:spacing w:line="280" w:lineRule="exact"/>
              <w:jc w:val="both"/>
              <w:rPr>
                <w:rFonts w:hint="default"/>
                <w:sz w:val="21"/>
              </w:rPr>
            </w:pPr>
            <w:r>
              <w:rPr>
                <w:rFonts w:hint="eastAsia"/>
                <w:sz w:val="21"/>
              </w:rPr>
              <w:t>共用立管，専用枝管（配管用炭素鋼鋼管）（雑排水管）</w:t>
            </w:r>
          </w:p>
          <w:p>
            <w:pPr>
              <w:pStyle w:val="0"/>
              <w:spacing w:line="280" w:lineRule="exact"/>
              <w:jc w:val="both"/>
              <w:rPr>
                <w:rFonts w:hint="default"/>
                <w:sz w:val="21"/>
              </w:rPr>
            </w:pPr>
            <w:r>
              <w:rPr>
                <w:rFonts w:hint="eastAsia"/>
                <w:sz w:val="21"/>
              </w:rPr>
              <w:t>同（配管用炭素鋼鋼管）（汚水管）</w:t>
            </w:r>
          </w:p>
          <w:p>
            <w:pPr>
              <w:pStyle w:val="0"/>
              <w:spacing w:line="280" w:lineRule="exact"/>
              <w:jc w:val="both"/>
              <w:rPr>
                <w:rFonts w:hint="default"/>
                <w:sz w:val="21"/>
              </w:rPr>
            </w:pPr>
            <w:r>
              <w:rPr>
                <w:rFonts w:hint="eastAsia"/>
                <w:sz w:val="21"/>
              </w:rPr>
              <w:t>同（タールエポキシ塗装鋼管）（雑排水管･汚水管）</w:t>
            </w:r>
          </w:p>
          <w:p>
            <w:pPr>
              <w:pStyle w:val="0"/>
              <w:spacing w:line="280" w:lineRule="exact"/>
              <w:jc w:val="both"/>
              <w:rPr>
                <w:rFonts w:hint="default"/>
                <w:sz w:val="21"/>
              </w:rPr>
            </w:pPr>
            <w:r>
              <w:rPr>
                <w:rFonts w:hint="eastAsia"/>
                <w:sz w:val="21"/>
              </w:rPr>
              <w:t>同（硬質塩化ビニル菅）（雑排水管･汚水管）</w:t>
            </w:r>
          </w:p>
          <w:p>
            <w:pPr>
              <w:pStyle w:val="0"/>
              <w:spacing w:line="280" w:lineRule="exact"/>
              <w:jc w:val="both"/>
              <w:rPr>
                <w:rFonts w:hint="default"/>
                <w:sz w:val="21"/>
              </w:rPr>
            </w:pPr>
            <w:r>
              <w:rPr>
                <w:rFonts w:hint="eastAsia"/>
                <w:sz w:val="21"/>
              </w:rPr>
              <w:t>同（硬質塩化ビニルライニング鋼管）（雑排水管･汚水管）</w:t>
            </w:r>
          </w:p>
        </w:tc>
        <w:tc>
          <w:tcPr>
            <w:tcW w:w="567"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20</w:t>
            </w:r>
            <w:r>
              <w:rPr>
                <w:rFonts w:hint="eastAsia"/>
                <w:sz w:val="21"/>
              </w:rPr>
              <w:t>年</w:t>
            </w:r>
          </w:p>
          <w:p>
            <w:pPr>
              <w:pStyle w:val="0"/>
              <w:spacing w:line="280" w:lineRule="exact"/>
              <w:jc w:val="center"/>
              <w:rPr>
                <w:rFonts w:hint="default"/>
                <w:sz w:val="21"/>
              </w:rPr>
            </w:pPr>
            <w:r>
              <w:rPr>
                <w:rFonts w:hint="eastAsia"/>
                <w:sz w:val="21"/>
              </w:rPr>
              <w:t>30</w:t>
            </w:r>
            <w:r>
              <w:rPr>
                <w:rFonts w:hint="eastAsia"/>
                <w:sz w:val="21"/>
              </w:rPr>
              <w:t>年</w:t>
            </w:r>
          </w:p>
          <w:p>
            <w:pPr>
              <w:pStyle w:val="0"/>
              <w:spacing w:line="280" w:lineRule="exact"/>
              <w:jc w:val="center"/>
              <w:rPr>
                <w:rFonts w:hint="default"/>
                <w:sz w:val="21"/>
              </w:rPr>
            </w:pPr>
            <w:r>
              <w:rPr>
                <w:rFonts w:hint="eastAsia"/>
                <w:sz w:val="21"/>
              </w:rPr>
              <w:t>30</w:t>
            </w:r>
            <w:r>
              <w:rPr>
                <w:rFonts w:hint="eastAsia"/>
                <w:sz w:val="21"/>
              </w:rPr>
              <w:t>年</w:t>
            </w:r>
          </w:p>
          <w:p>
            <w:pPr>
              <w:pStyle w:val="0"/>
              <w:spacing w:line="280" w:lineRule="exact"/>
              <w:jc w:val="center"/>
              <w:rPr>
                <w:rFonts w:hint="default"/>
                <w:sz w:val="21"/>
              </w:rPr>
            </w:pPr>
            <w:r>
              <w:rPr>
                <w:rFonts w:hint="eastAsia"/>
                <w:sz w:val="21"/>
              </w:rPr>
              <w:t>30</w:t>
            </w:r>
            <w:r>
              <w:rPr>
                <w:rFonts w:hint="eastAsia"/>
                <w:sz w:val="21"/>
              </w:rPr>
              <w:t>年</w:t>
            </w:r>
          </w:p>
          <w:p>
            <w:pPr>
              <w:pStyle w:val="0"/>
              <w:spacing w:line="280" w:lineRule="exact"/>
              <w:jc w:val="center"/>
              <w:rPr>
                <w:rFonts w:hint="default"/>
                <w:sz w:val="21"/>
              </w:rPr>
            </w:pPr>
            <w:r>
              <w:rPr>
                <w:rFonts w:hint="eastAsia"/>
                <w:sz w:val="21"/>
              </w:rPr>
              <w:t>30</w:t>
            </w:r>
            <w:r>
              <w:rPr>
                <w:rFonts w:hint="eastAsia"/>
                <w:sz w:val="21"/>
              </w:rPr>
              <w:t>年</w:t>
            </w:r>
          </w:p>
        </w:tc>
      </w:tr>
      <w:tr>
        <w:trPr/>
        <w:tc>
          <w:tcPr>
            <w:tcW w:w="1134"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ガス管</w:t>
            </w:r>
          </w:p>
        </w:tc>
        <w:tc>
          <w:tcPr>
            <w:tcW w:w="1134"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取替</w:t>
            </w:r>
          </w:p>
          <w:p>
            <w:pPr>
              <w:pStyle w:val="0"/>
              <w:spacing w:line="280" w:lineRule="exact"/>
              <w:jc w:val="center"/>
              <w:rPr>
                <w:rFonts w:hint="default"/>
                <w:sz w:val="21"/>
              </w:rPr>
            </w:pPr>
            <w:r>
              <w:rPr>
                <w:rFonts w:hint="eastAsia"/>
                <w:sz w:val="21"/>
              </w:rPr>
              <w:t>取替</w:t>
            </w:r>
          </w:p>
        </w:tc>
        <w:tc>
          <w:tcPr>
            <w:tcW w:w="5953"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80" w:lineRule="exact"/>
              <w:jc w:val="both"/>
              <w:rPr>
                <w:rFonts w:hint="default"/>
                <w:sz w:val="21"/>
              </w:rPr>
            </w:pPr>
            <w:r>
              <w:rPr>
                <w:rFonts w:hint="eastAsia"/>
                <w:sz w:val="21"/>
              </w:rPr>
              <w:t>ガス管（屋内）（配管用炭素鋼鋼管）</w:t>
            </w:r>
          </w:p>
          <w:p>
            <w:pPr>
              <w:pStyle w:val="0"/>
              <w:spacing w:line="280" w:lineRule="exact"/>
              <w:jc w:val="both"/>
              <w:rPr>
                <w:rFonts w:hint="default"/>
                <w:sz w:val="21"/>
              </w:rPr>
            </w:pPr>
            <w:r>
              <w:rPr>
                <w:rFonts w:hint="eastAsia"/>
                <w:sz w:val="21"/>
              </w:rPr>
              <w:t>ガス管（屋外）（配管用炭素鋼鋼管）</w:t>
            </w:r>
          </w:p>
        </w:tc>
        <w:tc>
          <w:tcPr>
            <w:tcW w:w="567"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80" w:lineRule="exact"/>
              <w:jc w:val="center"/>
              <w:rPr>
                <w:rFonts w:hint="default"/>
                <w:sz w:val="21"/>
              </w:rPr>
            </w:pPr>
            <w:r>
              <w:rPr>
                <w:rFonts w:hint="eastAsia"/>
                <w:sz w:val="21"/>
              </w:rPr>
              <w:t>30</w:t>
            </w:r>
            <w:r>
              <w:rPr>
                <w:rFonts w:hint="eastAsia"/>
                <w:sz w:val="21"/>
              </w:rPr>
              <w:t>年</w:t>
            </w:r>
          </w:p>
          <w:p>
            <w:pPr>
              <w:pStyle w:val="0"/>
              <w:spacing w:line="280" w:lineRule="exact"/>
              <w:jc w:val="center"/>
              <w:rPr>
                <w:rFonts w:hint="default"/>
                <w:sz w:val="21"/>
              </w:rPr>
            </w:pPr>
            <w:r>
              <w:rPr>
                <w:rFonts w:hint="eastAsia"/>
                <w:sz w:val="21"/>
              </w:rPr>
              <w:t>20</w:t>
            </w:r>
            <w:r>
              <w:rPr>
                <w:rFonts w:hint="eastAsia"/>
                <w:sz w:val="21"/>
              </w:rPr>
              <w:t>年</w:t>
            </w:r>
          </w:p>
        </w:tc>
      </w:tr>
    </w:tbl>
    <w:p>
      <w:pPr>
        <w:pStyle w:val="0"/>
        <w:spacing w:line="240" w:lineRule="exact"/>
        <w:ind w:firstLine="540" w:firstLineChars="300"/>
        <w:rPr>
          <w:rFonts w:hint="default"/>
          <w:sz w:val="18"/>
        </w:rPr>
      </w:pPr>
      <w:r>
        <w:rPr>
          <w:rFonts w:hint="eastAsia"/>
          <w:sz w:val="18"/>
        </w:rPr>
        <w:t>注：策定指針の修繕周期表を基に主な修繕項目を抽出した。</w:t>
      </w:r>
    </w:p>
    <w:p>
      <w:pPr>
        <w:pStyle w:val="0"/>
        <w:widowControl w:val="1"/>
        <w:autoSpaceDE w:val="1"/>
        <w:autoSpaceDN w:val="1"/>
        <w:spacing w:line="220" w:lineRule="exact"/>
        <w:rPr>
          <w:rFonts w:hint="default"/>
          <w:sz w:val="18"/>
        </w:rPr>
      </w:pPr>
      <w:r>
        <w:rPr>
          <w:rFonts w:hint="default"/>
          <w:sz w:val="18"/>
        </w:rPr>
        <w:br w:type="page"/>
      </w:r>
    </w:p>
    <w:p>
      <w:pPr>
        <w:pStyle w:val="27"/>
        <w:ind w:left="220"/>
        <w:rPr>
          <w:rFonts w:hint="default"/>
        </w:rPr>
      </w:pPr>
      <w:r>
        <w:rPr>
          <w:rFonts w:hint="eastAsia"/>
        </w:rPr>
        <w:t>イ　大規模改修の対象住棟と優先順位の検討</w:t>
      </w:r>
    </w:p>
    <w:p>
      <w:pPr>
        <w:pStyle w:val="27"/>
        <w:ind w:left="220"/>
        <w:rPr>
          <w:rFonts w:hint="default"/>
        </w:rPr>
      </w:pPr>
      <w:r>
        <w:rPr>
          <w:rFonts w:hint="eastAsia"/>
        </w:rPr>
        <w:t>(</w:t>
      </w:r>
      <w:r>
        <w:rPr>
          <w:rFonts w:hint="eastAsia"/>
        </w:rPr>
        <w:t>ｱ</w:t>
      </w:r>
      <w:r>
        <w:rPr>
          <w:rFonts w:hint="eastAsia"/>
        </w:rPr>
        <w:t xml:space="preserve">) </w:t>
      </w:r>
      <w:r>
        <w:rPr>
          <w:rFonts w:hint="eastAsia"/>
        </w:rPr>
        <w:t>検討対象住棟</w:t>
      </w:r>
    </w:p>
    <w:p>
      <w:pPr>
        <w:pStyle w:val="29"/>
        <w:ind w:left="440" w:firstLine="220"/>
        <w:rPr>
          <w:rFonts w:hint="default"/>
        </w:rPr>
      </w:pPr>
      <w:r>
        <w:rPr>
          <w:rFonts w:hint="eastAsia"/>
        </w:rPr>
        <w:t>大規模改修は，計画期間中の活用方針を維持管理，個別改善（長寿命化型含む。）とした住棟とし，次のような考え方で抽出した。</w:t>
      </w:r>
    </w:p>
    <w:p>
      <w:pPr>
        <w:pStyle w:val="44"/>
        <w:ind w:left="880" w:hanging="220" w:hangingChars="100"/>
        <w:rPr>
          <w:rFonts w:hint="default"/>
        </w:rPr>
      </w:pPr>
      <w:r>
        <w:rPr>
          <w:rFonts w:hint="eastAsia"/>
        </w:rPr>
        <w:t>①　耐用年限の短い木造及び簡易耐火平家の住棟は，屋根及び外壁の劣化度の高い住棟を対象とした。</w:t>
      </w:r>
    </w:p>
    <w:p>
      <w:pPr>
        <w:pStyle w:val="44"/>
        <w:ind w:left="880" w:hanging="220" w:hangingChars="100"/>
        <w:rPr>
          <w:rFonts w:hint="default"/>
        </w:rPr>
      </w:pPr>
      <w:r>
        <w:rPr>
          <w:rFonts w:hint="eastAsia"/>
        </w:rPr>
        <w:t>②　耐用年限の長い簡易耐火二階及び耐火構造の住棟は，全て検討の対象とし，屋上防水（屋根）改修，外壁改修，給・排水管改修（耐火構造），ガス管改修（耐火構造）について，改修の必要性と優先順位を検討した。</w:t>
      </w:r>
    </w:p>
    <w:p>
      <w:pPr>
        <w:pStyle w:val="0"/>
        <w:rPr>
          <w:rFonts w:hint="default" w:ascii="ＭＳ ゴシック" w:hAnsi="ＭＳ ゴシック" w:eastAsia="ＭＳ ゴシック"/>
        </w:rPr>
      </w:pPr>
    </w:p>
    <w:p>
      <w:pPr>
        <w:pStyle w:val="27"/>
        <w:ind w:left="220"/>
        <w:rPr>
          <w:rFonts w:hint="default"/>
        </w:rPr>
      </w:pPr>
      <w:r>
        <w:rPr>
          <w:rFonts w:hint="eastAsia"/>
        </w:rPr>
        <w:t>(</w:t>
      </w:r>
      <w:r>
        <w:rPr>
          <w:rFonts w:hint="eastAsia"/>
        </w:rPr>
        <w:t>ｲ</w:t>
      </w:r>
      <w:r>
        <w:rPr>
          <w:rFonts w:hint="eastAsia"/>
        </w:rPr>
        <w:t xml:space="preserve">) </w:t>
      </w:r>
      <w:r>
        <w:rPr>
          <w:rFonts w:hint="eastAsia"/>
        </w:rPr>
        <w:t>優先順位の検討</w:t>
      </w:r>
    </w:p>
    <w:p>
      <w:pPr>
        <w:pStyle w:val="29"/>
        <w:ind w:left="440" w:firstLine="220"/>
        <w:rPr>
          <w:rFonts w:hint="default"/>
        </w:rPr>
      </w:pPr>
      <w:r>
        <w:rPr>
          <w:rFonts w:hint="eastAsia"/>
        </w:rPr>
        <w:t>計画期間中に実施する大規模改修（簡易耐火二階，耐火構造）は，次の方法により優先順位を検討した上で設定した。</w:t>
      </w:r>
    </w:p>
    <w:p>
      <w:pPr>
        <w:pStyle w:val="43"/>
        <w:rPr>
          <w:rFonts w:hint="default"/>
        </w:rPr>
      </w:pPr>
      <w:r>
        <w:rPr>
          <w:rFonts w:hint="eastAsia"/>
        </w:rPr>
        <w:t>＜屋上防水（屋根）改修・外壁改修＞</w:t>
      </w:r>
    </w:p>
    <w:p>
      <w:pPr>
        <w:pStyle w:val="44"/>
        <w:ind w:left="880" w:hanging="220" w:hangingChars="100"/>
        <w:rPr>
          <w:rFonts w:hint="default"/>
        </w:rPr>
      </w:pPr>
      <w:r>
        <w:rPr>
          <w:rFonts w:hint="eastAsia"/>
        </w:rPr>
        <w:t>①　建設又は大規模改修実施後の経過年数と劣化状況を考慮して，優先度を判定する。</w:t>
      </w:r>
    </w:p>
    <w:p>
      <w:pPr>
        <w:pStyle w:val="44"/>
        <w:ind w:left="880" w:hanging="220" w:hangingChars="100"/>
        <w:rPr>
          <w:rFonts w:hint="default"/>
        </w:rPr>
      </w:pPr>
      <w:r>
        <w:rPr>
          <w:rFonts w:hint="eastAsia"/>
        </w:rPr>
        <w:t>②　優先度「高」と判定した住棟を優先的に実施することとし，投資可能額等に配慮しながら，整備時期を設定する。</w:t>
      </w:r>
    </w:p>
    <w:p>
      <w:pPr>
        <w:pStyle w:val="43"/>
        <w:rPr>
          <w:rFonts w:hint="default"/>
        </w:rPr>
      </w:pPr>
      <w:r>
        <w:rPr>
          <w:rFonts w:hint="eastAsia"/>
        </w:rPr>
        <w:t>＜給・排水管改修，ガス管改修（耐火構造）＞</w:t>
      </w:r>
    </w:p>
    <w:p>
      <w:pPr>
        <w:pStyle w:val="44"/>
        <w:ind w:left="880" w:hanging="220" w:hangingChars="100"/>
        <w:rPr>
          <w:rFonts w:hint="default"/>
        </w:rPr>
      </w:pPr>
      <w:r>
        <w:rPr>
          <w:rFonts w:hint="eastAsia"/>
        </w:rPr>
        <w:t>①　建設又は大規模改修実施後の経過年数により優先度を判定する。</w:t>
      </w:r>
    </w:p>
    <w:p>
      <w:pPr>
        <w:pStyle w:val="44"/>
        <w:ind w:left="880" w:hanging="220" w:hangingChars="100"/>
        <w:rPr>
          <w:rFonts w:hint="default"/>
        </w:rPr>
      </w:pPr>
      <w:r>
        <w:rPr>
          <w:rFonts w:hint="eastAsia"/>
        </w:rPr>
        <w:t>②　優先度「高」を対象とする。（該当住棟なし）</w:t>
      </w:r>
    </w:p>
    <w:p>
      <w:pPr>
        <w:pStyle w:val="0"/>
        <w:widowControl w:val="1"/>
        <w:autoSpaceDE w:val="1"/>
        <w:autoSpaceDN w:val="1"/>
        <w:spacing w:line="240" w:lineRule="exact"/>
        <w:rPr>
          <w:rFonts w:hint="default" w:ascii="ＭＳ ゴシック" w:hAnsi="ＭＳ ゴシック" w:eastAsia="ＭＳ ゴシック"/>
          <w:sz w:val="20"/>
        </w:rPr>
      </w:pPr>
    </w:p>
    <w:p>
      <w:pPr>
        <w:pStyle w:val="0"/>
        <w:ind w:firstLine="630" w:firstLineChars="300"/>
        <w:rPr>
          <w:rFonts w:hint="default" w:ascii="ＭＳ ゴシック" w:hAnsi="ＭＳ ゴシック" w:eastAsia="ＭＳ ゴシック"/>
          <w:sz w:val="21"/>
        </w:rPr>
      </w:pPr>
      <w:r>
        <w:rPr>
          <w:rFonts w:hint="eastAsia" w:ascii="ＭＳ ゴシック" w:hAnsi="ＭＳ ゴシック" w:eastAsia="ＭＳ ゴシック"/>
          <w:sz w:val="21"/>
        </w:rPr>
        <w:t>表　大規模改修優先度の判定基準（簡易耐火二階，耐火構造）</w:t>
      </w:r>
    </w:p>
    <w:tbl>
      <w:tblPr>
        <w:tblStyle w:val="11"/>
        <w:tblW w:w="8701"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Look w:firstRow="1" w:lastRow="0" w:firstColumn="1" w:lastColumn="0" w:noHBand="0" w:noVBand="1" w:val="04A0"/>
      </w:tblPr>
      <w:tblGrid>
        <w:gridCol w:w="353"/>
        <w:gridCol w:w="758"/>
        <w:gridCol w:w="1485"/>
        <w:gridCol w:w="2365"/>
        <w:gridCol w:w="660"/>
        <w:gridCol w:w="660"/>
        <w:gridCol w:w="2420"/>
      </w:tblGrid>
      <w:tr>
        <w:trPr>
          <w:trHeight w:val="61" w:hRule="atLeast"/>
        </w:trPr>
        <w:tc>
          <w:tcPr>
            <w:tcW w:w="1111"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ascii="ＭＳ ゴシック" w:hAnsi="ＭＳ ゴシック" w:eastAsia="ＭＳ ゴシック"/>
                <w:sz w:val="19"/>
              </w:rPr>
            </w:pPr>
            <w:r>
              <w:rPr>
                <w:rFonts w:hint="eastAsia" w:ascii="ＭＳ ゴシック" w:hAnsi="ＭＳ ゴシック" w:eastAsia="ＭＳ ゴシック"/>
                <w:sz w:val="19"/>
              </w:rPr>
              <w:t>部位</w:t>
            </w:r>
          </w:p>
        </w:tc>
        <w:tc>
          <w:tcPr>
            <w:tcW w:w="148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ascii="ＭＳ ゴシック" w:hAnsi="ＭＳ ゴシック" w:eastAsia="ＭＳ ゴシック"/>
                <w:sz w:val="19"/>
              </w:rPr>
            </w:pPr>
            <w:r>
              <w:rPr>
                <w:rFonts w:hint="eastAsia" w:ascii="ＭＳ ゴシック" w:hAnsi="ＭＳ ゴシック" w:eastAsia="ＭＳ ゴシック"/>
                <w:sz w:val="19"/>
              </w:rPr>
              <w:t>対象</w:t>
            </w:r>
          </w:p>
        </w:tc>
        <w:tc>
          <w:tcPr>
            <w:tcW w:w="2365"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adjustRightInd w:val="0"/>
              <w:spacing w:line="240" w:lineRule="exact"/>
              <w:jc w:val="center"/>
              <w:rPr>
                <w:rFonts w:hint="default" w:ascii="ＭＳ ゴシック" w:hAnsi="ＭＳ ゴシック" w:eastAsia="ＭＳ ゴシック"/>
                <w:sz w:val="19"/>
              </w:rPr>
            </w:pPr>
            <w:r>
              <w:rPr>
                <w:rFonts w:hint="eastAsia" w:ascii="ＭＳ ゴシック" w:hAnsi="ＭＳ ゴシック" w:eastAsia="ＭＳ ゴシック"/>
                <w:sz w:val="19"/>
              </w:rPr>
              <w:t>修繕周期経過状況</w:t>
            </w:r>
          </w:p>
        </w:tc>
        <w:tc>
          <w:tcPr>
            <w:tcW w:w="66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adjustRightInd w:val="0"/>
              <w:spacing w:line="240" w:lineRule="exact"/>
              <w:jc w:val="center"/>
              <w:rPr>
                <w:rFonts w:hint="default" w:ascii="ＭＳ ゴシック" w:hAnsi="ＭＳ ゴシック" w:eastAsia="ＭＳ ゴシック"/>
                <w:sz w:val="19"/>
              </w:rPr>
            </w:pPr>
            <w:r>
              <w:rPr>
                <w:rFonts w:hint="eastAsia" w:ascii="ＭＳ ゴシック" w:hAnsi="ＭＳ ゴシック" w:eastAsia="ＭＳ ゴシック"/>
                <w:sz w:val="19"/>
              </w:rPr>
              <w:t>劣化度　</w:t>
            </w:r>
          </w:p>
        </w:tc>
        <w:tc>
          <w:tcPr>
            <w:tcW w:w="660"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adjustRightInd w:val="0"/>
              <w:spacing w:line="240" w:lineRule="exact"/>
              <w:rPr>
                <w:rFonts w:hint="default" w:ascii="ＭＳ ゴシック" w:hAnsi="ＭＳ ゴシック" w:eastAsia="ＭＳ ゴシック"/>
                <w:sz w:val="19"/>
              </w:rPr>
            </w:pPr>
            <w:r>
              <w:rPr>
                <w:rFonts w:hint="eastAsia" w:ascii="ＭＳ ゴシック" w:hAnsi="ＭＳ ゴシック" w:eastAsia="ＭＳ ゴシック"/>
                <w:sz w:val="19"/>
              </w:rPr>
              <w:t>優先度</w:t>
            </w:r>
          </w:p>
        </w:tc>
        <w:tc>
          <w:tcPr>
            <w:tcW w:w="2420"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ascii="ＭＳ ゴシック" w:hAnsi="ＭＳ ゴシック" w:eastAsia="ＭＳ ゴシック"/>
                <w:sz w:val="19"/>
              </w:rPr>
            </w:pPr>
            <w:r>
              <w:rPr>
                <w:rFonts w:hint="eastAsia" w:ascii="ＭＳ ゴシック" w:hAnsi="ＭＳ ゴシック" w:eastAsia="ＭＳ ゴシック"/>
                <w:sz w:val="19"/>
              </w:rPr>
              <w:t>修繕周期</w:t>
            </w:r>
          </w:p>
        </w:tc>
      </w:tr>
      <w:tr>
        <w:trPr/>
        <w:tc>
          <w:tcPr>
            <w:tcW w:w="1111"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屋上防水</w:t>
            </w:r>
          </w:p>
          <w:p>
            <w:pPr>
              <w:pStyle w:val="0"/>
              <w:adjustRightInd w:val="0"/>
              <w:spacing w:line="240" w:lineRule="exact"/>
              <w:jc w:val="center"/>
              <w:rPr>
                <w:rFonts w:hint="default"/>
                <w:sz w:val="19"/>
              </w:rPr>
            </w:pPr>
            <w:r>
              <w:rPr>
                <w:rFonts w:hint="eastAsia"/>
                <w:sz w:val="19"/>
              </w:rPr>
              <w:t>（屋根）</w:t>
            </w:r>
          </w:p>
          <w:p>
            <w:pPr>
              <w:pStyle w:val="0"/>
              <w:adjustRightInd w:val="0"/>
              <w:spacing w:line="240" w:lineRule="exact"/>
              <w:jc w:val="center"/>
              <w:rPr>
                <w:rFonts w:hint="default"/>
                <w:sz w:val="19"/>
              </w:rPr>
            </w:pPr>
          </w:p>
          <w:p>
            <w:pPr>
              <w:pStyle w:val="0"/>
              <w:adjustRightInd w:val="0"/>
              <w:spacing w:line="240" w:lineRule="exact"/>
              <w:jc w:val="center"/>
              <w:rPr>
                <w:rFonts w:hint="default"/>
                <w:sz w:val="19"/>
              </w:rPr>
            </w:pPr>
            <w:r>
              <w:rPr>
                <w:rFonts w:hint="eastAsia"/>
                <w:sz w:val="19"/>
              </w:rPr>
              <w:t>外　壁</w:t>
            </w:r>
          </w:p>
        </w:tc>
        <w:tc>
          <w:tcPr>
            <w:tcW w:w="1485"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ind w:left="190" w:hanging="190" w:hangingChars="100"/>
              <w:rPr>
                <w:rFonts w:hint="default"/>
                <w:sz w:val="19"/>
              </w:rPr>
            </w:pPr>
            <w:r>
              <w:rPr>
                <w:rFonts w:hint="eastAsia"/>
                <w:sz w:val="19"/>
              </w:rPr>
              <w:t>・簡易耐火二階</w:t>
            </w:r>
          </w:p>
          <w:p>
            <w:pPr>
              <w:pStyle w:val="0"/>
              <w:adjustRightInd w:val="0"/>
              <w:spacing w:line="240" w:lineRule="exact"/>
              <w:ind w:left="190" w:hanging="190" w:hangingChars="100"/>
              <w:rPr>
                <w:rFonts w:hint="default"/>
                <w:sz w:val="19"/>
              </w:rPr>
            </w:pPr>
            <w:r>
              <w:rPr>
                <w:rFonts w:hint="eastAsia"/>
                <w:sz w:val="19"/>
              </w:rPr>
              <w:t>・耐火構造</w:t>
            </w:r>
          </w:p>
        </w:tc>
        <w:tc>
          <w:tcPr>
            <w:tcW w:w="2365"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rPr>
                <w:rFonts w:hint="default"/>
                <w:sz w:val="19"/>
              </w:rPr>
            </w:pPr>
            <w:r>
              <w:rPr>
                <w:rFonts w:hint="eastAsia"/>
                <w:sz w:val="19"/>
              </w:rPr>
              <w:t>・未経過</w:t>
            </w:r>
          </w:p>
        </w:tc>
        <w:tc>
          <w:tcPr>
            <w:tcW w:w="66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Ａ</w:t>
            </w:r>
          </w:p>
        </w:tc>
        <w:tc>
          <w:tcPr>
            <w:tcW w:w="660"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低</w:t>
            </w:r>
          </w:p>
        </w:tc>
        <w:tc>
          <w:tcPr>
            <w:tcW w:w="242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r>
              <w:rPr>
                <w:rFonts w:hint="eastAsia"/>
                <w:sz w:val="19"/>
              </w:rPr>
              <w:t>＜屋根・屋上防水＞</w:t>
            </w:r>
          </w:p>
          <w:p>
            <w:pPr>
              <w:pStyle w:val="0"/>
              <w:adjustRightInd w:val="0"/>
              <w:spacing w:line="240" w:lineRule="exact"/>
              <w:rPr>
                <w:rFonts w:hint="default"/>
                <w:sz w:val="19"/>
              </w:rPr>
            </w:pPr>
            <w:r>
              <w:rPr>
                <w:rFonts w:hint="eastAsia"/>
                <w:sz w:val="19"/>
              </w:rPr>
              <w:t>・露出：</w:t>
            </w:r>
            <w:r>
              <w:rPr>
                <w:rFonts w:hint="eastAsia"/>
                <w:sz w:val="19"/>
              </w:rPr>
              <w:t>24</w:t>
            </w:r>
            <w:r>
              <w:rPr>
                <w:rFonts w:hint="eastAsia"/>
                <w:sz w:val="19"/>
              </w:rPr>
              <w:t>年</w:t>
            </w:r>
          </w:p>
          <w:p>
            <w:pPr>
              <w:pStyle w:val="0"/>
              <w:adjustRightInd w:val="0"/>
              <w:spacing w:line="240" w:lineRule="exact"/>
              <w:rPr>
                <w:rFonts w:hint="default"/>
                <w:sz w:val="19"/>
              </w:rPr>
            </w:pPr>
            <w:r>
              <w:rPr>
                <w:rFonts w:hint="eastAsia"/>
                <w:sz w:val="19"/>
              </w:rPr>
              <w:t>・シングル葺等：</w:t>
            </w:r>
            <w:r>
              <w:rPr>
                <w:rFonts w:hint="eastAsia"/>
                <w:sz w:val="19"/>
              </w:rPr>
              <w:t>24</w:t>
            </w:r>
            <w:r>
              <w:rPr>
                <w:rFonts w:hint="eastAsia"/>
                <w:sz w:val="19"/>
              </w:rPr>
              <w:t>年</w:t>
            </w:r>
          </w:p>
          <w:p>
            <w:pPr>
              <w:pStyle w:val="0"/>
              <w:adjustRightInd w:val="0"/>
              <w:spacing w:line="240" w:lineRule="exact"/>
              <w:rPr>
                <w:rFonts w:hint="default"/>
                <w:sz w:val="19"/>
              </w:rPr>
            </w:pPr>
            <w:r>
              <w:rPr>
                <w:rFonts w:hint="eastAsia"/>
                <w:sz w:val="19"/>
              </w:rPr>
              <w:t>・瓦葺き：</w:t>
            </w:r>
            <w:r>
              <w:rPr>
                <w:rFonts w:hint="eastAsia"/>
                <w:sz w:val="19"/>
              </w:rPr>
              <w:t>30</w:t>
            </w:r>
            <w:r>
              <w:rPr>
                <w:rFonts w:hint="eastAsia"/>
                <w:sz w:val="19"/>
              </w:rPr>
              <w:t>年以上</w:t>
            </w:r>
          </w:p>
          <w:p>
            <w:pPr>
              <w:pStyle w:val="0"/>
              <w:adjustRightInd w:val="0"/>
              <w:spacing w:line="240" w:lineRule="exact"/>
              <w:ind w:firstLine="950" w:firstLineChars="500"/>
              <w:rPr>
                <w:rFonts w:hint="default"/>
                <w:sz w:val="19"/>
              </w:rPr>
            </w:pPr>
            <w:r>
              <w:rPr>
                <w:rFonts w:hint="eastAsia"/>
                <w:sz w:val="19"/>
              </w:rPr>
              <w:t>(</w:t>
            </w:r>
            <w:r>
              <w:rPr>
                <w:rFonts w:hint="eastAsia"/>
                <w:sz w:val="19"/>
              </w:rPr>
              <w:t>評価しない</w:t>
            </w:r>
            <w:r>
              <w:rPr>
                <w:rFonts w:hint="eastAsia"/>
                <w:sz w:val="19"/>
              </w:rPr>
              <w:t>)</w:t>
            </w:r>
          </w:p>
          <w:p>
            <w:pPr>
              <w:pStyle w:val="0"/>
              <w:adjustRightInd w:val="0"/>
              <w:spacing w:line="240" w:lineRule="exact"/>
              <w:rPr>
                <w:rFonts w:hint="default"/>
                <w:sz w:val="19"/>
              </w:rPr>
            </w:pPr>
            <w:r>
              <w:rPr>
                <w:rFonts w:hint="eastAsia"/>
                <w:sz w:val="19"/>
              </w:rPr>
              <w:t>＜外壁＞</w:t>
            </w:r>
          </w:p>
          <w:p>
            <w:pPr>
              <w:pStyle w:val="0"/>
              <w:adjustRightInd w:val="0"/>
              <w:spacing w:line="240" w:lineRule="exact"/>
              <w:rPr>
                <w:rFonts w:hint="default"/>
                <w:sz w:val="19"/>
              </w:rPr>
            </w:pPr>
            <w:r>
              <w:rPr>
                <w:rFonts w:hint="eastAsia"/>
                <w:sz w:val="19"/>
              </w:rPr>
              <w:t>・塗　装：</w:t>
            </w:r>
            <w:r>
              <w:rPr>
                <w:rFonts w:hint="eastAsia"/>
                <w:sz w:val="19"/>
              </w:rPr>
              <w:t>18</w:t>
            </w:r>
            <w:r>
              <w:rPr>
                <w:rFonts w:hint="eastAsia"/>
                <w:sz w:val="19"/>
              </w:rPr>
              <w:t>年</w:t>
            </w:r>
          </w:p>
        </w:tc>
      </w:tr>
      <w:tr>
        <w:trPr/>
        <w:tc>
          <w:tcPr>
            <w:tcW w:w="111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adjustRightInd w:val="0"/>
              <w:spacing w:line="240" w:lineRule="exact"/>
              <w:rPr>
                <w:rFonts w:hint="default"/>
                <w:sz w:val="19"/>
              </w:rPr>
            </w:pPr>
          </w:p>
        </w:tc>
        <w:tc>
          <w:tcPr>
            <w:tcW w:w="2365"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rPr>
                <w:rFonts w:hint="default"/>
                <w:sz w:val="19"/>
              </w:rPr>
            </w:pPr>
          </w:p>
        </w:tc>
        <w:tc>
          <w:tcPr>
            <w:tcW w:w="66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Ｂ</w:t>
            </w:r>
          </w:p>
        </w:tc>
        <w:tc>
          <w:tcPr>
            <w:tcW w:w="660"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低</w:t>
            </w:r>
          </w:p>
        </w:tc>
        <w:tc>
          <w:tcPr>
            <w:tcW w:w="24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r>
      <w:tr>
        <w:trPr/>
        <w:tc>
          <w:tcPr>
            <w:tcW w:w="111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adjustRightInd w:val="0"/>
              <w:spacing w:line="240" w:lineRule="exact"/>
              <w:rPr>
                <w:rFonts w:hint="default"/>
                <w:sz w:val="19"/>
              </w:rPr>
            </w:pPr>
          </w:p>
        </w:tc>
        <w:tc>
          <w:tcPr>
            <w:tcW w:w="2365" w:type="dxa"/>
            <w:vMerge w:val="continue"/>
            <w:tcBorders>
              <w:top w:val="none" w:color="auto" w:sz="0" w:space="0"/>
              <w:left w:val="single" w:color="auto" w:sz="8" w:space="0"/>
              <w:bottom w:val="single" w:color="auto" w:sz="4" w:space="0"/>
              <w:right w:val="none" w:color="auto" w:sz="0" w:space="0"/>
              <w:tl2br w:val="none" w:color="auto" w:sz="0" w:space="0"/>
              <w:tr2bl w:val="none" w:color="auto" w:sz="0" w:space="0"/>
            </w:tcBorders>
            <w:vAlign w:val="center"/>
          </w:tcPr>
          <w:p>
            <w:pPr>
              <w:pStyle w:val="0"/>
              <w:adjustRightInd w:val="0"/>
              <w:spacing w:line="240" w:lineRule="exact"/>
              <w:rPr>
                <w:rFonts w:hint="default"/>
                <w:sz w:val="19"/>
              </w:rPr>
            </w:pPr>
          </w:p>
        </w:tc>
        <w:tc>
          <w:tcPr>
            <w:tcW w:w="66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Ｃ～Ｅ</w:t>
            </w:r>
          </w:p>
        </w:tc>
        <w:tc>
          <w:tcPr>
            <w:tcW w:w="660"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高</w:t>
            </w:r>
          </w:p>
        </w:tc>
        <w:tc>
          <w:tcPr>
            <w:tcW w:w="24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r>
      <w:tr>
        <w:trPr/>
        <w:tc>
          <w:tcPr>
            <w:tcW w:w="111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adjustRightInd w:val="0"/>
              <w:spacing w:line="240" w:lineRule="exact"/>
              <w:rPr>
                <w:rFonts w:hint="default"/>
                <w:sz w:val="19"/>
              </w:rPr>
            </w:pPr>
          </w:p>
        </w:tc>
        <w:tc>
          <w:tcPr>
            <w:tcW w:w="2365" w:type="dxa"/>
            <w:vMerge w:val="restart"/>
            <w:tcBorders>
              <w:top w:val="single"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ind w:left="190" w:hanging="190" w:hangingChars="100"/>
              <w:rPr>
                <w:rFonts w:hint="default"/>
                <w:sz w:val="19"/>
              </w:rPr>
            </w:pPr>
            <w:r>
              <w:rPr>
                <w:rFonts w:hint="eastAsia"/>
                <w:sz w:val="19"/>
              </w:rPr>
              <w:t>・経過１</w:t>
            </w:r>
            <w:r>
              <w:rPr>
                <w:rFonts w:hint="eastAsia"/>
                <w:sz w:val="19"/>
              </w:rPr>
              <w:t>(</w:t>
            </w:r>
            <w:r>
              <w:rPr>
                <w:rFonts w:hint="eastAsia"/>
                <w:sz w:val="19"/>
              </w:rPr>
              <w:t>修繕周期の</w:t>
            </w:r>
            <w:r>
              <w:rPr>
                <w:rFonts w:hint="eastAsia"/>
                <w:sz w:val="19"/>
              </w:rPr>
              <w:t>1.5</w:t>
            </w:r>
            <w:r>
              <w:rPr>
                <w:rFonts w:hint="eastAsia"/>
                <w:sz w:val="19"/>
              </w:rPr>
              <w:t>倍未満経過</w:t>
            </w:r>
            <w:r>
              <w:rPr>
                <w:rFonts w:hint="eastAsia"/>
                <w:sz w:val="19"/>
              </w:rPr>
              <w:t>)</w:t>
            </w:r>
          </w:p>
        </w:tc>
        <w:tc>
          <w:tcPr>
            <w:tcW w:w="66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Ａ</w:t>
            </w:r>
          </w:p>
        </w:tc>
        <w:tc>
          <w:tcPr>
            <w:tcW w:w="660"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低</w:t>
            </w:r>
          </w:p>
        </w:tc>
        <w:tc>
          <w:tcPr>
            <w:tcW w:w="24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r>
      <w:tr>
        <w:trPr/>
        <w:tc>
          <w:tcPr>
            <w:tcW w:w="111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adjustRightInd w:val="0"/>
              <w:spacing w:line="240" w:lineRule="exact"/>
              <w:rPr>
                <w:rFonts w:hint="default"/>
                <w:sz w:val="19"/>
              </w:rPr>
            </w:pPr>
          </w:p>
        </w:tc>
        <w:tc>
          <w:tcPr>
            <w:tcW w:w="2365"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rPr>
                <w:rFonts w:hint="default"/>
                <w:sz w:val="19"/>
              </w:rPr>
            </w:pPr>
          </w:p>
        </w:tc>
        <w:tc>
          <w:tcPr>
            <w:tcW w:w="66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Ｂ</w:t>
            </w:r>
          </w:p>
        </w:tc>
        <w:tc>
          <w:tcPr>
            <w:tcW w:w="660"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中</w:t>
            </w:r>
          </w:p>
        </w:tc>
        <w:tc>
          <w:tcPr>
            <w:tcW w:w="24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r>
      <w:tr>
        <w:trPr>
          <w:trHeight w:val="71" w:hRule="atLeast"/>
        </w:trPr>
        <w:tc>
          <w:tcPr>
            <w:tcW w:w="111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adjustRightInd w:val="0"/>
              <w:spacing w:line="240" w:lineRule="exact"/>
              <w:rPr>
                <w:rFonts w:hint="default"/>
                <w:sz w:val="19"/>
              </w:rPr>
            </w:pPr>
          </w:p>
        </w:tc>
        <w:tc>
          <w:tcPr>
            <w:tcW w:w="2365"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rPr>
                <w:rFonts w:hint="default"/>
                <w:sz w:val="19"/>
              </w:rPr>
            </w:pPr>
          </w:p>
        </w:tc>
        <w:tc>
          <w:tcPr>
            <w:tcW w:w="66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Ｃ～Ｅ</w:t>
            </w:r>
          </w:p>
        </w:tc>
        <w:tc>
          <w:tcPr>
            <w:tcW w:w="660"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高</w:t>
            </w:r>
          </w:p>
        </w:tc>
        <w:tc>
          <w:tcPr>
            <w:tcW w:w="24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r>
      <w:tr>
        <w:trPr/>
        <w:tc>
          <w:tcPr>
            <w:tcW w:w="111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adjustRightInd w:val="0"/>
              <w:spacing w:line="240" w:lineRule="exact"/>
              <w:rPr>
                <w:rFonts w:hint="default"/>
                <w:sz w:val="19"/>
              </w:rPr>
            </w:pPr>
          </w:p>
        </w:tc>
        <w:tc>
          <w:tcPr>
            <w:tcW w:w="2365" w:type="dxa"/>
            <w:vMerge w:val="restart"/>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ind w:left="190" w:hanging="190" w:hangingChars="100"/>
              <w:rPr>
                <w:rFonts w:hint="default"/>
                <w:sz w:val="19"/>
              </w:rPr>
            </w:pPr>
            <w:r>
              <w:rPr>
                <w:rFonts w:hint="eastAsia"/>
                <w:sz w:val="19"/>
              </w:rPr>
              <w:t>・経過２</w:t>
            </w:r>
            <w:r>
              <w:rPr>
                <w:rFonts w:hint="eastAsia"/>
                <w:sz w:val="19"/>
              </w:rPr>
              <w:t>(</w:t>
            </w:r>
            <w:r>
              <w:rPr>
                <w:rFonts w:hint="eastAsia"/>
                <w:sz w:val="19"/>
              </w:rPr>
              <w:t>修繕周期の</w:t>
            </w:r>
            <w:r>
              <w:rPr>
                <w:rFonts w:hint="eastAsia"/>
                <w:sz w:val="19"/>
              </w:rPr>
              <w:t>1.5</w:t>
            </w:r>
            <w:r>
              <w:rPr>
                <w:rFonts w:hint="eastAsia"/>
                <w:sz w:val="19"/>
              </w:rPr>
              <w:t>倍以上経過</w:t>
            </w:r>
            <w:r>
              <w:rPr>
                <w:rFonts w:hint="eastAsia"/>
                <w:sz w:val="19"/>
              </w:rPr>
              <w:t>)</w:t>
            </w:r>
          </w:p>
        </w:tc>
        <w:tc>
          <w:tcPr>
            <w:tcW w:w="66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adjustRightInd w:val="0"/>
              <w:spacing w:line="240" w:lineRule="exact"/>
              <w:jc w:val="center"/>
              <w:rPr>
                <w:rFonts w:hint="default"/>
                <w:sz w:val="19"/>
              </w:rPr>
            </w:pPr>
            <w:r>
              <w:rPr>
                <w:rFonts w:hint="eastAsia"/>
                <w:sz w:val="19"/>
              </w:rPr>
              <w:t>Ａ</w:t>
            </w:r>
          </w:p>
        </w:tc>
        <w:tc>
          <w:tcPr>
            <w:tcW w:w="660"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中</w:t>
            </w:r>
          </w:p>
        </w:tc>
        <w:tc>
          <w:tcPr>
            <w:tcW w:w="24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r>
      <w:tr>
        <w:trPr/>
        <w:tc>
          <w:tcPr>
            <w:tcW w:w="111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adjustRightInd w:val="0"/>
              <w:spacing w:line="240" w:lineRule="exact"/>
              <w:rPr>
                <w:rFonts w:hint="default"/>
                <w:sz w:val="19"/>
              </w:rPr>
            </w:pPr>
          </w:p>
        </w:tc>
        <w:tc>
          <w:tcPr>
            <w:tcW w:w="2365"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adjustRightInd w:val="0"/>
              <w:spacing w:line="240" w:lineRule="exact"/>
              <w:rPr>
                <w:rFonts w:hint="default"/>
                <w:sz w:val="19"/>
              </w:rPr>
            </w:pPr>
          </w:p>
        </w:tc>
        <w:tc>
          <w:tcPr>
            <w:tcW w:w="66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adjustRightInd w:val="0"/>
              <w:spacing w:line="240" w:lineRule="exact"/>
              <w:jc w:val="center"/>
              <w:rPr>
                <w:rFonts w:hint="default"/>
                <w:sz w:val="19"/>
              </w:rPr>
            </w:pPr>
            <w:r>
              <w:rPr>
                <w:rFonts w:hint="eastAsia"/>
                <w:sz w:val="19"/>
              </w:rPr>
              <w:t>Ｂ</w:t>
            </w:r>
          </w:p>
        </w:tc>
        <w:tc>
          <w:tcPr>
            <w:tcW w:w="660"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高</w:t>
            </w:r>
          </w:p>
        </w:tc>
        <w:tc>
          <w:tcPr>
            <w:tcW w:w="24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r>
      <w:tr>
        <w:trPr/>
        <w:tc>
          <w:tcPr>
            <w:tcW w:w="111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adjustRightInd w:val="0"/>
              <w:spacing w:line="240" w:lineRule="exact"/>
              <w:rPr>
                <w:rFonts w:hint="default"/>
                <w:sz w:val="19"/>
              </w:rPr>
            </w:pPr>
          </w:p>
        </w:tc>
        <w:tc>
          <w:tcPr>
            <w:tcW w:w="2365"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adjustRightInd w:val="0"/>
              <w:spacing w:line="240" w:lineRule="exact"/>
              <w:rPr>
                <w:rFonts w:hint="default"/>
                <w:sz w:val="19"/>
              </w:rPr>
            </w:pPr>
          </w:p>
        </w:tc>
        <w:tc>
          <w:tcPr>
            <w:tcW w:w="66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adjustRightInd w:val="0"/>
              <w:spacing w:line="240" w:lineRule="exact"/>
              <w:jc w:val="center"/>
              <w:rPr>
                <w:rFonts w:hint="default"/>
                <w:sz w:val="19"/>
              </w:rPr>
            </w:pPr>
            <w:r>
              <w:rPr>
                <w:rFonts w:hint="eastAsia"/>
                <w:sz w:val="19"/>
              </w:rPr>
              <w:t>Ｃ～Ｅ</w:t>
            </w:r>
          </w:p>
        </w:tc>
        <w:tc>
          <w:tcPr>
            <w:tcW w:w="660"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高</w:t>
            </w:r>
          </w:p>
        </w:tc>
        <w:tc>
          <w:tcPr>
            <w:tcW w:w="24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r>
      <w:tr>
        <w:trPr/>
        <w:tc>
          <w:tcPr>
            <w:tcW w:w="1111" w:type="dxa"/>
            <w:gridSpan w:val="2"/>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給水管</w:t>
            </w:r>
          </w:p>
          <w:p>
            <w:pPr>
              <w:pStyle w:val="0"/>
              <w:adjustRightInd w:val="0"/>
              <w:spacing w:line="240" w:lineRule="exact"/>
              <w:jc w:val="center"/>
              <w:rPr>
                <w:rFonts w:hint="default"/>
                <w:sz w:val="19"/>
              </w:rPr>
            </w:pPr>
            <w:r>
              <w:rPr>
                <w:rFonts w:hint="eastAsia"/>
                <w:sz w:val="19"/>
              </w:rPr>
              <w:t>排水管</w:t>
            </w:r>
          </w:p>
        </w:tc>
        <w:tc>
          <w:tcPr>
            <w:tcW w:w="1485"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ind w:left="190" w:hanging="190" w:hangingChars="100"/>
              <w:rPr>
                <w:rFonts w:hint="default"/>
                <w:sz w:val="19"/>
              </w:rPr>
            </w:pPr>
            <w:r>
              <w:rPr>
                <w:rFonts w:hint="eastAsia"/>
                <w:sz w:val="19"/>
              </w:rPr>
              <w:t>・耐火構造</w:t>
            </w:r>
          </w:p>
        </w:tc>
        <w:tc>
          <w:tcPr>
            <w:tcW w:w="2365"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rPr>
                <w:rFonts w:hint="default"/>
                <w:sz w:val="19"/>
              </w:rPr>
            </w:pPr>
            <w:r>
              <w:rPr>
                <w:rFonts w:hint="eastAsia"/>
                <w:sz w:val="19"/>
              </w:rPr>
              <w:t>・未経過</w:t>
            </w:r>
            <w:r>
              <w:rPr>
                <w:rFonts w:hint="eastAsia"/>
                <w:sz w:val="19"/>
              </w:rPr>
              <w:t>(30</w:t>
            </w:r>
            <w:r>
              <w:rPr>
                <w:rFonts w:hint="eastAsia"/>
                <w:sz w:val="19"/>
              </w:rPr>
              <w:t>年未満</w:t>
            </w:r>
            <w:r>
              <w:rPr>
                <w:rFonts w:hint="eastAsia"/>
                <w:sz w:val="19"/>
              </w:rPr>
              <w:t>)</w:t>
            </w:r>
          </w:p>
        </w:tc>
        <w:tc>
          <w:tcPr>
            <w:tcW w:w="660" w:type="dxa"/>
            <w:tcBorders>
              <w:top w:val="single" w:color="auto" w:sz="8" w:space="0"/>
              <w:left w:val="none" w:color="auto" w:sz="0" w:space="0"/>
              <w:bottom w:val="none" w:color="auto" w:sz="0" w:space="0"/>
              <w:right w:val="none" w:color="auto" w:sz="0" w:space="0"/>
              <w:tl2br w:val="none" w:color="auto" w:sz="0" w:space="0"/>
              <w:tr2bl w:val="none" w:color="auto" w:sz="0" w:space="0"/>
            </w:tcBorders>
            <w:shd w:val="clear" w:color="auto" w:fill="BFBFBF"/>
            <w:vAlign w:val="center"/>
          </w:tcPr>
          <w:p>
            <w:pPr>
              <w:pStyle w:val="0"/>
              <w:adjustRightInd w:val="0"/>
              <w:spacing w:line="240" w:lineRule="exact"/>
              <w:jc w:val="center"/>
              <w:rPr>
                <w:rFonts w:hint="default"/>
                <w:sz w:val="19"/>
              </w:rPr>
            </w:pPr>
            <w:r>
              <w:rPr>
                <w:rFonts w:hint="eastAsia"/>
                <w:sz w:val="19"/>
              </w:rPr>
              <w:t>-</w:t>
            </w:r>
          </w:p>
        </w:tc>
        <w:tc>
          <w:tcPr>
            <w:tcW w:w="660"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低</w:t>
            </w:r>
          </w:p>
        </w:tc>
        <w:tc>
          <w:tcPr>
            <w:tcW w:w="242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r>
              <w:rPr>
                <w:rFonts w:hint="eastAsia"/>
                <w:sz w:val="19"/>
              </w:rPr>
              <w:t>・硬質塩ビ管：</w:t>
            </w:r>
            <w:r>
              <w:rPr>
                <w:rFonts w:hint="eastAsia"/>
                <w:sz w:val="19"/>
              </w:rPr>
              <w:t>30</w:t>
            </w:r>
            <w:r>
              <w:rPr>
                <w:rFonts w:hint="eastAsia"/>
                <w:sz w:val="19"/>
              </w:rPr>
              <w:t>年</w:t>
            </w:r>
          </w:p>
        </w:tc>
      </w:tr>
      <w:tr>
        <w:trPr>
          <w:trHeight w:val="53" w:hRule="atLeast"/>
        </w:trPr>
        <w:tc>
          <w:tcPr>
            <w:tcW w:w="111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c>
          <w:tcPr>
            <w:tcW w:w="236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ind w:left="190" w:hanging="190" w:hangingChars="100"/>
              <w:rPr>
                <w:rFonts w:hint="default"/>
                <w:sz w:val="19"/>
              </w:rPr>
            </w:pPr>
            <w:r>
              <w:rPr>
                <w:rFonts w:hint="eastAsia"/>
                <w:sz w:val="19"/>
              </w:rPr>
              <w:t>・経過１</w:t>
            </w:r>
            <w:r>
              <w:rPr>
                <w:rFonts w:hint="eastAsia"/>
                <w:sz w:val="19"/>
              </w:rPr>
              <w:t>(</w:t>
            </w:r>
            <w:r>
              <w:rPr>
                <w:rFonts w:hint="eastAsia"/>
                <w:sz w:val="19"/>
              </w:rPr>
              <w:t>修繕周期の</w:t>
            </w:r>
            <w:r>
              <w:rPr>
                <w:rFonts w:hint="eastAsia"/>
                <w:sz w:val="19"/>
              </w:rPr>
              <w:t>1.5</w:t>
            </w:r>
            <w:r>
              <w:rPr>
                <w:rFonts w:hint="eastAsia"/>
                <w:sz w:val="19"/>
              </w:rPr>
              <w:t>倍</w:t>
            </w:r>
            <w:r>
              <w:rPr>
                <w:rFonts w:hint="eastAsia"/>
                <w:sz w:val="19"/>
              </w:rPr>
              <w:t>(45</w:t>
            </w:r>
            <w:r>
              <w:rPr>
                <w:rFonts w:hint="eastAsia"/>
                <w:sz w:val="19"/>
              </w:rPr>
              <w:t>年</w:t>
            </w:r>
            <w:r>
              <w:rPr>
                <w:rFonts w:hint="eastAsia"/>
                <w:sz w:val="19"/>
              </w:rPr>
              <w:t>)</w:t>
            </w:r>
            <w:r>
              <w:rPr>
                <w:rFonts w:hint="eastAsia"/>
                <w:sz w:val="19"/>
              </w:rPr>
              <w:t>未満経過</w:t>
            </w:r>
            <w:r>
              <w:rPr>
                <w:rFonts w:hint="eastAsia"/>
                <w:sz w:val="19"/>
              </w:rPr>
              <w:t>)</w:t>
            </w:r>
          </w:p>
        </w:tc>
        <w:tc>
          <w:tcPr>
            <w:tcW w:w="660" w:type="dxa"/>
            <w:shd w:val="clear" w:color="auto" w:fill="BFBFBF"/>
            <w:vAlign w:val="center"/>
          </w:tcPr>
          <w:p>
            <w:pPr>
              <w:pStyle w:val="0"/>
              <w:adjustRightInd w:val="0"/>
              <w:spacing w:line="240" w:lineRule="exact"/>
              <w:jc w:val="center"/>
              <w:rPr>
                <w:rFonts w:hint="default"/>
                <w:sz w:val="19"/>
              </w:rPr>
            </w:pPr>
          </w:p>
        </w:tc>
        <w:tc>
          <w:tcPr>
            <w:tcW w:w="660"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中</w:t>
            </w:r>
          </w:p>
        </w:tc>
        <w:tc>
          <w:tcPr>
            <w:tcW w:w="24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r>
      <w:tr>
        <w:trPr>
          <w:trHeight w:val="53" w:hRule="atLeast"/>
        </w:trPr>
        <w:tc>
          <w:tcPr>
            <w:tcW w:w="1111" w:type="dxa"/>
            <w:gridSpan w:val="2"/>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c>
          <w:tcPr>
            <w:tcW w:w="2365"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ind w:left="190" w:hanging="190" w:hangingChars="100"/>
              <w:rPr>
                <w:rFonts w:hint="default"/>
                <w:sz w:val="19"/>
              </w:rPr>
            </w:pPr>
            <w:r>
              <w:rPr>
                <w:rFonts w:hint="eastAsia"/>
                <w:sz w:val="19"/>
              </w:rPr>
              <w:t>・経過２</w:t>
            </w:r>
            <w:r>
              <w:rPr>
                <w:rFonts w:hint="eastAsia"/>
                <w:sz w:val="19"/>
              </w:rPr>
              <w:t>(</w:t>
            </w:r>
            <w:r>
              <w:rPr>
                <w:rFonts w:hint="eastAsia"/>
                <w:sz w:val="19"/>
              </w:rPr>
              <w:t>修繕周期の</w:t>
            </w:r>
            <w:r>
              <w:rPr>
                <w:rFonts w:hint="eastAsia"/>
                <w:sz w:val="19"/>
              </w:rPr>
              <w:t>1.5</w:t>
            </w:r>
            <w:r>
              <w:rPr>
                <w:rFonts w:hint="eastAsia"/>
                <w:sz w:val="19"/>
              </w:rPr>
              <w:t>倍</w:t>
            </w:r>
            <w:r>
              <w:rPr>
                <w:rFonts w:hint="eastAsia"/>
                <w:sz w:val="19"/>
              </w:rPr>
              <w:t>(45</w:t>
            </w:r>
            <w:r>
              <w:rPr>
                <w:rFonts w:hint="eastAsia"/>
                <w:sz w:val="19"/>
              </w:rPr>
              <w:t>年</w:t>
            </w:r>
            <w:r>
              <w:rPr>
                <w:rFonts w:hint="eastAsia"/>
                <w:sz w:val="19"/>
              </w:rPr>
              <w:t>)</w:t>
            </w:r>
            <w:r>
              <w:rPr>
                <w:rFonts w:hint="eastAsia"/>
                <w:sz w:val="19"/>
              </w:rPr>
              <w:t>以上経過）</w:t>
            </w:r>
          </w:p>
        </w:tc>
        <w:tc>
          <w:tcPr>
            <w:tcW w:w="660" w:type="dxa"/>
            <w:shd w:val="clear" w:color="auto" w:fill="BFBFBF"/>
            <w:vAlign w:val="center"/>
          </w:tcPr>
          <w:p>
            <w:pPr>
              <w:pStyle w:val="0"/>
              <w:adjustRightInd w:val="0"/>
              <w:spacing w:line="240" w:lineRule="exact"/>
              <w:jc w:val="center"/>
              <w:rPr>
                <w:rFonts w:hint="default"/>
                <w:sz w:val="19"/>
              </w:rPr>
            </w:pPr>
          </w:p>
        </w:tc>
        <w:tc>
          <w:tcPr>
            <w:tcW w:w="660"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高</w:t>
            </w:r>
          </w:p>
        </w:tc>
        <w:tc>
          <w:tcPr>
            <w:tcW w:w="24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r>
      <w:tr>
        <w:trPr>
          <w:trHeight w:val="40" w:hRule="atLeast"/>
        </w:trPr>
        <w:tc>
          <w:tcPr>
            <w:tcW w:w="353"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ガス管</w:t>
            </w:r>
          </w:p>
        </w:tc>
        <w:tc>
          <w:tcPr>
            <w:tcW w:w="758" w:type="dxa"/>
            <w:vMerge w:val="restart"/>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屋　外</w:t>
            </w:r>
          </w:p>
        </w:tc>
        <w:tc>
          <w:tcPr>
            <w:tcW w:w="1485"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ind w:left="190" w:hanging="190" w:hangingChars="100"/>
              <w:rPr>
                <w:rFonts w:hint="default"/>
                <w:sz w:val="19"/>
              </w:rPr>
            </w:pPr>
            <w:r>
              <w:rPr>
                <w:rFonts w:hint="eastAsia"/>
                <w:sz w:val="19"/>
              </w:rPr>
              <w:t>・耐火構造</w:t>
            </w:r>
          </w:p>
        </w:tc>
        <w:tc>
          <w:tcPr>
            <w:tcW w:w="2365" w:type="dxa"/>
            <w:tcBorders>
              <w:top w:val="single" w:color="auto" w:sz="8" w:space="0"/>
              <w:left w:val="single" w:color="auto" w:sz="8" w:space="0"/>
              <w:bottom w:val="dashSmallGap" w:color="auto" w:sz="4" w:space="0"/>
              <w:right w:val="none" w:color="auto" w:sz="0" w:space="0"/>
              <w:tl2br w:val="none" w:color="auto" w:sz="0" w:space="0"/>
              <w:tr2bl w:val="none" w:color="auto" w:sz="0" w:space="0"/>
            </w:tcBorders>
            <w:vAlign w:val="center"/>
          </w:tcPr>
          <w:p>
            <w:pPr>
              <w:pStyle w:val="0"/>
              <w:adjustRightInd w:val="0"/>
              <w:spacing w:line="240" w:lineRule="exact"/>
              <w:rPr>
                <w:rFonts w:hint="default"/>
                <w:sz w:val="19"/>
              </w:rPr>
            </w:pPr>
            <w:r>
              <w:rPr>
                <w:rFonts w:hint="eastAsia"/>
                <w:sz w:val="19"/>
              </w:rPr>
              <w:t>・未経過</w:t>
            </w:r>
          </w:p>
        </w:tc>
        <w:tc>
          <w:tcPr>
            <w:tcW w:w="66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shd w:val="clear" w:color="auto" w:fill="BFBFBF"/>
            <w:vAlign w:val="center"/>
          </w:tcPr>
          <w:p>
            <w:pPr>
              <w:pStyle w:val="0"/>
              <w:adjustRightInd w:val="0"/>
              <w:spacing w:line="240" w:lineRule="exact"/>
              <w:jc w:val="center"/>
              <w:rPr>
                <w:rFonts w:hint="default"/>
                <w:sz w:val="19"/>
              </w:rPr>
            </w:pPr>
            <w:r>
              <w:rPr>
                <w:rFonts w:hint="eastAsia"/>
                <w:sz w:val="19"/>
              </w:rPr>
              <w:t>-</w:t>
            </w:r>
          </w:p>
        </w:tc>
        <w:tc>
          <w:tcPr>
            <w:tcW w:w="660"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低</w:t>
            </w:r>
          </w:p>
        </w:tc>
        <w:tc>
          <w:tcPr>
            <w:tcW w:w="242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r>
              <w:rPr>
                <w:rFonts w:hint="eastAsia"/>
                <w:sz w:val="19"/>
              </w:rPr>
              <w:t>・屋外ガス管：</w:t>
            </w:r>
            <w:r>
              <w:rPr>
                <w:rFonts w:hint="eastAsia"/>
                <w:sz w:val="19"/>
              </w:rPr>
              <w:t>20</w:t>
            </w:r>
            <w:r>
              <w:rPr>
                <w:rFonts w:hint="eastAsia"/>
                <w:sz w:val="19"/>
              </w:rPr>
              <w:t>年</w:t>
            </w:r>
          </w:p>
        </w:tc>
      </w:tr>
      <w:tr>
        <w:trPr/>
        <w:tc>
          <w:tcPr>
            <w:tcW w:w="35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758" w:type="dxa"/>
            <w:vMerge w:val="continue"/>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c>
          <w:tcPr>
            <w:tcW w:w="2365"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adjustRightInd w:val="0"/>
              <w:spacing w:line="240" w:lineRule="exact"/>
              <w:rPr>
                <w:rFonts w:hint="default"/>
                <w:sz w:val="19"/>
              </w:rPr>
            </w:pPr>
            <w:r>
              <w:rPr>
                <w:rFonts w:hint="eastAsia"/>
                <w:sz w:val="19"/>
              </w:rPr>
              <w:t>・経過</w:t>
            </w:r>
            <w:r>
              <w:rPr>
                <w:rFonts w:hint="eastAsia"/>
                <w:sz w:val="19"/>
              </w:rPr>
              <w:t>(20</w:t>
            </w:r>
            <w:r>
              <w:rPr>
                <w:rFonts w:hint="eastAsia"/>
                <w:sz w:val="19"/>
              </w:rPr>
              <w:t>年以上経過</w:t>
            </w:r>
            <w:r>
              <w:rPr>
                <w:rFonts w:hint="eastAsia"/>
                <w:sz w:val="19"/>
              </w:rPr>
              <w:t>)</w:t>
            </w:r>
          </w:p>
        </w:tc>
        <w:tc>
          <w:tcPr>
            <w:tcW w:w="66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BFBFBF"/>
            <w:vAlign w:val="center"/>
          </w:tcPr>
          <w:p>
            <w:pPr>
              <w:pStyle w:val="0"/>
              <w:adjustRightInd w:val="0"/>
              <w:spacing w:line="240" w:lineRule="exact"/>
              <w:jc w:val="center"/>
              <w:rPr>
                <w:rFonts w:hint="default"/>
                <w:sz w:val="19"/>
              </w:rPr>
            </w:pPr>
            <w:r>
              <w:rPr>
                <w:rFonts w:hint="eastAsia"/>
                <w:sz w:val="19"/>
              </w:rPr>
              <w:t>-</w:t>
            </w:r>
          </w:p>
        </w:tc>
        <w:tc>
          <w:tcPr>
            <w:tcW w:w="660"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高</w:t>
            </w:r>
          </w:p>
        </w:tc>
        <w:tc>
          <w:tcPr>
            <w:tcW w:w="242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p>
        </w:tc>
      </w:tr>
      <w:tr>
        <w:trPr/>
        <w:tc>
          <w:tcPr>
            <w:tcW w:w="353"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758" w:type="dxa"/>
            <w:vMerge w:val="restart"/>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住棟内</w:t>
            </w:r>
          </w:p>
        </w:tc>
        <w:tc>
          <w:tcPr>
            <w:tcW w:w="1485"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ind w:left="190" w:hanging="190" w:hangingChars="100"/>
              <w:rPr>
                <w:rFonts w:hint="default"/>
                <w:sz w:val="19"/>
              </w:rPr>
            </w:pPr>
            <w:r>
              <w:rPr>
                <w:rFonts w:hint="eastAsia"/>
                <w:sz w:val="19"/>
              </w:rPr>
              <w:t>・耐火構造</w:t>
            </w:r>
          </w:p>
        </w:tc>
        <w:tc>
          <w:tcPr>
            <w:tcW w:w="2365" w:type="dxa"/>
            <w:tcBorders>
              <w:top w:val="none" w:color="auto" w:sz="0" w:space="0"/>
              <w:left w:val="single" w:color="auto" w:sz="8" w:space="0"/>
              <w:bottom w:val="dashSmallGap" w:color="auto" w:sz="4" w:space="0"/>
              <w:right w:val="none" w:color="auto" w:sz="0" w:space="0"/>
              <w:tl2br w:val="none" w:color="auto" w:sz="0" w:space="0"/>
              <w:tr2bl w:val="none" w:color="auto" w:sz="0" w:space="0"/>
            </w:tcBorders>
            <w:vAlign w:val="top"/>
          </w:tcPr>
          <w:p>
            <w:pPr>
              <w:pStyle w:val="0"/>
              <w:adjustRightInd w:val="0"/>
              <w:spacing w:line="240" w:lineRule="exact"/>
              <w:rPr>
                <w:rFonts w:hint="default"/>
                <w:sz w:val="19"/>
              </w:rPr>
            </w:pPr>
            <w:r>
              <w:rPr>
                <w:rFonts w:hint="eastAsia"/>
                <w:sz w:val="19"/>
              </w:rPr>
              <w:t>・未経過</w:t>
            </w:r>
          </w:p>
        </w:tc>
        <w:tc>
          <w:tcPr>
            <w:tcW w:w="66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shd w:val="clear" w:color="auto" w:fill="BFBFBF"/>
            <w:vAlign w:val="center"/>
          </w:tcPr>
          <w:p>
            <w:pPr>
              <w:pStyle w:val="0"/>
              <w:adjustRightInd w:val="0"/>
              <w:spacing w:line="240" w:lineRule="exact"/>
              <w:jc w:val="center"/>
              <w:rPr>
                <w:rFonts w:hint="default"/>
                <w:sz w:val="19"/>
              </w:rPr>
            </w:pPr>
            <w:r>
              <w:rPr>
                <w:rFonts w:hint="eastAsia"/>
                <w:sz w:val="19"/>
              </w:rPr>
              <w:t>-</w:t>
            </w:r>
          </w:p>
        </w:tc>
        <w:tc>
          <w:tcPr>
            <w:tcW w:w="660"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低</w:t>
            </w:r>
          </w:p>
        </w:tc>
        <w:tc>
          <w:tcPr>
            <w:tcW w:w="2420"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adjustRightInd w:val="0"/>
              <w:spacing w:line="240" w:lineRule="exact"/>
              <w:rPr>
                <w:rFonts w:hint="default"/>
                <w:sz w:val="19"/>
              </w:rPr>
            </w:pPr>
            <w:r>
              <w:rPr>
                <w:rFonts w:hint="eastAsia"/>
                <w:sz w:val="19"/>
              </w:rPr>
              <w:t>・屋内ガス管：</w:t>
            </w:r>
            <w:r>
              <w:rPr>
                <w:rFonts w:hint="eastAsia"/>
                <w:sz w:val="19"/>
              </w:rPr>
              <w:t>30</w:t>
            </w:r>
            <w:r>
              <w:rPr>
                <w:rFonts w:hint="eastAsia"/>
                <w:sz w:val="19"/>
              </w:rPr>
              <w:t>年</w:t>
            </w:r>
          </w:p>
        </w:tc>
      </w:tr>
      <w:tr>
        <w:trPr/>
        <w:tc>
          <w:tcPr>
            <w:tcW w:w="353"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top"/>
          </w:tcPr>
          <w:p>
            <w:pPr>
              <w:pStyle w:val="0"/>
              <w:adjustRightInd w:val="0"/>
              <w:spacing w:line="240" w:lineRule="exact"/>
              <w:jc w:val="center"/>
              <w:rPr>
                <w:rFonts w:hint="default"/>
                <w:sz w:val="19"/>
              </w:rPr>
            </w:pPr>
          </w:p>
        </w:tc>
        <w:tc>
          <w:tcPr>
            <w:tcW w:w="758" w:type="dxa"/>
            <w:vMerge w:val="continue"/>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p>
        </w:tc>
        <w:tc>
          <w:tcPr>
            <w:tcW w:w="1485"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top"/>
          </w:tcPr>
          <w:p>
            <w:pPr>
              <w:pStyle w:val="0"/>
              <w:adjustRightInd w:val="0"/>
              <w:spacing w:line="240" w:lineRule="exact"/>
              <w:rPr>
                <w:rFonts w:hint="default"/>
                <w:sz w:val="19"/>
              </w:rPr>
            </w:pPr>
          </w:p>
        </w:tc>
        <w:tc>
          <w:tcPr>
            <w:tcW w:w="2365" w:type="dxa"/>
            <w:tcBorders>
              <w:top w:val="dashSmallGap" w:color="auto" w:sz="4" w:space="0"/>
              <w:left w:val="single" w:color="auto" w:sz="8" w:space="0"/>
              <w:bottom w:val="single" w:color="auto" w:sz="8" w:space="0"/>
              <w:right w:val="none" w:color="auto" w:sz="0" w:space="0"/>
              <w:tl2br w:val="none" w:color="auto" w:sz="0" w:space="0"/>
              <w:tr2bl w:val="none" w:color="auto" w:sz="0" w:space="0"/>
            </w:tcBorders>
            <w:vAlign w:val="top"/>
          </w:tcPr>
          <w:p>
            <w:pPr>
              <w:pStyle w:val="0"/>
              <w:adjustRightInd w:val="0"/>
              <w:spacing w:line="240" w:lineRule="exact"/>
              <w:rPr>
                <w:rFonts w:hint="default"/>
                <w:sz w:val="19"/>
              </w:rPr>
            </w:pPr>
            <w:r>
              <w:rPr>
                <w:rFonts w:hint="eastAsia"/>
                <w:sz w:val="19"/>
              </w:rPr>
              <w:t>・経過</w:t>
            </w:r>
            <w:r>
              <w:rPr>
                <w:rFonts w:hint="eastAsia"/>
                <w:sz w:val="19"/>
              </w:rPr>
              <w:t>(30</w:t>
            </w:r>
            <w:r>
              <w:rPr>
                <w:rFonts w:hint="eastAsia"/>
                <w:sz w:val="19"/>
              </w:rPr>
              <w:t>年以上経過</w:t>
            </w:r>
            <w:r>
              <w:rPr>
                <w:rFonts w:hint="eastAsia"/>
                <w:sz w:val="19"/>
              </w:rPr>
              <w:t>)</w:t>
            </w:r>
          </w:p>
        </w:tc>
        <w:tc>
          <w:tcPr>
            <w:tcW w:w="66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shd w:val="clear" w:color="auto" w:fill="BFBFBF"/>
            <w:vAlign w:val="center"/>
          </w:tcPr>
          <w:p>
            <w:pPr>
              <w:pStyle w:val="0"/>
              <w:adjustRightInd w:val="0"/>
              <w:spacing w:line="240" w:lineRule="exact"/>
              <w:jc w:val="center"/>
              <w:rPr>
                <w:rFonts w:hint="default"/>
                <w:sz w:val="19"/>
              </w:rPr>
            </w:pPr>
            <w:r>
              <w:rPr>
                <w:rFonts w:hint="eastAsia"/>
                <w:sz w:val="19"/>
              </w:rPr>
              <w:t>-</w:t>
            </w:r>
          </w:p>
        </w:tc>
        <w:tc>
          <w:tcPr>
            <w:tcW w:w="660"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adjustRightInd w:val="0"/>
              <w:spacing w:line="240" w:lineRule="exact"/>
              <w:jc w:val="center"/>
              <w:rPr>
                <w:rFonts w:hint="default"/>
                <w:sz w:val="19"/>
              </w:rPr>
            </w:pPr>
            <w:r>
              <w:rPr>
                <w:rFonts w:hint="eastAsia"/>
                <w:sz w:val="19"/>
              </w:rPr>
              <w:t>高</w:t>
            </w:r>
          </w:p>
        </w:tc>
        <w:tc>
          <w:tcPr>
            <w:tcW w:w="2420"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top"/>
          </w:tcPr>
          <w:p>
            <w:pPr>
              <w:pStyle w:val="0"/>
              <w:adjustRightInd w:val="0"/>
              <w:spacing w:line="240" w:lineRule="exact"/>
              <w:rPr>
                <w:rFonts w:hint="default"/>
                <w:sz w:val="19"/>
              </w:rPr>
            </w:pPr>
          </w:p>
        </w:tc>
      </w:tr>
    </w:tbl>
    <w:p>
      <w:pPr>
        <w:pStyle w:val="0"/>
        <w:overflowPunct w:val="0"/>
        <w:adjustRightInd w:val="0"/>
        <w:spacing w:line="260" w:lineRule="exact"/>
        <w:ind w:left="1200" w:leftChars="300" w:hanging="540" w:hangingChars="300"/>
        <w:rPr>
          <w:rFonts w:hint="default"/>
          <w:sz w:val="18"/>
        </w:rPr>
      </w:pPr>
      <w:r>
        <w:rPr>
          <w:rFonts w:hint="eastAsia"/>
          <w:sz w:val="18"/>
        </w:rPr>
        <w:t>注</w:t>
      </w:r>
      <w:r>
        <w:rPr>
          <w:rFonts w:hint="eastAsia"/>
          <w:sz w:val="18"/>
        </w:rPr>
        <w:t>-1</w:t>
      </w:r>
      <w:r>
        <w:rPr>
          <w:rFonts w:hint="eastAsia"/>
          <w:sz w:val="18"/>
        </w:rPr>
        <w:t>：経過年数は，竣工又は大規模改修実施後の経過年数で，平成</w:t>
      </w:r>
      <w:r>
        <w:rPr>
          <w:rFonts w:hint="eastAsia"/>
          <w:sz w:val="18"/>
        </w:rPr>
        <w:t>29</w:t>
      </w:r>
      <w:r>
        <w:rPr>
          <w:rFonts w:hint="eastAsia"/>
          <w:sz w:val="18"/>
        </w:rPr>
        <w:t>年度末時点</w:t>
      </w:r>
    </w:p>
    <w:p>
      <w:pPr>
        <w:pStyle w:val="0"/>
        <w:overflowPunct w:val="0"/>
        <w:adjustRightInd w:val="0"/>
        <w:spacing w:line="260" w:lineRule="exact"/>
        <w:ind w:left="1200" w:leftChars="300" w:hanging="540" w:hangingChars="300"/>
        <w:rPr>
          <w:rFonts w:hint="default"/>
          <w:sz w:val="18"/>
        </w:rPr>
      </w:pPr>
      <w:r>
        <w:rPr>
          <w:rFonts w:hint="eastAsia"/>
          <w:sz w:val="18"/>
        </w:rPr>
        <w:t>　</w:t>
      </w:r>
      <w:r>
        <w:rPr>
          <w:rFonts w:hint="eastAsia"/>
          <w:sz w:val="18"/>
        </w:rPr>
        <w:t>-2</w:t>
      </w:r>
      <w:r>
        <w:rPr>
          <w:rFonts w:hint="eastAsia"/>
          <w:sz w:val="18"/>
        </w:rPr>
        <w:t>：劣化状況は，現地調査により判断した。判断基準は次のとおり。</w:t>
      </w:r>
    </w:p>
    <w:p>
      <w:pPr>
        <w:pStyle w:val="0"/>
        <w:overflowPunct w:val="0"/>
        <w:adjustRightInd w:val="0"/>
        <w:spacing w:line="260" w:lineRule="exact"/>
        <w:ind w:left="1320" w:leftChars="600"/>
        <w:rPr>
          <w:rFonts w:hint="default"/>
          <w:sz w:val="18"/>
        </w:rPr>
      </w:pPr>
      <w:r>
        <w:rPr>
          <w:rFonts w:hint="eastAsia"/>
          <w:sz w:val="18"/>
        </w:rPr>
        <w:t>Ａ．劣化の程度僅少　　Ｂ．劣化はある程度みられるが機能上問題なし，又は小規模の補修が必要</w:t>
      </w:r>
    </w:p>
    <w:p>
      <w:pPr>
        <w:pStyle w:val="0"/>
        <w:overflowPunct w:val="0"/>
        <w:adjustRightInd w:val="0"/>
        <w:spacing w:line="260" w:lineRule="exact"/>
        <w:ind w:left="1320" w:leftChars="600"/>
        <w:rPr>
          <w:rFonts w:hint="default"/>
          <w:sz w:val="18"/>
        </w:rPr>
      </w:pPr>
      <w:r>
        <w:rPr>
          <w:rFonts w:hint="eastAsia"/>
          <w:sz w:val="18"/>
        </w:rPr>
        <w:t>Ｃ．劣化が進み，大規模な改修が必要　　Ｄ．相当部分で劣化し機能低下顕著で全面的改修が必要</w:t>
      </w:r>
    </w:p>
    <w:p>
      <w:pPr>
        <w:pStyle w:val="0"/>
        <w:overflowPunct w:val="0"/>
        <w:adjustRightInd w:val="0"/>
        <w:spacing w:line="260" w:lineRule="exact"/>
        <w:ind w:left="1320" w:leftChars="600"/>
        <w:rPr>
          <w:rFonts w:hint="default"/>
          <w:sz w:val="18"/>
        </w:rPr>
      </w:pPr>
      <w:r>
        <w:rPr>
          <w:rFonts w:hint="eastAsia"/>
          <w:sz w:val="18"/>
        </w:rPr>
        <w:t>Ｅ．劣化の程度が著しく，建替えが必要</w:t>
      </w:r>
    </w:p>
    <w:p>
      <w:pPr>
        <w:pStyle w:val="0"/>
        <w:rPr>
          <w:rFonts w:hint="default" w:ascii="ＭＳ ゴシック" w:hAnsi="ＭＳ ゴシック" w:eastAsia="ＭＳ ゴシック"/>
          <w:sz w:val="24"/>
        </w:rPr>
      </w:pPr>
      <w:r>
        <w:rPr>
          <w:rFonts w:hint="default"/>
        </w:rPr>
        <w:br w:type="page"/>
      </w:r>
    </w:p>
    <w:p>
      <w:pPr>
        <w:pStyle w:val="27"/>
        <w:ind w:left="220"/>
        <w:rPr>
          <w:rFonts w:hint="default"/>
        </w:rPr>
      </w:pPr>
      <w:r>
        <w:rPr>
          <w:rFonts w:hint="eastAsia"/>
        </w:rPr>
        <w:t>ウ　大規模改修の実施時期の設定</w:t>
      </w:r>
    </w:p>
    <w:p>
      <w:pPr>
        <w:pStyle w:val="29"/>
        <w:ind w:left="440" w:firstLine="220"/>
        <w:rPr>
          <w:rFonts w:hint="default"/>
        </w:rPr>
      </w:pPr>
      <w:r>
        <w:rPr>
          <w:rFonts w:hint="eastAsia"/>
        </w:rPr>
        <w:t>木造及び簡易耐火構造平家の住棟は，屋根・屋上防水又は外壁が劣化度「Ｃ」と判定された住棟を抽出し，実施時期を設定した。改修の工法は，通常の工法とした。</w:t>
      </w:r>
    </w:p>
    <w:p>
      <w:pPr>
        <w:pStyle w:val="29"/>
        <w:ind w:left="440" w:firstLine="220"/>
        <w:rPr>
          <w:rFonts w:hint="default"/>
        </w:rPr>
      </w:pPr>
      <w:r>
        <w:rPr>
          <w:rFonts w:hint="eastAsia"/>
        </w:rPr>
        <w:t>簡易耐火二階及び耐火構造の住棟は，優先度の検討結果（次頁）を踏まえて，実施時期を設定した。改修の工法は，長寿命化型とした。</w:t>
      </w:r>
    </w:p>
    <w:p>
      <w:pPr>
        <w:pStyle w:val="0"/>
        <w:spacing w:line="240" w:lineRule="exact"/>
        <w:rPr>
          <w:rFonts w:hint="default"/>
        </w:rPr>
      </w:pPr>
    </w:p>
    <w:p>
      <w:pPr>
        <w:pStyle w:val="0"/>
        <w:ind w:firstLine="220" w:firstLineChars="100"/>
        <w:rPr>
          <w:rFonts w:hint="default"/>
          <w:sz w:val="21"/>
        </w:rPr>
      </w:pPr>
      <w:r>
        <w:rPr>
          <w:rFonts w:hint="eastAsia" w:ascii="ＭＳ ゴシック" w:hAnsi="ＭＳ ゴシック" w:eastAsia="ＭＳ ゴシック"/>
        </w:rPr>
        <w:t>表　大規模改修実施団地・住棟と実施年度</w:t>
      </w:r>
      <w:r>
        <w:rPr>
          <w:rFonts w:hint="eastAsia" w:ascii="ＭＳ ゴシック" w:hAnsi="ＭＳ ゴシック" w:eastAsia="ＭＳ ゴシック"/>
          <w:sz w:val="21"/>
        </w:rPr>
        <w:t>（</w:t>
      </w:r>
      <w:r>
        <w:rPr>
          <w:rFonts w:hint="eastAsia"/>
          <w:sz w:val="21"/>
        </w:rPr>
        <w:t>▲△：屋上防水</w:t>
      </w:r>
      <w:r>
        <w:rPr>
          <w:rFonts w:hint="eastAsia"/>
          <w:sz w:val="21"/>
        </w:rPr>
        <w:t>(</w:t>
      </w:r>
      <w:r>
        <w:rPr>
          <w:rFonts w:hint="eastAsia"/>
          <w:sz w:val="21"/>
        </w:rPr>
        <w:t>屋根</w:t>
      </w:r>
      <w:r>
        <w:rPr>
          <w:rFonts w:hint="eastAsia"/>
          <w:sz w:val="21"/>
        </w:rPr>
        <w:t>)</w:t>
      </w:r>
      <w:r>
        <w:rPr>
          <w:rFonts w:hint="eastAsia"/>
          <w:sz w:val="21"/>
        </w:rPr>
        <w:t>改修　■□：外壁改修）</w:t>
      </w:r>
    </w:p>
    <w:tbl>
      <w:tblPr>
        <w:tblStyle w:val="11"/>
        <w:tblW w:w="9140" w:type="dxa"/>
        <w:tblInd w:w="2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681"/>
        <w:gridCol w:w="397"/>
        <w:gridCol w:w="1077"/>
        <w:gridCol w:w="737"/>
        <w:gridCol w:w="567"/>
        <w:gridCol w:w="567"/>
        <w:gridCol w:w="567"/>
        <w:gridCol w:w="737"/>
        <w:gridCol w:w="510"/>
        <w:gridCol w:w="335"/>
        <w:gridCol w:w="335"/>
        <w:gridCol w:w="335"/>
        <w:gridCol w:w="335"/>
        <w:gridCol w:w="335"/>
        <w:gridCol w:w="335"/>
        <w:gridCol w:w="335"/>
        <w:gridCol w:w="335"/>
        <w:gridCol w:w="335"/>
        <w:gridCol w:w="285"/>
      </w:tblGrid>
      <w:tr>
        <w:trPr>
          <w:trHeight w:val="260" w:hRule="atLeast"/>
        </w:trPr>
        <w:tc>
          <w:tcPr>
            <w:tcW w:w="681"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地域</w:t>
            </w:r>
          </w:p>
        </w:tc>
        <w:tc>
          <w:tcPr>
            <w:tcW w:w="397"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番号</w:t>
            </w:r>
          </w:p>
        </w:tc>
        <w:tc>
          <w:tcPr>
            <w:tcW w:w="1077" w:type="dxa"/>
            <w:vMerge w:val="restart"/>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団地名</w:t>
            </w:r>
          </w:p>
        </w:tc>
        <w:tc>
          <w:tcPr>
            <w:tcW w:w="737"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棟名</w:t>
            </w:r>
          </w:p>
        </w:tc>
        <w:tc>
          <w:tcPr>
            <w:tcW w:w="567"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構造</w:t>
            </w:r>
          </w:p>
        </w:tc>
        <w:tc>
          <w:tcPr>
            <w:tcW w:w="567"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階数</w:t>
            </w:r>
          </w:p>
        </w:tc>
        <w:tc>
          <w:tcPr>
            <w:tcW w:w="567"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建設</w:t>
            </w:r>
          </w:p>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年度</w:t>
            </w:r>
          </w:p>
        </w:tc>
        <w:tc>
          <w:tcPr>
            <w:tcW w:w="737"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種別</w:t>
            </w:r>
          </w:p>
        </w:tc>
        <w:tc>
          <w:tcPr>
            <w:tcW w:w="510"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管理</w:t>
            </w:r>
          </w:p>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戸数</w:t>
            </w:r>
          </w:p>
          <w:p>
            <w:pPr>
              <w:pStyle w:val="0"/>
              <w:spacing w:line="220" w:lineRule="exact"/>
              <w:jc w:val="center"/>
              <w:rPr>
                <w:rFonts w:hint="default"/>
                <w:sz w:val="20"/>
              </w:rPr>
            </w:pPr>
            <w:r>
              <w:rPr>
                <w:rFonts w:hint="eastAsia"/>
                <w:sz w:val="20"/>
              </w:rPr>
              <w:t>(</w:t>
            </w:r>
            <w:r>
              <w:rPr>
                <w:rFonts w:hint="eastAsia"/>
                <w:sz w:val="20"/>
              </w:rPr>
              <w:t>戸</w:t>
            </w:r>
            <w:r>
              <w:rPr>
                <w:rFonts w:hint="eastAsia"/>
                <w:sz w:val="20"/>
              </w:rPr>
              <w:t>)</w:t>
            </w:r>
          </w:p>
        </w:tc>
        <w:tc>
          <w:tcPr>
            <w:tcW w:w="1675" w:type="dxa"/>
            <w:gridSpan w:val="5"/>
            <w:tcBorders>
              <w:top w:val="single" w:color="auto" w:sz="8"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前期</w:t>
            </w:r>
          </w:p>
        </w:tc>
        <w:tc>
          <w:tcPr>
            <w:tcW w:w="1625" w:type="dxa"/>
            <w:gridSpan w:val="5"/>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後期</w:t>
            </w:r>
          </w:p>
        </w:tc>
      </w:tr>
      <w:tr>
        <w:trPr>
          <w:trHeight w:val="470" w:hRule="atLeast"/>
        </w:trPr>
        <w:tc>
          <w:tcPr>
            <w:tcW w:w="681"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397"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1077" w:type="dxa"/>
            <w:vMerge w:val="continue"/>
            <w:tcBorders>
              <w:top w:val="none" w:color="auto" w:sz="0"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737"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567"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567"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567"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737"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510" w:type="dxa"/>
            <w:vMerge w:val="continue"/>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335" w:type="dxa"/>
            <w:tcBorders>
              <w:top w:val="single"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Ｈ</w:t>
            </w:r>
            <w:r>
              <w:rPr>
                <w:rFonts w:hint="eastAsia" w:ascii="ＭＳ ゴシック" w:hAnsi="ＭＳ ゴシック" w:eastAsia="ＭＳ ゴシック"/>
                <w:sz w:val="20"/>
              </w:rPr>
              <w:t>30</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Ｈ</w:t>
            </w:r>
            <w:r>
              <w:rPr>
                <w:rFonts w:hint="eastAsia" w:ascii="ＭＳ ゴシック" w:hAnsi="ＭＳ ゴシック" w:eastAsia="ＭＳ ゴシック"/>
                <w:color w:val="auto"/>
                <w:sz w:val="20"/>
              </w:rPr>
              <w:t>31</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2</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3</w:t>
            </w:r>
          </w:p>
        </w:tc>
        <w:tc>
          <w:tcPr>
            <w:tcW w:w="335" w:type="dxa"/>
            <w:tcBorders>
              <w:top w:val="single" w:color="auto" w:sz="4" w:space="0"/>
              <w:left w:val="dashSmallGap" w:color="auto" w:sz="4" w:space="0"/>
              <w:bottom w:val="none" w:color="auto" w:sz="0" w:space="0"/>
              <w:right w:val="single"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4</w:t>
            </w:r>
          </w:p>
        </w:tc>
        <w:tc>
          <w:tcPr>
            <w:tcW w:w="335" w:type="dxa"/>
            <w:tcBorders>
              <w:top w:val="single" w:color="auto" w:sz="4" w:space="0"/>
              <w:left w:val="single"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5</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6</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7</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8</w:t>
            </w:r>
          </w:p>
        </w:tc>
        <w:tc>
          <w:tcPr>
            <w:tcW w:w="285" w:type="dxa"/>
            <w:tcBorders>
              <w:top w:val="single"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9</w:t>
            </w:r>
          </w:p>
        </w:tc>
      </w:tr>
      <w:tr>
        <w:trPr>
          <w:trHeight w:val="440" w:hRule="atLeast"/>
        </w:trPr>
        <w:tc>
          <w:tcPr>
            <w:tcW w:w="681" w:type="dxa"/>
            <w:vMerge w:val="restart"/>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芸北</w:t>
            </w:r>
          </w:p>
        </w:tc>
        <w:tc>
          <w:tcPr>
            <w:tcW w:w="397" w:type="dxa"/>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3</w:t>
            </w:r>
          </w:p>
        </w:tc>
        <w:tc>
          <w:tcPr>
            <w:tcW w:w="1077"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溝口第２団地</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Ｈ２</w:t>
            </w:r>
          </w:p>
        </w:tc>
        <w:tc>
          <w:tcPr>
            <w:tcW w:w="73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10"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 xml:space="preserve"> 3</w:t>
            </w:r>
          </w:p>
        </w:tc>
        <w:tc>
          <w:tcPr>
            <w:tcW w:w="335" w:type="dxa"/>
            <w:tcBorders>
              <w:top w:val="single" w:color="auto" w:sz="8"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8"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8"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10</w:t>
            </w:r>
          </w:p>
        </w:tc>
        <w:tc>
          <w:tcPr>
            <w:tcW w:w="1077" w:type="dxa"/>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大仙原住宅</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平家</w:t>
            </w:r>
          </w:p>
        </w:tc>
        <w:tc>
          <w:tcPr>
            <w:tcW w:w="56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Ｈ８</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その他</w:t>
            </w:r>
          </w:p>
        </w:tc>
        <w:tc>
          <w:tcPr>
            <w:tcW w:w="510"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 xml:space="preserve"> 2</w:t>
            </w:r>
          </w:p>
        </w:tc>
        <w:tc>
          <w:tcPr>
            <w:tcW w:w="335" w:type="dxa"/>
            <w:tcBorders>
              <w:top w:val="single"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大朝</w:t>
            </w:r>
          </w:p>
        </w:tc>
        <w:tc>
          <w:tcPr>
            <w:tcW w:w="397" w:type="dxa"/>
            <w:tcBorders>
              <w:top w:val="single" w:color="auto" w:sz="8"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15</w:t>
            </w:r>
          </w:p>
        </w:tc>
        <w:tc>
          <w:tcPr>
            <w:tcW w:w="1077" w:type="dxa"/>
            <w:tcBorders>
              <w:top w:val="single" w:color="auto" w:sz="8" w:space="0"/>
              <w:left w:val="single" w:color="auto" w:sz="4"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犬追原団地</w:t>
            </w:r>
          </w:p>
        </w:tc>
        <w:tc>
          <w:tcPr>
            <w:tcW w:w="73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59</w:t>
            </w:r>
          </w:p>
          <w:p>
            <w:pPr>
              <w:pStyle w:val="0"/>
              <w:spacing w:line="220" w:lineRule="exact"/>
              <w:jc w:val="center"/>
              <w:rPr>
                <w:rFonts w:hint="default"/>
                <w:sz w:val="20"/>
              </w:rPr>
            </w:pPr>
            <w:r>
              <w:rPr>
                <w:rFonts w:hint="eastAsia"/>
                <w:sz w:val="20"/>
              </w:rPr>
              <w:t>～</w:t>
            </w:r>
            <w:r>
              <w:rPr>
                <w:rFonts w:hint="eastAsia"/>
                <w:sz w:val="20"/>
              </w:rPr>
              <w:t>60</w:t>
            </w:r>
          </w:p>
        </w:tc>
        <w:tc>
          <w:tcPr>
            <w:tcW w:w="73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10"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 xml:space="preserve"> 6</w:t>
            </w:r>
          </w:p>
        </w:tc>
        <w:tc>
          <w:tcPr>
            <w:tcW w:w="335" w:type="dxa"/>
            <w:tcBorders>
              <w:top w:val="single" w:color="auto" w:sz="8"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8"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8" w:space="0"/>
              <w:left w:val="single"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8"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千代田</w:t>
            </w:r>
          </w:p>
        </w:tc>
        <w:tc>
          <w:tcPr>
            <w:tcW w:w="397"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23</w:t>
            </w:r>
          </w:p>
        </w:tc>
        <w:tc>
          <w:tcPr>
            <w:tcW w:w="1077" w:type="dxa"/>
            <w:vMerge w:val="restart"/>
            <w:tcBorders>
              <w:top w:val="single" w:color="auto" w:sz="8"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十日市第２団地</w:t>
            </w:r>
          </w:p>
        </w:tc>
        <w:tc>
          <w:tcPr>
            <w:tcW w:w="73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3</w:t>
            </w:r>
          </w:p>
        </w:tc>
        <w:tc>
          <w:tcPr>
            <w:tcW w:w="56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52</w:t>
            </w:r>
          </w:p>
        </w:tc>
        <w:tc>
          <w:tcPr>
            <w:tcW w:w="73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10"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 xml:space="preserve"> 5</w:t>
            </w:r>
          </w:p>
        </w:tc>
        <w:tc>
          <w:tcPr>
            <w:tcW w:w="335" w:type="dxa"/>
            <w:tcBorders>
              <w:top w:val="single" w:color="auto" w:sz="8"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8"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077"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4</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53</w:t>
            </w: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10"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 xml:space="preserve"> 5</w:t>
            </w: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077"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5</w:t>
            </w:r>
          </w:p>
        </w:tc>
        <w:tc>
          <w:tcPr>
            <w:tcW w:w="56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53</w:t>
            </w: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10"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 xml:space="preserve"> 3</w:t>
            </w:r>
          </w:p>
        </w:tc>
        <w:tc>
          <w:tcPr>
            <w:tcW w:w="335"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none" w:color="auto" w:sz="0"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29</w:t>
            </w:r>
          </w:p>
        </w:tc>
        <w:tc>
          <w:tcPr>
            <w:tcW w:w="1077"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町有千代田住宅</w:t>
            </w:r>
          </w:p>
        </w:tc>
        <w:tc>
          <w:tcPr>
            <w:tcW w:w="737"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w:t>
            </w:r>
          </w:p>
        </w:tc>
        <w:tc>
          <w:tcPr>
            <w:tcW w:w="567"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耐火</w:t>
            </w:r>
          </w:p>
        </w:tc>
        <w:tc>
          <w:tcPr>
            <w:tcW w:w="567" w:type="dxa"/>
            <w:tcBorders>
              <w:top w:val="single" w:color="auto" w:sz="4" w:space="0"/>
              <w:left w:val="single" w:color="auto" w:sz="4"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５階</w:t>
            </w:r>
          </w:p>
        </w:tc>
        <w:tc>
          <w:tcPr>
            <w:tcW w:w="56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63</w:t>
            </w:r>
          </w:p>
        </w:tc>
        <w:tc>
          <w:tcPr>
            <w:tcW w:w="73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その他</w:t>
            </w:r>
          </w:p>
        </w:tc>
        <w:tc>
          <w:tcPr>
            <w:tcW w:w="510"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40</w:t>
            </w:r>
          </w:p>
        </w:tc>
        <w:tc>
          <w:tcPr>
            <w:tcW w:w="335" w:type="dxa"/>
            <w:tcBorders>
              <w:top w:val="single"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077"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2</w:t>
            </w:r>
          </w:p>
        </w:tc>
        <w:tc>
          <w:tcPr>
            <w:tcW w:w="567"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耐火</w:t>
            </w:r>
          </w:p>
        </w:tc>
        <w:tc>
          <w:tcPr>
            <w:tcW w:w="567" w:type="dxa"/>
            <w:tcBorders>
              <w:top w:val="dashSmallGap" w:color="auto" w:sz="4" w:space="0"/>
              <w:left w:val="single" w:color="auto" w:sz="4"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５階</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63</w:t>
            </w: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その他</w:t>
            </w:r>
          </w:p>
        </w:tc>
        <w:tc>
          <w:tcPr>
            <w:tcW w:w="510"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40</w:t>
            </w: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077" w:type="dxa"/>
            <w:vMerge w:val="continue"/>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3</w:t>
            </w:r>
          </w:p>
        </w:tc>
        <w:tc>
          <w:tcPr>
            <w:tcW w:w="56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耐火</w:t>
            </w:r>
          </w:p>
        </w:tc>
        <w:tc>
          <w:tcPr>
            <w:tcW w:w="56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５階</w:t>
            </w:r>
          </w:p>
        </w:tc>
        <w:tc>
          <w:tcPr>
            <w:tcW w:w="56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Ｈ９</w:t>
            </w: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その他</w:t>
            </w:r>
          </w:p>
        </w:tc>
        <w:tc>
          <w:tcPr>
            <w:tcW w:w="510"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40</w:t>
            </w:r>
          </w:p>
        </w:tc>
        <w:tc>
          <w:tcPr>
            <w:tcW w:w="335"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豊平</w:t>
            </w:r>
          </w:p>
        </w:tc>
        <w:tc>
          <w:tcPr>
            <w:tcW w:w="397"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30</w:t>
            </w:r>
          </w:p>
        </w:tc>
        <w:tc>
          <w:tcPr>
            <w:tcW w:w="1077" w:type="dxa"/>
            <w:tcBorders>
              <w:top w:val="single" w:color="auto" w:sz="8"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久保角団地</w:t>
            </w:r>
          </w:p>
        </w:tc>
        <w:tc>
          <w:tcPr>
            <w:tcW w:w="73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w:t>
            </w:r>
            <w:r>
              <w:rPr>
                <w:rFonts w:hint="eastAsia"/>
                <w:sz w:val="20"/>
              </w:rPr>
              <w:t>～</w:t>
            </w:r>
            <w:r>
              <w:rPr>
                <w:rFonts w:hint="eastAsia"/>
                <w:sz w:val="20"/>
              </w:rPr>
              <w:t>3</w:t>
            </w:r>
            <w:r>
              <w:rPr>
                <w:rFonts w:hint="eastAsia"/>
                <w:sz w:val="20"/>
              </w:rPr>
              <w:t>･</w:t>
            </w:r>
            <w:r>
              <w:rPr>
                <w:rFonts w:hint="eastAsia"/>
                <w:sz w:val="20"/>
              </w:rPr>
              <w:t>5</w:t>
            </w:r>
          </w:p>
        </w:tc>
        <w:tc>
          <w:tcPr>
            <w:tcW w:w="56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60</w:t>
            </w:r>
          </w:p>
        </w:tc>
        <w:tc>
          <w:tcPr>
            <w:tcW w:w="73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10"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10</w:t>
            </w:r>
          </w:p>
        </w:tc>
        <w:tc>
          <w:tcPr>
            <w:tcW w:w="335" w:type="dxa"/>
            <w:tcBorders>
              <w:top w:val="single" w:color="auto" w:sz="8"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8"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8"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31</w:t>
            </w:r>
          </w:p>
        </w:tc>
        <w:tc>
          <w:tcPr>
            <w:tcW w:w="1077"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琴谷団地</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w:t>
            </w:r>
            <w:r>
              <w:rPr>
                <w:rFonts w:hint="eastAsia"/>
                <w:sz w:val="20"/>
              </w:rPr>
              <w:t>～</w:t>
            </w:r>
            <w:r>
              <w:rPr>
                <w:rFonts w:hint="eastAsia"/>
                <w:sz w:val="20"/>
              </w:rPr>
              <w:t>3</w:t>
            </w:r>
            <w:r>
              <w:rPr>
                <w:rFonts w:hint="eastAsia"/>
                <w:sz w:val="20"/>
              </w:rPr>
              <w:t>･</w:t>
            </w:r>
            <w:r>
              <w:rPr>
                <w:rFonts w:hint="eastAsia"/>
                <w:sz w:val="20"/>
              </w:rPr>
              <w:t>5</w:t>
            </w:r>
          </w:p>
        </w:tc>
        <w:tc>
          <w:tcPr>
            <w:tcW w:w="56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61</w:t>
            </w:r>
          </w:p>
          <w:p>
            <w:pPr>
              <w:pStyle w:val="0"/>
              <w:spacing w:line="220" w:lineRule="exact"/>
              <w:jc w:val="center"/>
              <w:rPr>
                <w:rFonts w:hint="default"/>
                <w:sz w:val="20"/>
              </w:rPr>
            </w:pPr>
            <w:r>
              <w:rPr>
                <w:rFonts w:hint="eastAsia"/>
                <w:sz w:val="20"/>
              </w:rPr>
              <w:t>～</w:t>
            </w:r>
            <w:r>
              <w:rPr>
                <w:rFonts w:hint="eastAsia"/>
                <w:sz w:val="20"/>
              </w:rPr>
              <w:t>63</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10"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10</w:t>
            </w: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32</w:t>
            </w:r>
          </w:p>
        </w:tc>
        <w:tc>
          <w:tcPr>
            <w:tcW w:w="1077"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志路原団地</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w:t>
            </w:r>
            <w:r>
              <w:rPr>
                <w:rFonts w:hint="eastAsia"/>
                <w:sz w:val="20"/>
              </w:rPr>
              <w:t>～</w:t>
            </w:r>
            <w:r>
              <w:rPr>
                <w:rFonts w:hint="eastAsia"/>
                <w:sz w:val="20"/>
              </w:rPr>
              <w:t>2</w:t>
            </w:r>
          </w:p>
        </w:tc>
        <w:tc>
          <w:tcPr>
            <w:tcW w:w="56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62</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10"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 xml:space="preserve"> 4</w:t>
            </w: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33</w:t>
            </w:r>
          </w:p>
        </w:tc>
        <w:tc>
          <w:tcPr>
            <w:tcW w:w="1077"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松崎団地</w:t>
            </w:r>
          </w:p>
        </w:tc>
        <w:tc>
          <w:tcPr>
            <w:tcW w:w="73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A</w:t>
            </w:r>
            <w:r>
              <w:rPr>
                <w:rFonts w:hint="eastAsia"/>
                <w:sz w:val="20"/>
              </w:rPr>
              <w:t>～</w:t>
            </w:r>
            <w:r>
              <w:rPr>
                <w:rFonts w:hint="eastAsia"/>
                <w:sz w:val="20"/>
              </w:rPr>
              <w:t>C</w:t>
            </w:r>
          </w:p>
        </w:tc>
        <w:tc>
          <w:tcPr>
            <w:tcW w:w="56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Ｈ６</w:t>
            </w:r>
          </w:p>
        </w:tc>
        <w:tc>
          <w:tcPr>
            <w:tcW w:w="73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特公賃</w:t>
            </w:r>
          </w:p>
        </w:tc>
        <w:tc>
          <w:tcPr>
            <w:tcW w:w="510"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 xml:space="preserve"> 6</w:t>
            </w:r>
          </w:p>
        </w:tc>
        <w:tc>
          <w:tcPr>
            <w:tcW w:w="335" w:type="dxa"/>
            <w:tcBorders>
              <w:top w:val="single"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077"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D</w:t>
            </w:r>
            <w:r>
              <w:rPr>
                <w:rFonts w:hint="eastAsia"/>
                <w:sz w:val="20"/>
              </w:rPr>
              <w:t>･</w:t>
            </w:r>
            <w:r>
              <w:rPr>
                <w:rFonts w:hint="eastAsia"/>
                <w:sz w:val="20"/>
              </w:rPr>
              <w:t>E</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Ｈ７</w:t>
            </w: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特公賃</w:t>
            </w:r>
          </w:p>
        </w:tc>
        <w:tc>
          <w:tcPr>
            <w:tcW w:w="510"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 xml:space="preserve"> 4</w:t>
            </w: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077"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G</w:t>
            </w:r>
            <w:r>
              <w:rPr>
                <w:rFonts w:hint="eastAsia"/>
                <w:sz w:val="20"/>
              </w:rPr>
              <w:t>～</w:t>
            </w:r>
            <w:r>
              <w:rPr>
                <w:rFonts w:hint="eastAsia"/>
                <w:sz w:val="20"/>
              </w:rPr>
              <w:t>I</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Ｈ８</w:t>
            </w: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特公賃</w:t>
            </w:r>
          </w:p>
        </w:tc>
        <w:tc>
          <w:tcPr>
            <w:tcW w:w="510"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 xml:space="preserve"> 6</w:t>
            </w: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077"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J</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耐火</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３階</w:t>
            </w:r>
          </w:p>
        </w:tc>
        <w:tc>
          <w:tcPr>
            <w:tcW w:w="56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w:t>
            </w:r>
            <w:r>
              <w:rPr>
                <w:rFonts w:hint="eastAsia"/>
                <w:sz w:val="20"/>
              </w:rPr>
              <w:t>10</w:t>
            </w: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特公賃</w:t>
            </w:r>
          </w:p>
        </w:tc>
        <w:tc>
          <w:tcPr>
            <w:tcW w:w="510"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12</w:t>
            </w: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440" w:hRule="atLeast"/>
        </w:trPr>
        <w:tc>
          <w:tcPr>
            <w:tcW w:w="681" w:type="dxa"/>
            <w:vMerge w:val="continue"/>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97"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077" w:type="dxa"/>
            <w:vMerge w:val="continue"/>
            <w:tcBorders>
              <w:top w:val="none" w:color="auto" w:sz="0" w:space="0"/>
              <w:left w:val="single" w:color="auto" w:sz="4"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集会所</w:t>
            </w:r>
          </w:p>
        </w:tc>
        <w:tc>
          <w:tcPr>
            <w:tcW w:w="567"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7"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平家</w:t>
            </w:r>
          </w:p>
        </w:tc>
        <w:tc>
          <w:tcPr>
            <w:tcW w:w="567"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737"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10"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 xml:space="preserve"> 1</w:t>
            </w:r>
          </w:p>
        </w:tc>
        <w:tc>
          <w:tcPr>
            <w:tcW w:w="335" w:type="dxa"/>
            <w:tcBorders>
              <w:top w:val="dashSmallGap" w:color="auto" w:sz="4"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bl>
    <w:p>
      <w:pPr>
        <w:pStyle w:val="0"/>
        <w:spacing w:line="240" w:lineRule="exact"/>
        <w:ind w:firstLine="360" w:firstLineChars="200"/>
        <w:rPr>
          <w:rFonts w:hint="default"/>
          <w:sz w:val="18"/>
        </w:rPr>
      </w:pPr>
      <w:r>
        <w:rPr>
          <w:rFonts w:hint="eastAsia"/>
          <w:sz w:val="18"/>
        </w:rPr>
        <w:t>注：▲■：長寿命化型，△□：通常工法</w:t>
      </w:r>
    </w:p>
    <w:p>
      <w:pPr>
        <w:pStyle w:val="0"/>
        <w:spacing w:line="240" w:lineRule="exact"/>
        <w:rPr>
          <w:rFonts w:hint="default"/>
        </w:rPr>
      </w:pPr>
    </w:p>
    <w:p>
      <w:pPr>
        <w:pStyle w:val="0"/>
        <w:ind w:left="220" w:leftChars="100" w:firstLine="220" w:firstLineChars="100"/>
        <w:rPr>
          <w:rFonts w:hint="default"/>
        </w:rPr>
      </w:pPr>
      <w:r>
        <w:rPr>
          <w:rFonts w:hint="default"/>
        </w:rPr>
        <w:br w:type="page"/>
      </w:r>
    </w:p>
    <w:p>
      <w:pPr>
        <w:rPr>
          <w:rFonts w:hint="default"/>
          <w:sz w:val="18"/>
        </w:rPr>
        <w:sectPr>
          <w:footerReference r:id="rId44" w:type="default"/>
          <w:pgSz w:w="11906" w:h="16838"/>
          <w:pgMar w:top="1134" w:right="1304" w:bottom="1134" w:left="1304" w:header="851" w:footer="567" w:gutter="0"/>
          <w:pgNumType w:fmt="numberInDash"/>
          <w:cols w:space="720"/>
          <w:textDirection w:val="lrTb"/>
          <w:docGrid w:type="linesAndChars" w:linePitch="346"/>
        </w:sectPr>
      </w:pPr>
    </w:p>
    <w:p>
      <w:pPr>
        <w:pStyle w:val="0"/>
        <w:ind w:firstLine="220" w:firstLineChars="100"/>
        <w:rPr>
          <w:rFonts w:hint="default" w:ascii="ＭＳ ゴシック" w:hAnsi="ＭＳ ゴシック" w:eastAsia="ＭＳ ゴシック"/>
        </w:rPr>
      </w:pPr>
      <w:r>
        <w:rPr>
          <w:rFonts w:hint="eastAsia" w:ascii="ＭＳ ゴシック" w:hAnsi="ＭＳ ゴシック" w:eastAsia="ＭＳ ゴシック"/>
        </w:rPr>
        <w:t>表　大規模改修の優先度の検討（簡易耐火二階，耐火構造）</w:t>
      </w:r>
    </w:p>
    <w:tbl>
      <w:tblPr>
        <w:tblStyle w:val="11"/>
        <w:tblW w:w="1425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 w:type="dxa"/>
          <w:right w:w="6" w:type="dxa"/>
        </w:tblCellMar>
        <w:tblLook w:firstRow="1" w:lastRow="0" w:firstColumn="1" w:lastColumn="0" w:noHBand="0" w:noVBand="1" w:val="04A0"/>
      </w:tblPr>
      <w:tblGrid>
        <w:gridCol w:w="271"/>
        <w:gridCol w:w="275"/>
        <w:gridCol w:w="829"/>
        <w:gridCol w:w="279"/>
        <w:gridCol w:w="403"/>
        <w:gridCol w:w="403"/>
        <w:gridCol w:w="404"/>
        <w:gridCol w:w="554"/>
        <w:gridCol w:w="385"/>
        <w:gridCol w:w="440"/>
        <w:gridCol w:w="660"/>
        <w:gridCol w:w="385"/>
        <w:gridCol w:w="550"/>
        <w:gridCol w:w="440"/>
        <w:gridCol w:w="384"/>
        <w:gridCol w:w="715"/>
        <w:gridCol w:w="385"/>
        <w:gridCol w:w="402"/>
        <w:gridCol w:w="368"/>
        <w:gridCol w:w="385"/>
        <w:gridCol w:w="403"/>
        <w:gridCol w:w="403"/>
        <w:gridCol w:w="404"/>
        <w:gridCol w:w="385"/>
        <w:gridCol w:w="412"/>
        <w:gridCol w:w="358"/>
        <w:gridCol w:w="412"/>
        <w:gridCol w:w="358"/>
        <w:gridCol w:w="1427"/>
        <w:gridCol w:w="773"/>
      </w:tblGrid>
      <w:tr>
        <w:trPr/>
        <w:tc>
          <w:tcPr>
            <w:tcW w:w="271"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地域</w:t>
            </w:r>
          </w:p>
        </w:tc>
        <w:tc>
          <w:tcPr>
            <w:tcW w:w="3532" w:type="dxa"/>
            <w:gridSpan w:val="8"/>
            <w:tcBorders>
              <w:top w:val="single" w:color="auto" w:sz="8"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団地・住棟概要</w:t>
            </w:r>
          </w:p>
        </w:tc>
        <w:tc>
          <w:tcPr>
            <w:tcW w:w="2859" w:type="dxa"/>
            <w:gridSpan w:val="6"/>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屋根・屋上防水</w:t>
            </w:r>
          </w:p>
        </w:tc>
        <w:tc>
          <w:tcPr>
            <w:tcW w:w="2255" w:type="dxa"/>
            <w:gridSpan w:val="5"/>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外壁</w:t>
            </w:r>
          </w:p>
        </w:tc>
        <w:tc>
          <w:tcPr>
            <w:tcW w:w="1210" w:type="dxa"/>
            <w:gridSpan w:val="3"/>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給・排水管</w:t>
            </w:r>
          </w:p>
        </w:tc>
        <w:tc>
          <w:tcPr>
            <w:tcW w:w="1925" w:type="dxa"/>
            <w:gridSpan w:val="5"/>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ガス管</w:t>
            </w:r>
          </w:p>
        </w:tc>
        <w:tc>
          <w:tcPr>
            <w:tcW w:w="2200" w:type="dxa"/>
            <w:gridSpan w:val="2"/>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評価</w:t>
            </w:r>
          </w:p>
        </w:tc>
      </w:tr>
      <w:tr>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p>
        </w:tc>
        <w:tc>
          <w:tcPr>
            <w:tcW w:w="275" w:type="dxa"/>
            <w:vMerge w:val="restart"/>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番号</w:t>
            </w:r>
          </w:p>
        </w:tc>
        <w:tc>
          <w:tcPr>
            <w:tcW w:w="829" w:type="dxa"/>
            <w:vMerge w:val="restart"/>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団地名</w:t>
            </w:r>
          </w:p>
        </w:tc>
        <w:tc>
          <w:tcPr>
            <w:tcW w:w="279" w:type="dxa"/>
            <w:vMerge w:val="restart"/>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棟</w:t>
            </w:r>
          </w:p>
          <w:p>
            <w:pPr>
              <w:pStyle w:val="0"/>
              <w:widowControl w:val="1"/>
              <w:autoSpaceDE w:val="1"/>
              <w:autoSpaceDN w:val="1"/>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名</w:t>
            </w:r>
          </w:p>
        </w:tc>
        <w:tc>
          <w:tcPr>
            <w:tcW w:w="403" w:type="dxa"/>
            <w:vMerge w:val="restart"/>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構造</w:t>
            </w:r>
          </w:p>
        </w:tc>
        <w:tc>
          <w:tcPr>
            <w:tcW w:w="403" w:type="dxa"/>
            <w:vMerge w:val="restart"/>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階数</w:t>
            </w:r>
          </w:p>
        </w:tc>
        <w:tc>
          <w:tcPr>
            <w:tcW w:w="404" w:type="dxa"/>
            <w:vMerge w:val="restart"/>
            <w:vAlign w:val="center"/>
          </w:tcPr>
          <w:p>
            <w:pPr>
              <w:pStyle w:val="0"/>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建設</w:t>
            </w:r>
            <w:r>
              <w:rPr>
                <w:rFonts w:hint="eastAsia" w:ascii="ＭＳ ゴシック" w:hAnsi="ＭＳ ゴシック" w:eastAsia="ＭＳ ゴシック"/>
                <w:kern w:val="0"/>
                <w:sz w:val="16"/>
              </w:rPr>
              <w:br w:type="textWrapping" w:clear="none"/>
            </w:r>
            <w:r>
              <w:rPr>
                <w:rFonts w:hint="eastAsia" w:ascii="ＭＳ ゴシック" w:hAnsi="ＭＳ ゴシック" w:eastAsia="ＭＳ ゴシック"/>
                <w:kern w:val="0"/>
                <w:sz w:val="16"/>
              </w:rPr>
              <w:t>年度</w:t>
            </w:r>
          </w:p>
        </w:tc>
        <w:tc>
          <w:tcPr>
            <w:tcW w:w="554" w:type="dxa"/>
            <w:vMerge w:val="restart"/>
            <w:vAlign w:val="center"/>
          </w:tcPr>
          <w:p>
            <w:pPr>
              <w:pStyle w:val="0"/>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種別</w:t>
            </w:r>
          </w:p>
        </w:tc>
        <w:tc>
          <w:tcPr>
            <w:tcW w:w="385" w:type="dxa"/>
            <w:vMerge w:val="restart"/>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管理</w:t>
            </w:r>
          </w:p>
          <w:p>
            <w:pPr>
              <w:pStyle w:val="0"/>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戸数</w:t>
            </w:r>
          </w:p>
          <w:p>
            <w:pPr>
              <w:pStyle w:val="0"/>
              <w:spacing w:line="220" w:lineRule="exact"/>
              <w:jc w:val="center"/>
              <w:rPr>
                <w:rFonts w:hint="default"/>
                <w:kern w:val="0"/>
                <w:sz w:val="16"/>
              </w:rPr>
            </w:pPr>
            <w:r>
              <w:rPr>
                <w:rFonts w:hint="eastAsia"/>
                <w:kern w:val="0"/>
                <w:sz w:val="16"/>
              </w:rPr>
              <w:t>(</w:t>
            </w:r>
            <w:r>
              <w:rPr>
                <w:rFonts w:hint="eastAsia"/>
                <w:kern w:val="0"/>
                <w:sz w:val="16"/>
              </w:rPr>
              <w:t>戸</w:t>
            </w:r>
            <w:r>
              <w:rPr>
                <w:rFonts w:hint="eastAsia"/>
                <w:kern w:val="0"/>
                <w:sz w:val="16"/>
              </w:rPr>
              <w:t>)</w:t>
            </w:r>
          </w:p>
        </w:tc>
        <w:tc>
          <w:tcPr>
            <w:tcW w:w="1100" w:type="dxa"/>
            <w:gridSpan w:val="2"/>
            <w:vMerge w:val="restart"/>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工法</w:t>
            </w:r>
          </w:p>
        </w:tc>
        <w:tc>
          <w:tcPr>
            <w:tcW w:w="385" w:type="dxa"/>
            <w:vMerge w:val="restart"/>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経過</w:t>
            </w:r>
          </w:p>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年数</w:t>
            </w:r>
          </w:p>
        </w:tc>
        <w:tc>
          <w:tcPr>
            <w:tcW w:w="550" w:type="dxa"/>
            <w:vMerge w:val="restart"/>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修繕</w:t>
            </w:r>
          </w:p>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周期</w:t>
            </w:r>
          </w:p>
        </w:tc>
        <w:tc>
          <w:tcPr>
            <w:tcW w:w="440" w:type="dxa"/>
            <w:vMerge w:val="restart"/>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劣化</w:t>
            </w:r>
          </w:p>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状況</w:t>
            </w:r>
          </w:p>
        </w:tc>
        <w:tc>
          <w:tcPr>
            <w:tcW w:w="384" w:type="dxa"/>
            <w:vMerge w:val="restart"/>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20" w:lineRule="exact"/>
              <w:rPr>
                <w:rFonts w:hint="default" w:ascii="ＭＳ ゴシック" w:hAnsi="ＭＳ ゴシック" w:eastAsia="ＭＳ ゴシック"/>
                <w:sz w:val="16"/>
              </w:rPr>
            </w:pPr>
            <w:r>
              <w:rPr>
                <w:rFonts w:hint="eastAsia" w:ascii="ＭＳ ゴシック" w:hAnsi="ＭＳ ゴシック" w:eastAsia="ＭＳ ゴシック"/>
                <w:sz w:val="16"/>
              </w:rPr>
              <w:t>優先</w:t>
            </w:r>
          </w:p>
          <w:p>
            <w:pPr>
              <w:pStyle w:val="0"/>
              <w:spacing w:line="220" w:lineRule="exact"/>
              <w:rPr>
                <w:rFonts w:hint="default" w:ascii="ＭＳ ゴシック" w:hAnsi="ＭＳ ゴシック" w:eastAsia="ＭＳ ゴシック"/>
                <w:sz w:val="16"/>
              </w:rPr>
            </w:pPr>
            <w:r>
              <w:rPr>
                <w:rFonts w:hint="eastAsia" w:ascii="ＭＳ ゴシック" w:hAnsi="ＭＳ ゴシック" w:eastAsia="ＭＳ ゴシック"/>
                <w:sz w:val="16"/>
              </w:rPr>
              <w:t>度</w:t>
            </w:r>
          </w:p>
        </w:tc>
        <w:tc>
          <w:tcPr>
            <w:tcW w:w="715" w:type="dxa"/>
            <w:vMerge w:val="restart"/>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工法</w:t>
            </w:r>
          </w:p>
        </w:tc>
        <w:tc>
          <w:tcPr>
            <w:tcW w:w="385" w:type="dxa"/>
            <w:vMerge w:val="restart"/>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経過</w:t>
            </w:r>
            <w:r>
              <w:rPr>
                <w:rFonts w:hint="eastAsia" w:ascii="ＭＳ ゴシック" w:hAnsi="ＭＳ ゴシック" w:eastAsia="ＭＳ ゴシック"/>
                <w:sz w:val="16"/>
              </w:rPr>
              <w:br w:type="textWrapping" w:clear="none"/>
            </w:r>
            <w:r>
              <w:rPr>
                <w:rFonts w:hint="eastAsia" w:ascii="ＭＳ ゴシック" w:hAnsi="ＭＳ ゴシック" w:eastAsia="ＭＳ ゴシック"/>
                <w:sz w:val="16"/>
              </w:rPr>
              <w:t>年数</w:t>
            </w:r>
          </w:p>
        </w:tc>
        <w:tc>
          <w:tcPr>
            <w:tcW w:w="402" w:type="dxa"/>
            <w:vMerge w:val="restart"/>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修繕</w:t>
            </w:r>
            <w:r>
              <w:rPr>
                <w:rFonts w:hint="eastAsia" w:ascii="ＭＳ ゴシック" w:hAnsi="ＭＳ ゴシック" w:eastAsia="ＭＳ ゴシック"/>
                <w:sz w:val="16"/>
              </w:rPr>
              <w:br w:type="textWrapping" w:clear="none"/>
            </w:r>
            <w:r>
              <w:rPr>
                <w:rFonts w:hint="eastAsia" w:ascii="ＭＳ ゴシック" w:hAnsi="ＭＳ ゴシック" w:eastAsia="ＭＳ ゴシック"/>
                <w:sz w:val="16"/>
              </w:rPr>
              <w:t>周期</w:t>
            </w:r>
          </w:p>
        </w:tc>
        <w:tc>
          <w:tcPr>
            <w:tcW w:w="368" w:type="dxa"/>
            <w:vMerge w:val="restart"/>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劣化</w:t>
            </w:r>
            <w:r>
              <w:rPr>
                <w:rFonts w:hint="eastAsia" w:ascii="ＭＳ ゴシック" w:hAnsi="ＭＳ ゴシック" w:eastAsia="ＭＳ ゴシック"/>
                <w:sz w:val="16"/>
              </w:rPr>
              <w:br w:type="textWrapping" w:clear="none"/>
            </w:r>
            <w:r>
              <w:rPr>
                <w:rFonts w:hint="eastAsia" w:ascii="ＭＳ ゴシック" w:hAnsi="ＭＳ ゴシック" w:eastAsia="ＭＳ ゴシック"/>
                <w:sz w:val="16"/>
              </w:rPr>
              <w:t>状況</w:t>
            </w:r>
          </w:p>
        </w:tc>
        <w:tc>
          <w:tcPr>
            <w:tcW w:w="385" w:type="dxa"/>
            <w:vMerge w:val="restart"/>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20" w:lineRule="exact"/>
              <w:rPr>
                <w:rFonts w:hint="default" w:ascii="ＭＳ ゴシック" w:hAnsi="ＭＳ ゴシック" w:eastAsia="ＭＳ ゴシック"/>
                <w:sz w:val="16"/>
              </w:rPr>
            </w:pPr>
            <w:r>
              <w:rPr>
                <w:rFonts w:hint="eastAsia" w:ascii="ＭＳ ゴシック" w:hAnsi="ＭＳ ゴシック" w:eastAsia="ＭＳ ゴシック"/>
                <w:sz w:val="16"/>
              </w:rPr>
              <w:t>優先</w:t>
            </w:r>
          </w:p>
          <w:p>
            <w:pPr>
              <w:pStyle w:val="0"/>
              <w:spacing w:line="220" w:lineRule="exact"/>
              <w:rPr>
                <w:rFonts w:hint="default" w:ascii="ＭＳ ゴシック" w:hAnsi="ＭＳ ゴシック" w:eastAsia="ＭＳ ゴシック"/>
                <w:sz w:val="16"/>
              </w:rPr>
            </w:pPr>
            <w:r>
              <w:rPr>
                <w:rFonts w:hint="eastAsia" w:ascii="ＭＳ ゴシック" w:hAnsi="ＭＳ ゴシック" w:eastAsia="ＭＳ ゴシック"/>
                <w:sz w:val="16"/>
              </w:rPr>
              <w:t>度</w:t>
            </w:r>
          </w:p>
        </w:tc>
        <w:tc>
          <w:tcPr>
            <w:tcW w:w="403" w:type="dxa"/>
            <w:vMerge w:val="restart"/>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経過</w:t>
            </w:r>
            <w:r>
              <w:rPr>
                <w:rFonts w:hint="eastAsia" w:ascii="ＭＳ ゴシック" w:hAnsi="ＭＳ ゴシック" w:eastAsia="ＭＳ ゴシック"/>
                <w:sz w:val="16"/>
              </w:rPr>
              <w:br w:type="textWrapping" w:clear="none"/>
            </w:r>
            <w:r>
              <w:rPr>
                <w:rFonts w:hint="eastAsia" w:ascii="ＭＳ ゴシック" w:hAnsi="ＭＳ ゴシック" w:eastAsia="ＭＳ ゴシック"/>
                <w:sz w:val="16"/>
              </w:rPr>
              <w:t>年数</w:t>
            </w:r>
          </w:p>
        </w:tc>
        <w:tc>
          <w:tcPr>
            <w:tcW w:w="403" w:type="dxa"/>
            <w:vMerge w:val="restart"/>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修繕</w:t>
            </w:r>
            <w:r>
              <w:rPr>
                <w:rFonts w:hint="eastAsia" w:ascii="ＭＳ ゴシック" w:hAnsi="ＭＳ ゴシック" w:eastAsia="ＭＳ ゴシック"/>
                <w:sz w:val="16"/>
              </w:rPr>
              <w:br w:type="textWrapping" w:clear="none"/>
            </w:r>
            <w:r>
              <w:rPr>
                <w:rFonts w:hint="eastAsia" w:ascii="ＭＳ ゴシック" w:hAnsi="ＭＳ ゴシック" w:eastAsia="ＭＳ ゴシック"/>
                <w:sz w:val="16"/>
              </w:rPr>
              <w:t>周期</w:t>
            </w:r>
          </w:p>
        </w:tc>
        <w:tc>
          <w:tcPr>
            <w:tcW w:w="40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20" w:lineRule="exact"/>
              <w:rPr>
                <w:rFonts w:hint="default" w:ascii="ＭＳ ゴシック" w:hAnsi="ＭＳ ゴシック" w:eastAsia="ＭＳ ゴシック"/>
                <w:sz w:val="16"/>
              </w:rPr>
            </w:pPr>
            <w:r>
              <w:rPr>
                <w:rFonts w:hint="eastAsia" w:ascii="ＭＳ ゴシック" w:hAnsi="ＭＳ ゴシック" w:eastAsia="ＭＳ ゴシック"/>
                <w:sz w:val="16"/>
              </w:rPr>
              <w:t>優先</w:t>
            </w:r>
          </w:p>
          <w:p>
            <w:pPr>
              <w:pStyle w:val="0"/>
              <w:spacing w:line="220" w:lineRule="exact"/>
              <w:rPr>
                <w:rFonts w:hint="default" w:ascii="ＭＳ ゴシック" w:hAnsi="ＭＳ ゴシック" w:eastAsia="ＭＳ ゴシック"/>
                <w:sz w:val="16"/>
              </w:rPr>
            </w:pPr>
            <w:r>
              <w:rPr>
                <w:rFonts w:hint="eastAsia" w:ascii="ＭＳ ゴシック" w:hAnsi="ＭＳ ゴシック" w:eastAsia="ＭＳ ゴシック"/>
                <w:sz w:val="16"/>
              </w:rPr>
              <w:t>度</w:t>
            </w:r>
          </w:p>
        </w:tc>
        <w:tc>
          <w:tcPr>
            <w:tcW w:w="385"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経過年数</w:t>
            </w:r>
          </w:p>
        </w:tc>
        <w:tc>
          <w:tcPr>
            <w:tcW w:w="770" w:type="dxa"/>
            <w:gridSpan w:val="2"/>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屋外</w:t>
            </w:r>
          </w:p>
        </w:tc>
        <w:tc>
          <w:tcPr>
            <w:tcW w:w="770" w:type="dxa"/>
            <w:gridSpan w:val="2"/>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住棟内</w:t>
            </w:r>
          </w:p>
        </w:tc>
        <w:tc>
          <w:tcPr>
            <w:tcW w:w="1427" w:type="dxa"/>
            <w:vMerge w:val="restart"/>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大規模改修の</w:t>
            </w:r>
          </w:p>
          <w:p>
            <w:pPr>
              <w:pStyle w:val="0"/>
              <w:widowControl w:val="1"/>
              <w:autoSpaceDE w:val="1"/>
              <w:autoSpaceDN w:val="1"/>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優先度の高い部位</w:t>
            </w:r>
          </w:p>
          <w:p>
            <w:pPr>
              <w:pStyle w:val="0"/>
              <w:widowControl w:val="1"/>
              <w:autoSpaceDE w:val="1"/>
              <w:autoSpaceDN w:val="1"/>
              <w:spacing w:line="220" w:lineRule="exact"/>
              <w:jc w:val="center"/>
              <w:rPr>
                <w:rFonts w:hint="default"/>
                <w:kern w:val="0"/>
                <w:sz w:val="16"/>
              </w:rPr>
            </w:pPr>
            <w:r>
              <w:rPr>
                <w:rFonts w:hint="eastAsia"/>
                <w:kern w:val="0"/>
                <w:sz w:val="16"/>
              </w:rPr>
              <w:t>（　）優先度</w:t>
            </w:r>
          </w:p>
        </w:tc>
        <w:tc>
          <w:tcPr>
            <w:tcW w:w="773" w:type="dxa"/>
            <w:vMerge w:val="restart"/>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整備時期</w:t>
            </w:r>
          </w:p>
        </w:tc>
      </w:tr>
      <w:tr>
        <w:trPr/>
        <w:tc>
          <w:tcPr>
            <w:tcW w:w="271"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p>
        </w:tc>
        <w:tc>
          <w:tcPr>
            <w:tcW w:w="275"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kern w:val="0"/>
                <w:sz w:val="16"/>
              </w:rPr>
            </w:pPr>
          </w:p>
        </w:tc>
        <w:tc>
          <w:tcPr>
            <w:tcW w:w="829"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p>
        </w:tc>
        <w:tc>
          <w:tcPr>
            <w:tcW w:w="279"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p>
        </w:tc>
        <w:tc>
          <w:tcPr>
            <w:tcW w:w="403"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p>
        </w:tc>
        <w:tc>
          <w:tcPr>
            <w:tcW w:w="403"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p>
        </w:tc>
        <w:tc>
          <w:tcPr>
            <w:tcW w:w="404"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kern w:val="0"/>
                <w:sz w:val="16"/>
              </w:rPr>
            </w:pPr>
          </w:p>
        </w:tc>
        <w:tc>
          <w:tcPr>
            <w:tcW w:w="554"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kern w:val="0"/>
                <w:sz w:val="16"/>
              </w:rPr>
            </w:pPr>
          </w:p>
        </w:tc>
        <w:tc>
          <w:tcPr>
            <w:tcW w:w="385" w:type="dxa"/>
            <w:vMerge w:val="continue"/>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kern w:val="0"/>
                <w:sz w:val="16"/>
              </w:rPr>
            </w:pPr>
          </w:p>
        </w:tc>
        <w:tc>
          <w:tcPr>
            <w:tcW w:w="1100" w:type="dxa"/>
            <w:gridSpan w:val="2"/>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385"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550"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440"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384" w:type="dxa"/>
            <w:vMerge w:val="continue"/>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715"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385"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402"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368"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385" w:type="dxa"/>
            <w:vMerge w:val="continue"/>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403"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403"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404" w:type="dxa"/>
            <w:vMerge w:val="continue"/>
            <w:tcBorders>
              <w:top w:val="none" w:color="auto" w:sz="0" w:space="0"/>
              <w:left w:val="none" w:color="auto" w:sz="0" w:space="0"/>
              <w:bottom w:val="single" w:color="auto" w:sz="8" w:space="0"/>
              <w:right w:val="single"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p>
        </w:tc>
        <w:tc>
          <w:tcPr>
            <w:tcW w:w="385" w:type="dxa"/>
            <w:vMerge w:val="continue"/>
            <w:tcBorders>
              <w:top w:val="none" w:color="auto" w:sz="0" w:space="0"/>
              <w:left w:val="single" w:color="auto" w:sz="4" w:space="0"/>
              <w:bottom w:val="single" w:color="auto" w:sz="8" w:space="0"/>
              <w:right w:val="none" w:color="auto" w:sz="0"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p>
        </w:tc>
        <w:tc>
          <w:tcPr>
            <w:tcW w:w="412"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修繕周期</w:t>
            </w:r>
          </w:p>
        </w:tc>
        <w:tc>
          <w:tcPr>
            <w:tcW w:w="358"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rPr>
                <w:rFonts w:hint="default" w:ascii="ＭＳ ゴシック" w:hAnsi="ＭＳ ゴシック" w:eastAsia="ＭＳ ゴシック"/>
                <w:sz w:val="16"/>
              </w:rPr>
            </w:pPr>
            <w:r>
              <w:rPr>
                <w:rFonts w:hint="eastAsia" w:ascii="ＭＳ ゴシック" w:hAnsi="ＭＳ ゴシック" w:eastAsia="ＭＳ ゴシック"/>
                <w:sz w:val="16"/>
              </w:rPr>
              <w:t>優先</w:t>
            </w:r>
          </w:p>
          <w:p>
            <w:pPr>
              <w:pStyle w:val="0"/>
              <w:spacing w:line="220" w:lineRule="exact"/>
              <w:rPr>
                <w:rFonts w:hint="default" w:ascii="ＭＳ ゴシック" w:hAnsi="ＭＳ ゴシック" w:eastAsia="ＭＳ ゴシック"/>
                <w:sz w:val="16"/>
              </w:rPr>
            </w:pPr>
            <w:r>
              <w:rPr>
                <w:rFonts w:hint="eastAsia" w:ascii="ＭＳ ゴシック" w:hAnsi="ＭＳ ゴシック" w:eastAsia="ＭＳ ゴシック"/>
                <w:sz w:val="16"/>
              </w:rPr>
              <w:t>度</w:t>
            </w:r>
          </w:p>
        </w:tc>
        <w:tc>
          <w:tcPr>
            <w:tcW w:w="412"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修繕周期</w:t>
            </w:r>
          </w:p>
        </w:tc>
        <w:tc>
          <w:tcPr>
            <w:tcW w:w="358"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20" w:lineRule="exact"/>
              <w:rPr>
                <w:rFonts w:hint="default" w:ascii="ＭＳ ゴシック" w:hAnsi="ＭＳ ゴシック" w:eastAsia="ＭＳ ゴシック"/>
                <w:sz w:val="16"/>
              </w:rPr>
            </w:pPr>
            <w:r>
              <w:rPr>
                <w:rFonts w:hint="eastAsia" w:ascii="ＭＳ ゴシック" w:hAnsi="ＭＳ ゴシック" w:eastAsia="ＭＳ ゴシック"/>
                <w:sz w:val="16"/>
              </w:rPr>
              <w:t>優先</w:t>
            </w:r>
          </w:p>
          <w:p>
            <w:pPr>
              <w:pStyle w:val="0"/>
              <w:spacing w:line="220" w:lineRule="exact"/>
              <w:rPr>
                <w:rFonts w:hint="default" w:ascii="ＭＳ ゴシック" w:hAnsi="ＭＳ ゴシック" w:eastAsia="ＭＳ ゴシック"/>
                <w:sz w:val="16"/>
              </w:rPr>
            </w:pPr>
            <w:r>
              <w:rPr>
                <w:rFonts w:hint="eastAsia" w:ascii="ＭＳ ゴシック" w:hAnsi="ＭＳ ゴシック" w:eastAsia="ＭＳ ゴシック"/>
                <w:sz w:val="16"/>
              </w:rPr>
              <w:t>度</w:t>
            </w:r>
          </w:p>
        </w:tc>
        <w:tc>
          <w:tcPr>
            <w:tcW w:w="1427"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p>
        </w:tc>
        <w:tc>
          <w:tcPr>
            <w:tcW w:w="773" w:type="dxa"/>
            <w:vMerge w:val="continue"/>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widowControl w:val="1"/>
              <w:autoSpaceDE w:val="1"/>
              <w:autoSpaceDN w:val="1"/>
              <w:spacing w:line="220" w:lineRule="exact"/>
              <w:jc w:val="center"/>
              <w:rPr>
                <w:rFonts w:hint="default" w:ascii="ＭＳ ゴシック" w:hAnsi="ＭＳ ゴシック" w:eastAsia="ＭＳ ゴシック"/>
                <w:kern w:val="0"/>
                <w:sz w:val="16"/>
              </w:rPr>
            </w:pPr>
          </w:p>
        </w:tc>
      </w:tr>
      <w:tr>
        <w:trPr>
          <w:trHeight w:val="454" w:hRule="exact"/>
        </w:trPr>
        <w:tc>
          <w:tcPr>
            <w:tcW w:w="271"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textDirection w:val="tbRlV"/>
            <w:vAlign w:val="center"/>
          </w:tcPr>
          <w:p>
            <w:pPr>
              <w:pStyle w:val="0"/>
              <w:widowControl w:val="1"/>
              <w:autoSpaceDE w:val="1"/>
              <w:autoSpaceDN w:val="1"/>
              <w:spacing w:line="240" w:lineRule="exact"/>
              <w:jc w:val="center"/>
              <w:rPr>
                <w:rFonts w:hint="default"/>
                <w:kern w:val="0"/>
                <w:sz w:val="16"/>
              </w:rPr>
            </w:pPr>
            <w:r>
              <w:rPr>
                <w:rFonts w:hint="eastAsia"/>
                <w:kern w:val="0"/>
                <w:sz w:val="16"/>
              </w:rPr>
              <w:t>千代田</w:t>
            </w:r>
          </w:p>
        </w:tc>
        <w:tc>
          <w:tcPr>
            <w:tcW w:w="275"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20</w:t>
            </w:r>
          </w:p>
        </w:tc>
        <w:tc>
          <w:tcPr>
            <w:tcW w:w="829"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rPr>
                <w:rFonts w:hint="default"/>
                <w:sz w:val="16"/>
              </w:rPr>
            </w:pPr>
            <w:r>
              <w:rPr>
                <w:rFonts w:hint="eastAsia"/>
                <w:sz w:val="16"/>
              </w:rPr>
              <w:t>有間団地　</w:t>
            </w:r>
          </w:p>
        </w:tc>
        <w:tc>
          <w:tcPr>
            <w:tcW w:w="279"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1</w:t>
            </w:r>
          </w:p>
        </w:tc>
        <w:tc>
          <w:tcPr>
            <w:tcW w:w="403"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簡耐</w:t>
            </w:r>
          </w:p>
        </w:tc>
        <w:tc>
          <w:tcPr>
            <w:tcW w:w="403"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２階</w:t>
            </w:r>
          </w:p>
        </w:tc>
        <w:tc>
          <w:tcPr>
            <w:tcW w:w="40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55</w:t>
            </w:r>
          </w:p>
        </w:tc>
        <w:tc>
          <w:tcPr>
            <w:tcW w:w="55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公営</w:t>
            </w:r>
          </w:p>
        </w:tc>
        <w:tc>
          <w:tcPr>
            <w:tcW w:w="385"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 xml:space="preserve"> 2</w:t>
            </w:r>
          </w:p>
        </w:tc>
        <w:tc>
          <w:tcPr>
            <w:tcW w:w="440" w:type="dxa"/>
            <w:tcBorders>
              <w:top w:val="single" w:color="auto" w:sz="8"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勾配</w:t>
            </w:r>
          </w:p>
        </w:tc>
        <w:tc>
          <w:tcPr>
            <w:tcW w:w="660" w:type="dxa"/>
            <w:tcBorders>
              <w:top w:val="single" w:color="auto" w:sz="8" w:space="0"/>
              <w:left w:val="dashSmallGap" w:color="auto" w:sz="4"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金属板</w:t>
            </w:r>
          </w:p>
        </w:tc>
        <w:tc>
          <w:tcPr>
            <w:tcW w:w="385"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12</w:t>
            </w:r>
          </w:p>
        </w:tc>
        <w:tc>
          <w:tcPr>
            <w:tcW w:w="55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44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4"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715" w:type="dxa"/>
            <w:tcBorders>
              <w:top w:val="single" w:color="auto" w:sz="8"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ﾘｼﾝ吹付</w:t>
            </w:r>
          </w:p>
        </w:tc>
        <w:tc>
          <w:tcPr>
            <w:tcW w:w="385"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37</w:t>
            </w:r>
          </w:p>
        </w:tc>
        <w:tc>
          <w:tcPr>
            <w:tcW w:w="402"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5"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403" w:type="dxa"/>
            <w:tcBorders>
              <w:top w:val="single" w:color="auto" w:sz="8" w:space="0"/>
              <w:left w:val="single" w:color="auto" w:sz="8"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3"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4" w:type="dxa"/>
            <w:tcBorders>
              <w:top w:val="single" w:color="auto" w:sz="8" w:space="0"/>
              <w:left w:val="none" w:color="auto" w:sz="0" w:space="0"/>
              <w:bottom w:val="dashSmallGap"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85" w:type="dxa"/>
            <w:tcBorders>
              <w:top w:val="single" w:color="auto" w:sz="8" w:space="0"/>
              <w:left w:val="single" w:color="auto" w:sz="4"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1427" w:type="dxa"/>
            <w:tcBorders>
              <w:top w:val="single" w:color="auto" w:sz="8"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・外壁（高）</w:t>
            </w:r>
          </w:p>
        </w:tc>
        <w:tc>
          <w:tcPr>
            <w:tcW w:w="773"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w:t>
            </w:r>
            <w:r>
              <w:rPr>
                <w:rFonts w:hint="eastAsia"/>
                <w:sz w:val="16"/>
              </w:rPr>
              <w:t>次期</w:t>
            </w:r>
            <w:r>
              <w:rPr>
                <w:rFonts w:hint="eastAsia"/>
                <w:sz w:val="16"/>
              </w:rPr>
              <w:t>)</w:t>
            </w:r>
          </w:p>
        </w:tc>
      </w:tr>
      <w:tr>
        <w:trPr>
          <w:trHeight w:val="454"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p>
        </w:tc>
        <w:tc>
          <w:tcPr>
            <w:tcW w:w="829" w:type="dxa"/>
            <w:vMerge w:val="continue"/>
            <w:shd w:val="clear" w:color="auto" w:fill="auto"/>
            <w:vAlign w:val="center"/>
          </w:tcPr>
          <w:p>
            <w:pPr>
              <w:pStyle w:val="0"/>
              <w:spacing w:line="240" w:lineRule="exact"/>
              <w:rPr>
                <w:rFonts w:hint="default"/>
                <w:sz w:val="16"/>
              </w:rPr>
            </w:pPr>
          </w:p>
        </w:tc>
        <w:tc>
          <w:tcPr>
            <w:tcW w:w="279"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2</w:t>
            </w:r>
          </w:p>
        </w:tc>
        <w:tc>
          <w:tcPr>
            <w:tcW w:w="40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簡耐</w:t>
            </w:r>
          </w:p>
        </w:tc>
        <w:tc>
          <w:tcPr>
            <w:tcW w:w="40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２階</w:t>
            </w:r>
          </w:p>
        </w:tc>
        <w:tc>
          <w:tcPr>
            <w:tcW w:w="40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55</w:t>
            </w:r>
          </w:p>
        </w:tc>
        <w:tc>
          <w:tcPr>
            <w:tcW w:w="55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公営</w:t>
            </w:r>
          </w:p>
        </w:tc>
        <w:tc>
          <w:tcPr>
            <w:tcW w:w="385"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 xml:space="preserve"> 3</w:t>
            </w:r>
          </w:p>
        </w:tc>
        <w:tc>
          <w:tcPr>
            <w:tcW w:w="440"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勾配</w:t>
            </w:r>
          </w:p>
        </w:tc>
        <w:tc>
          <w:tcPr>
            <w:tcW w:w="660" w:type="dxa"/>
            <w:tcBorders>
              <w:top w:val="dashSmallGap" w:color="auto" w:sz="4" w:space="0"/>
              <w:left w:val="dashSmallGap" w:color="auto" w:sz="4"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金属板</w:t>
            </w:r>
          </w:p>
        </w:tc>
        <w:tc>
          <w:tcPr>
            <w:tcW w:w="38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12</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44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4"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715"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ﾘｼﾝ吹付</w:t>
            </w:r>
          </w:p>
        </w:tc>
        <w:tc>
          <w:tcPr>
            <w:tcW w:w="38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37</w:t>
            </w:r>
          </w:p>
        </w:tc>
        <w:tc>
          <w:tcPr>
            <w:tcW w:w="40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5"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403"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4"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85" w:type="dxa"/>
            <w:tcBorders>
              <w:top w:val="dashSmallGap" w:color="auto" w:sz="4" w:space="0"/>
              <w:left w:val="single" w:color="auto" w:sz="4"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1427"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・外壁（高）</w:t>
            </w:r>
          </w:p>
        </w:tc>
        <w:tc>
          <w:tcPr>
            <w:tcW w:w="773"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w:t>
            </w:r>
            <w:r>
              <w:rPr>
                <w:rFonts w:hint="eastAsia"/>
                <w:sz w:val="16"/>
              </w:rPr>
              <w:t>次期</w:t>
            </w:r>
            <w:r>
              <w:rPr>
                <w:rFonts w:hint="eastAsia"/>
                <w:sz w:val="16"/>
              </w:rPr>
              <w:t>)</w:t>
            </w:r>
          </w:p>
        </w:tc>
      </w:tr>
      <w:tr>
        <w:trPr>
          <w:trHeight w:val="454"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p>
        </w:tc>
        <w:tc>
          <w:tcPr>
            <w:tcW w:w="829" w:type="dxa"/>
            <w:vMerge w:val="continue"/>
            <w:shd w:val="clear" w:color="auto" w:fill="auto"/>
            <w:vAlign w:val="center"/>
          </w:tcPr>
          <w:p>
            <w:pPr>
              <w:pStyle w:val="0"/>
              <w:spacing w:line="240" w:lineRule="exact"/>
              <w:rPr>
                <w:rFonts w:hint="default"/>
                <w:sz w:val="16"/>
              </w:rPr>
            </w:pPr>
          </w:p>
        </w:tc>
        <w:tc>
          <w:tcPr>
            <w:tcW w:w="279"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3</w:t>
            </w:r>
          </w:p>
        </w:tc>
        <w:tc>
          <w:tcPr>
            <w:tcW w:w="40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簡耐</w:t>
            </w:r>
          </w:p>
        </w:tc>
        <w:tc>
          <w:tcPr>
            <w:tcW w:w="40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２階</w:t>
            </w:r>
          </w:p>
        </w:tc>
        <w:tc>
          <w:tcPr>
            <w:tcW w:w="40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55</w:t>
            </w:r>
          </w:p>
        </w:tc>
        <w:tc>
          <w:tcPr>
            <w:tcW w:w="55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公営</w:t>
            </w:r>
          </w:p>
        </w:tc>
        <w:tc>
          <w:tcPr>
            <w:tcW w:w="385"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 xml:space="preserve"> 5</w:t>
            </w:r>
          </w:p>
        </w:tc>
        <w:tc>
          <w:tcPr>
            <w:tcW w:w="440"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勾配</w:t>
            </w:r>
          </w:p>
        </w:tc>
        <w:tc>
          <w:tcPr>
            <w:tcW w:w="660" w:type="dxa"/>
            <w:tcBorders>
              <w:top w:val="dashSmallGap" w:color="auto" w:sz="4" w:space="0"/>
              <w:left w:val="dashSmallGap" w:color="auto" w:sz="4"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金属板</w:t>
            </w:r>
          </w:p>
        </w:tc>
        <w:tc>
          <w:tcPr>
            <w:tcW w:w="38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12</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44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Ａ</w:t>
            </w:r>
          </w:p>
        </w:tc>
        <w:tc>
          <w:tcPr>
            <w:tcW w:w="384"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715"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ﾘｼﾝ吹付</w:t>
            </w:r>
          </w:p>
        </w:tc>
        <w:tc>
          <w:tcPr>
            <w:tcW w:w="38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37</w:t>
            </w:r>
          </w:p>
        </w:tc>
        <w:tc>
          <w:tcPr>
            <w:tcW w:w="40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5"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403"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4"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85" w:type="dxa"/>
            <w:tcBorders>
              <w:top w:val="dashSmallGap" w:color="auto" w:sz="4" w:space="0"/>
              <w:left w:val="single" w:color="auto" w:sz="4"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1427"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・外壁（高）</w:t>
            </w:r>
          </w:p>
        </w:tc>
        <w:tc>
          <w:tcPr>
            <w:tcW w:w="773"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w:t>
            </w:r>
            <w:r>
              <w:rPr>
                <w:rFonts w:hint="eastAsia"/>
                <w:sz w:val="16"/>
              </w:rPr>
              <w:t>次期</w:t>
            </w:r>
            <w:r>
              <w:rPr>
                <w:rFonts w:hint="eastAsia"/>
                <w:sz w:val="16"/>
              </w:rPr>
              <w:t>)</w:t>
            </w:r>
          </w:p>
        </w:tc>
      </w:tr>
      <w:tr>
        <w:trPr>
          <w:trHeight w:val="454"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vMerge w:val="continue"/>
            <w:tcBorders>
              <w:top w:val="none" w:color="auto" w:sz="0"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p>
        </w:tc>
        <w:tc>
          <w:tcPr>
            <w:tcW w:w="829"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rPr>
                <w:rFonts w:hint="default"/>
                <w:sz w:val="16"/>
              </w:rPr>
            </w:pPr>
          </w:p>
        </w:tc>
        <w:tc>
          <w:tcPr>
            <w:tcW w:w="279"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4</w:t>
            </w:r>
          </w:p>
        </w:tc>
        <w:tc>
          <w:tcPr>
            <w:tcW w:w="403"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簡耐</w:t>
            </w:r>
          </w:p>
        </w:tc>
        <w:tc>
          <w:tcPr>
            <w:tcW w:w="403"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２階</w:t>
            </w:r>
          </w:p>
        </w:tc>
        <w:tc>
          <w:tcPr>
            <w:tcW w:w="40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55</w:t>
            </w:r>
          </w:p>
        </w:tc>
        <w:tc>
          <w:tcPr>
            <w:tcW w:w="55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公営</w:t>
            </w:r>
          </w:p>
        </w:tc>
        <w:tc>
          <w:tcPr>
            <w:tcW w:w="385"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 xml:space="preserve"> 5</w:t>
            </w:r>
          </w:p>
        </w:tc>
        <w:tc>
          <w:tcPr>
            <w:tcW w:w="440"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勾配</w:t>
            </w:r>
          </w:p>
        </w:tc>
        <w:tc>
          <w:tcPr>
            <w:tcW w:w="660" w:type="dxa"/>
            <w:tcBorders>
              <w:top w:val="dashSmallGap" w:color="auto" w:sz="4" w:space="0"/>
              <w:left w:val="dashSmallGap"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金属板</w:t>
            </w:r>
          </w:p>
        </w:tc>
        <w:tc>
          <w:tcPr>
            <w:tcW w:w="385"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12</w:t>
            </w:r>
          </w:p>
        </w:tc>
        <w:tc>
          <w:tcPr>
            <w:tcW w:w="5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44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Ａ</w:t>
            </w:r>
          </w:p>
        </w:tc>
        <w:tc>
          <w:tcPr>
            <w:tcW w:w="384"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715"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ﾘｼﾝ吹付</w:t>
            </w:r>
          </w:p>
        </w:tc>
        <w:tc>
          <w:tcPr>
            <w:tcW w:w="385"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37</w:t>
            </w:r>
          </w:p>
        </w:tc>
        <w:tc>
          <w:tcPr>
            <w:tcW w:w="402"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5"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403"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3"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4" w:type="dxa"/>
            <w:tcBorders>
              <w:top w:val="dashSmallGap" w:color="auto" w:sz="4"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85" w:type="dxa"/>
            <w:tcBorders>
              <w:top w:val="dashSmallGap" w:color="auto"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1427"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・外壁（高）</w:t>
            </w:r>
          </w:p>
        </w:tc>
        <w:tc>
          <w:tcPr>
            <w:tcW w:w="773"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w:t>
            </w:r>
            <w:r>
              <w:rPr>
                <w:rFonts w:hint="eastAsia"/>
                <w:sz w:val="16"/>
              </w:rPr>
              <w:t>次期</w:t>
            </w:r>
            <w:r>
              <w:rPr>
                <w:rFonts w:hint="eastAsia"/>
                <w:sz w:val="16"/>
              </w:rPr>
              <w:t>)</w:t>
            </w:r>
          </w:p>
        </w:tc>
      </w:tr>
      <w:tr>
        <w:trPr>
          <w:trHeight w:val="510"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vMerge w:val="restart"/>
            <w:tcBorders>
              <w:top w:val="single" w:color="auto" w:sz="4"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23</w:t>
            </w:r>
          </w:p>
        </w:tc>
        <w:tc>
          <w:tcPr>
            <w:tcW w:w="829"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rPr>
                <w:rFonts w:hint="default"/>
                <w:sz w:val="16"/>
              </w:rPr>
            </w:pPr>
            <w:r>
              <w:rPr>
                <w:rFonts w:hint="eastAsia"/>
                <w:sz w:val="16"/>
              </w:rPr>
              <w:t>十日市第２団地</w:t>
            </w:r>
          </w:p>
        </w:tc>
        <w:tc>
          <w:tcPr>
            <w:tcW w:w="279"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3</w:t>
            </w:r>
          </w:p>
        </w:tc>
        <w:tc>
          <w:tcPr>
            <w:tcW w:w="403"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簡耐</w:t>
            </w:r>
          </w:p>
        </w:tc>
        <w:tc>
          <w:tcPr>
            <w:tcW w:w="403"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２階</w:t>
            </w:r>
          </w:p>
        </w:tc>
        <w:tc>
          <w:tcPr>
            <w:tcW w:w="404"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52</w:t>
            </w:r>
          </w:p>
        </w:tc>
        <w:tc>
          <w:tcPr>
            <w:tcW w:w="554"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公営</w:t>
            </w:r>
          </w:p>
        </w:tc>
        <w:tc>
          <w:tcPr>
            <w:tcW w:w="385"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 xml:space="preserve"> 5</w:t>
            </w:r>
          </w:p>
        </w:tc>
        <w:tc>
          <w:tcPr>
            <w:tcW w:w="440" w:type="dxa"/>
            <w:tcBorders>
              <w:top w:val="single"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陸</w:t>
            </w:r>
          </w:p>
        </w:tc>
        <w:tc>
          <w:tcPr>
            <w:tcW w:w="660" w:type="dxa"/>
            <w:tcBorders>
              <w:top w:val="single" w:color="auto" w:sz="4" w:space="0"/>
              <w:left w:val="dashSmallGap" w:color="auto" w:sz="4"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シート</w:t>
            </w:r>
          </w:p>
        </w:tc>
        <w:tc>
          <w:tcPr>
            <w:tcW w:w="38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40</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44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Ｃ</w:t>
            </w:r>
          </w:p>
        </w:tc>
        <w:tc>
          <w:tcPr>
            <w:tcW w:w="384"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715" w:type="dxa"/>
            <w:tcBorders>
              <w:top w:val="single"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ﾘｼﾝ吹付</w:t>
            </w:r>
          </w:p>
        </w:tc>
        <w:tc>
          <w:tcPr>
            <w:tcW w:w="38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40</w:t>
            </w:r>
          </w:p>
        </w:tc>
        <w:tc>
          <w:tcPr>
            <w:tcW w:w="402"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Ｃ</w:t>
            </w:r>
          </w:p>
        </w:tc>
        <w:tc>
          <w:tcPr>
            <w:tcW w:w="385"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403" w:type="dxa"/>
            <w:tcBorders>
              <w:top w:val="single" w:color="auto" w:sz="4" w:space="0"/>
              <w:left w:val="single" w:color="auto" w:sz="8"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3"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4"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85" w:type="dxa"/>
            <w:tcBorders>
              <w:top w:val="single" w:color="auto" w:sz="4" w:space="0"/>
              <w:left w:val="single" w:color="auto" w:sz="4"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1427" w:type="dxa"/>
            <w:tcBorders>
              <w:top w:val="single"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・屋根（高）</w:t>
            </w:r>
          </w:p>
          <w:p>
            <w:pPr>
              <w:pStyle w:val="0"/>
              <w:spacing w:line="240" w:lineRule="exact"/>
              <w:jc w:val="both"/>
              <w:rPr>
                <w:rFonts w:hint="default"/>
                <w:sz w:val="16"/>
              </w:rPr>
            </w:pPr>
            <w:r>
              <w:rPr>
                <w:rFonts w:hint="eastAsia"/>
                <w:sz w:val="16"/>
              </w:rPr>
              <w:t>・外壁（高）</w:t>
            </w:r>
          </w:p>
        </w:tc>
        <w:tc>
          <w:tcPr>
            <w:tcW w:w="773"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前期</w:t>
            </w:r>
          </w:p>
        </w:tc>
      </w:tr>
      <w:tr>
        <w:trPr>
          <w:trHeight w:val="454"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p>
        </w:tc>
        <w:tc>
          <w:tcPr>
            <w:tcW w:w="829" w:type="dxa"/>
            <w:vMerge w:val="continue"/>
            <w:shd w:val="clear" w:color="auto" w:fill="auto"/>
            <w:vAlign w:val="center"/>
          </w:tcPr>
          <w:p>
            <w:pPr>
              <w:pStyle w:val="0"/>
              <w:spacing w:line="240" w:lineRule="exact"/>
              <w:rPr>
                <w:rFonts w:hint="default"/>
                <w:sz w:val="16"/>
              </w:rPr>
            </w:pPr>
          </w:p>
        </w:tc>
        <w:tc>
          <w:tcPr>
            <w:tcW w:w="279"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4</w:t>
            </w:r>
          </w:p>
        </w:tc>
        <w:tc>
          <w:tcPr>
            <w:tcW w:w="40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簡耐</w:t>
            </w:r>
          </w:p>
        </w:tc>
        <w:tc>
          <w:tcPr>
            <w:tcW w:w="40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２階</w:t>
            </w:r>
          </w:p>
        </w:tc>
        <w:tc>
          <w:tcPr>
            <w:tcW w:w="40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53</w:t>
            </w:r>
          </w:p>
        </w:tc>
        <w:tc>
          <w:tcPr>
            <w:tcW w:w="55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公営</w:t>
            </w:r>
          </w:p>
        </w:tc>
        <w:tc>
          <w:tcPr>
            <w:tcW w:w="385"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 xml:space="preserve"> 5</w:t>
            </w:r>
          </w:p>
        </w:tc>
        <w:tc>
          <w:tcPr>
            <w:tcW w:w="440"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勾配</w:t>
            </w:r>
          </w:p>
        </w:tc>
        <w:tc>
          <w:tcPr>
            <w:tcW w:w="660" w:type="dxa"/>
            <w:tcBorders>
              <w:top w:val="dashSmallGap" w:color="auto" w:sz="4" w:space="0"/>
              <w:left w:val="dashSmallGap" w:color="auto" w:sz="4"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金属板</w:t>
            </w:r>
          </w:p>
        </w:tc>
        <w:tc>
          <w:tcPr>
            <w:tcW w:w="38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13</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44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4"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715"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ﾘｼﾝ吹付</w:t>
            </w:r>
          </w:p>
        </w:tc>
        <w:tc>
          <w:tcPr>
            <w:tcW w:w="38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39</w:t>
            </w:r>
          </w:p>
        </w:tc>
        <w:tc>
          <w:tcPr>
            <w:tcW w:w="40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Ｃ</w:t>
            </w:r>
          </w:p>
        </w:tc>
        <w:tc>
          <w:tcPr>
            <w:tcW w:w="385"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403"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4"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85" w:type="dxa"/>
            <w:tcBorders>
              <w:top w:val="dashSmallGap" w:color="auto" w:sz="4" w:space="0"/>
              <w:left w:val="single" w:color="auto" w:sz="4"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1427"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・外壁（高）</w:t>
            </w:r>
          </w:p>
        </w:tc>
        <w:tc>
          <w:tcPr>
            <w:tcW w:w="773"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前期</w:t>
            </w:r>
          </w:p>
        </w:tc>
      </w:tr>
      <w:tr>
        <w:trPr>
          <w:trHeight w:val="454"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vMerge w:val="continue"/>
            <w:tcBorders>
              <w:top w:val="none" w:color="auto" w:sz="0"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p>
        </w:tc>
        <w:tc>
          <w:tcPr>
            <w:tcW w:w="829"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rPr>
                <w:rFonts w:hint="default"/>
                <w:sz w:val="16"/>
              </w:rPr>
            </w:pPr>
          </w:p>
        </w:tc>
        <w:tc>
          <w:tcPr>
            <w:tcW w:w="279"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5</w:t>
            </w:r>
          </w:p>
        </w:tc>
        <w:tc>
          <w:tcPr>
            <w:tcW w:w="403"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簡耐</w:t>
            </w:r>
          </w:p>
        </w:tc>
        <w:tc>
          <w:tcPr>
            <w:tcW w:w="403"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２階</w:t>
            </w:r>
          </w:p>
        </w:tc>
        <w:tc>
          <w:tcPr>
            <w:tcW w:w="40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53</w:t>
            </w:r>
          </w:p>
        </w:tc>
        <w:tc>
          <w:tcPr>
            <w:tcW w:w="55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公営</w:t>
            </w:r>
          </w:p>
        </w:tc>
        <w:tc>
          <w:tcPr>
            <w:tcW w:w="385"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 xml:space="preserve"> 3</w:t>
            </w:r>
          </w:p>
        </w:tc>
        <w:tc>
          <w:tcPr>
            <w:tcW w:w="440"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勾配</w:t>
            </w:r>
          </w:p>
        </w:tc>
        <w:tc>
          <w:tcPr>
            <w:tcW w:w="660" w:type="dxa"/>
            <w:tcBorders>
              <w:top w:val="dashSmallGap" w:color="auto" w:sz="4" w:space="0"/>
              <w:left w:val="dashSmallGap"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金属板</w:t>
            </w:r>
          </w:p>
        </w:tc>
        <w:tc>
          <w:tcPr>
            <w:tcW w:w="385"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13</w:t>
            </w:r>
          </w:p>
        </w:tc>
        <w:tc>
          <w:tcPr>
            <w:tcW w:w="55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44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4"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715"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ﾘｼﾝ吹付</w:t>
            </w:r>
          </w:p>
        </w:tc>
        <w:tc>
          <w:tcPr>
            <w:tcW w:w="385"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39</w:t>
            </w:r>
          </w:p>
        </w:tc>
        <w:tc>
          <w:tcPr>
            <w:tcW w:w="402"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Ｃ</w:t>
            </w:r>
          </w:p>
        </w:tc>
        <w:tc>
          <w:tcPr>
            <w:tcW w:w="385"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403"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3"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4" w:type="dxa"/>
            <w:tcBorders>
              <w:top w:val="dashSmallGap" w:color="auto" w:sz="4"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85" w:type="dxa"/>
            <w:tcBorders>
              <w:top w:val="dashSmallGap" w:color="auto"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1427" w:type="dxa"/>
            <w:tcBorders>
              <w:top w:val="dashSmallGap"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・外壁（高）</w:t>
            </w:r>
          </w:p>
        </w:tc>
        <w:tc>
          <w:tcPr>
            <w:tcW w:w="773"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前期</w:t>
            </w:r>
          </w:p>
        </w:tc>
      </w:tr>
      <w:tr>
        <w:trPr>
          <w:trHeight w:val="454"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tcBorders>
              <w:top w:val="single" w:color="auto" w:sz="4"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24</w:t>
            </w:r>
          </w:p>
        </w:tc>
        <w:tc>
          <w:tcPr>
            <w:tcW w:w="82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rPr>
                <w:rFonts w:hint="default"/>
                <w:sz w:val="16"/>
              </w:rPr>
            </w:pPr>
            <w:r>
              <w:rPr>
                <w:rFonts w:hint="eastAsia"/>
                <w:sz w:val="16"/>
              </w:rPr>
              <w:t>有田第２団地</w:t>
            </w:r>
          </w:p>
        </w:tc>
        <w:tc>
          <w:tcPr>
            <w:tcW w:w="27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w:t>
            </w:r>
          </w:p>
        </w:tc>
        <w:tc>
          <w:tcPr>
            <w:tcW w:w="40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耐火</w:t>
            </w:r>
          </w:p>
        </w:tc>
        <w:tc>
          <w:tcPr>
            <w:tcW w:w="40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２階</w:t>
            </w:r>
          </w:p>
        </w:tc>
        <w:tc>
          <w:tcPr>
            <w:tcW w:w="40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59</w:t>
            </w:r>
          </w:p>
        </w:tc>
        <w:tc>
          <w:tcPr>
            <w:tcW w:w="5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公営</w:t>
            </w:r>
          </w:p>
        </w:tc>
        <w:tc>
          <w:tcPr>
            <w:tcW w:w="385" w:type="dxa"/>
            <w:tcBorders>
              <w:top w:val="single" w:color="auto" w:sz="4"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 xml:space="preserve"> 3</w:t>
            </w:r>
          </w:p>
        </w:tc>
        <w:tc>
          <w:tcPr>
            <w:tcW w:w="440"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勾配</w:t>
            </w:r>
          </w:p>
        </w:tc>
        <w:tc>
          <w:tcPr>
            <w:tcW w:w="660" w:type="dxa"/>
            <w:tcBorders>
              <w:top w:val="single" w:color="auto" w:sz="4" w:space="0"/>
              <w:left w:val="dashSmallGap"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瓦葺</w:t>
            </w:r>
          </w:p>
        </w:tc>
        <w:tc>
          <w:tcPr>
            <w:tcW w:w="38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33</w:t>
            </w:r>
          </w:p>
        </w:tc>
        <w:tc>
          <w:tcPr>
            <w:tcW w:w="5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1</w:t>
            </w:r>
          </w:p>
        </w:tc>
        <w:tc>
          <w:tcPr>
            <w:tcW w:w="4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Ａ</w:t>
            </w:r>
          </w:p>
        </w:tc>
        <w:tc>
          <w:tcPr>
            <w:tcW w:w="384"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715"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ﾘｼﾝ吹付</w:t>
            </w:r>
          </w:p>
        </w:tc>
        <w:tc>
          <w:tcPr>
            <w:tcW w:w="38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33</w:t>
            </w:r>
          </w:p>
        </w:tc>
        <w:tc>
          <w:tcPr>
            <w:tcW w:w="40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5"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403" w:type="dxa"/>
            <w:tcBorders>
              <w:top w:val="single" w:color="auto" w:sz="4" w:space="0"/>
              <w:left w:val="single" w:color="auto" w:sz="8"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4"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85"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single" w:color="auto" w:sz="4" w:space="0"/>
              <w:left w:val="none" w:color="auto" w:sz="0" w:space="0"/>
              <w:bottom w:val="single" w:color="auto" w:sz="4" w:space="0"/>
              <w:right w:val="single" w:color="auto" w:sz="8"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1427"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・外壁（高）</w:t>
            </w:r>
          </w:p>
        </w:tc>
        <w:tc>
          <w:tcPr>
            <w:tcW w:w="773"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w:t>
            </w:r>
            <w:r>
              <w:rPr>
                <w:rFonts w:hint="eastAsia"/>
                <w:sz w:val="16"/>
              </w:rPr>
              <w:t>次期</w:t>
            </w:r>
            <w:r>
              <w:rPr>
                <w:rFonts w:hint="eastAsia"/>
                <w:sz w:val="16"/>
              </w:rPr>
              <w:t>)</w:t>
            </w:r>
          </w:p>
        </w:tc>
      </w:tr>
      <w:tr>
        <w:trPr>
          <w:trHeight w:val="454"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tcBorders>
              <w:top w:val="single" w:color="auto" w:sz="4"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27</w:t>
            </w:r>
          </w:p>
        </w:tc>
        <w:tc>
          <w:tcPr>
            <w:tcW w:w="82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rPr>
                <w:rFonts w:hint="default"/>
                <w:sz w:val="16"/>
              </w:rPr>
            </w:pPr>
            <w:r>
              <w:rPr>
                <w:rFonts w:hint="eastAsia"/>
                <w:sz w:val="16"/>
              </w:rPr>
              <w:t>川戸団地</w:t>
            </w:r>
          </w:p>
        </w:tc>
        <w:tc>
          <w:tcPr>
            <w:tcW w:w="27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w:t>
            </w:r>
          </w:p>
        </w:tc>
        <w:tc>
          <w:tcPr>
            <w:tcW w:w="40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簡耐</w:t>
            </w:r>
          </w:p>
        </w:tc>
        <w:tc>
          <w:tcPr>
            <w:tcW w:w="40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２階</w:t>
            </w:r>
          </w:p>
        </w:tc>
        <w:tc>
          <w:tcPr>
            <w:tcW w:w="40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56</w:t>
            </w:r>
          </w:p>
        </w:tc>
        <w:tc>
          <w:tcPr>
            <w:tcW w:w="5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公営</w:t>
            </w:r>
          </w:p>
        </w:tc>
        <w:tc>
          <w:tcPr>
            <w:tcW w:w="385" w:type="dxa"/>
            <w:tcBorders>
              <w:top w:val="single" w:color="auto" w:sz="4"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 xml:space="preserve"> 3</w:t>
            </w:r>
          </w:p>
        </w:tc>
        <w:tc>
          <w:tcPr>
            <w:tcW w:w="440"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勾配</w:t>
            </w:r>
          </w:p>
        </w:tc>
        <w:tc>
          <w:tcPr>
            <w:tcW w:w="660" w:type="dxa"/>
            <w:tcBorders>
              <w:top w:val="single" w:color="auto" w:sz="4" w:space="0"/>
              <w:left w:val="dashSmallGap"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金属板</w:t>
            </w:r>
          </w:p>
        </w:tc>
        <w:tc>
          <w:tcPr>
            <w:tcW w:w="38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36</w:t>
            </w:r>
          </w:p>
        </w:tc>
        <w:tc>
          <w:tcPr>
            <w:tcW w:w="5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1</w:t>
            </w:r>
          </w:p>
        </w:tc>
        <w:tc>
          <w:tcPr>
            <w:tcW w:w="4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Ａ</w:t>
            </w:r>
          </w:p>
        </w:tc>
        <w:tc>
          <w:tcPr>
            <w:tcW w:w="384"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715"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ﾘｼﾝ吹付</w:t>
            </w:r>
          </w:p>
        </w:tc>
        <w:tc>
          <w:tcPr>
            <w:tcW w:w="38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36</w:t>
            </w:r>
          </w:p>
        </w:tc>
        <w:tc>
          <w:tcPr>
            <w:tcW w:w="40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5"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403" w:type="dxa"/>
            <w:tcBorders>
              <w:top w:val="single" w:color="auto" w:sz="4" w:space="0"/>
              <w:left w:val="single" w:color="auto" w:sz="8"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4"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85"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single" w:color="auto" w:sz="4" w:space="0"/>
              <w:left w:val="none" w:color="auto" w:sz="0" w:space="0"/>
              <w:bottom w:val="single" w:color="auto" w:sz="4" w:space="0"/>
              <w:right w:val="single" w:color="auto" w:sz="8"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1427"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・外壁（高）</w:t>
            </w:r>
          </w:p>
        </w:tc>
        <w:tc>
          <w:tcPr>
            <w:tcW w:w="773"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w:t>
            </w:r>
            <w:r>
              <w:rPr>
                <w:rFonts w:hint="eastAsia"/>
                <w:sz w:val="16"/>
              </w:rPr>
              <w:t>次期</w:t>
            </w:r>
            <w:r>
              <w:rPr>
                <w:rFonts w:hint="eastAsia"/>
                <w:sz w:val="16"/>
              </w:rPr>
              <w:t>)</w:t>
            </w:r>
          </w:p>
        </w:tc>
      </w:tr>
      <w:tr>
        <w:trPr>
          <w:trHeight w:val="454"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tcBorders>
              <w:top w:val="single" w:color="auto" w:sz="4"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28</w:t>
            </w:r>
          </w:p>
        </w:tc>
        <w:tc>
          <w:tcPr>
            <w:tcW w:w="829"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rPr>
                <w:rFonts w:hint="default"/>
                <w:sz w:val="16"/>
              </w:rPr>
            </w:pPr>
            <w:r>
              <w:rPr>
                <w:rFonts w:hint="eastAsia"/>
                <w:sz w:val="16"/>
              </w:rPr>
              <w:t>本地団地</w:t>
            </w:r>
          </w:p>
        </w:tc>
        <w:tc>
          <w:tcPr>
            <w:tcW w:w="27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w:t>
            </w:r>
          </w:p>
        </w:tc>
        <w:tc>
          <w:tcPr>
            <w:tcW w:w="40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簡耐</w:t>
            </w:r>
          </w:p>
        </w:tc>
        <w:tc>
          <w:tcPr>
            <w:tcW w:w="40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２階</w:t>
            </w:r>
          </w:p>
        </w:tc>
        <w:tc>
          <w:tcPr>
            <w:tcW w:w="40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57</w:t>
            </w:r>
          </w:p>
        </w:tc>
        <w:tc>
          <w:tcPr>
            <w:tcW w:w="5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公営</w:t>
            </w:r>
          </w:p>
        </w:tc>
        <w:tc>
          <w:tcPr>
            <w:tcW w:w="385" w:type="dxa"/>
            <w:tcBorders>
              <w:top w:val="single" w:color="auto" w:sz="4"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 xml:space="preserve"> 4</w:t>
            </w:r>
          </w:p>
        </w:tc>
        <w:tc>
          <w:tcPr>
            <w:tcW w:w="440"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勾配</w:t>
            </w:r>
          </w:p>
        </w:tc>
        <w:tc>
          <w:tcPr>
            <w:tcW w:w="660" w:type="dxa"/>
            <w:tcBorders>
              <w:top w:val="single" w:color="auto" w:sz="4" w:space="0"/>
              <w:left w:val="dashSmallGap"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金属板</w:t>
            </w:r>
          </w:p>
        </w:tc>
        <w:tc>
          <w:tcPr>
            <w:tcW w:w="38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0</w:t>
            </w:r>
          </w:p>
        </w:tc>
        <w:tc>
          <w:tcPr>
            <w:tcW w:w="5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4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Ａ</w:t>
            </w:r>
          </w:p>
        </w:tc>
        <w:tc>
          <w:tcPr>
            <w:tcW w:w="384"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715"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ﾘｼﾝ吹付</w:t>
            </w:r>
          </w:p>
        </w:tc>
        <w:tc>
          <w:tcPr>
            <w:tcW w:w="38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35</w:t>
            </w:r>
          </w:p>
        </w:tc>
        <w:tc>
          <w:tcPr>
            <w:tcW w:w="40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5"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403" w:type="dxa"/>
            <w:tcBorders>
              <w:top w:val="single" w:color="auto" w:sz="4" w:space="0"/>
              <w:left w:val="single" w:color="auto" w:sz="8"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04"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85"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41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358" w:type="dxa"/>
            <w:tcBorders>
              <w:top w:val="single" w:color="auto" w:sz="4" w:space="0"/>
              <w:left w:val="none" w:color="auto" w:sz="0" w:space="0"/>
              <w:bottom w:val="single" w:color="auto" w:sz="4" w:space="0"/>
              <w:right w:val="single" w:color="auto" w:sz="8" w:space="0"/>
              <w:tl2br w:val="none" w:color="auto" w:sz="0" w:space="0"/>
              <w:tr2bl w:val="none" w:color="auto" w:sz="0" w:space="0"/>
            </w:tcBorders>
            <w:shd w:val="clear" w:color="auto" w:themeFill="background1" w:themeFillTint="FF" w:themeFillShade="D9"/>
            <w:vAlign w:val="center"/>
          </w:tcPr>
          <w:p>
            <w:pPr>
              <w:pStyle w:val="0"/>
              <w:spacing w:line="240" w:lineRule="exact"/>
              <w:jc w:val="center"/>
              <w:rPr>
                <w:rFonts w:hint="default"/>
                <w:sz w:val="16"/>
              </w:rPr>
            </w:pPr>
          </w:p>
        </w:tc>
        <w:tc>
          <w:tcPr>
            <w:tcW w:w="1427" w:type="dxa"/>
            <w:tcBorders>
              <w:top w:val="single" w:color="auto" w:sz="4"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・外壁（高）</w:t>
            </w:r>
          </w:p>
        </w:tc>
        <w:tc>
          <w:tcPr>
            <w:tcW w:w="773" w:type="dxa"/>
            <w:tcBorders>
              <w:top w:val="single"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w:t>
            </w:r>
            <w:r>
              <w:rPr>
                <w:rFonts w:hint="eastAsia"/>
                <w:sz w:val="16"/>
              </w:rPr>
              <w:t>次期</w:t>
            </w:r>
            <w:r>
              <w:rPr>
                <w:rFonts w:hint="eastAsia"/>
                <w:sz w:val="16"/>
              </w:rPr>
              <w:t>)</w:t>
            </w:r>
          </w:p>
        </w:tc>
      </w:tr>
      <w:tr>
        <w:trPr>
          <w:trHeight w:val="454"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vMerge w:val="restart"/>
            <w:tcBorders>
              <w:top w:val="single" w:color="auto" w:sz="4"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29</w:t>
            </w:r>
          </w:p>
        </w:tc>
        <w:tc>
          <w:tcPr>
            <w:tcW w:w="829"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rPr>
                <w:rFonts w:hint="default"/>
                <w:sz w:val="16"/>
              </w:rPr>
            </w:pPr>
            <w:r>
              <w:rPr>
                <w:rFonts w:hint="eastAsia"/>
                <w:sz w:val="16"/>
              </w:rPr>
              <w:t>町有千代田住宅</w:t>
            </w:r>
          </w:p>
        </w:tc>
        <w:tc>
          <w:tcPr>
            <w:tcW w:w="279"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1</w:t>
            </w:r>
          </w:p>
        </w:tc>
        <w:tc>
          <w:tcPr>
            <w:tcW w:w="403"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耐火</w:t>
            </w:r>
          </w:p>
        </w:tc>
        <w:tc>
          <w:tcPr>
            <w:tcW w:w="403"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５階</w:t>
            </w:r>
          </w:p>
        </w:tc>
        <w:tc>
          <w:tcPr>
            <w:tcW w:w="404"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63</w:t>
            </w:r>
          </w:p>
        </w:tc>
        <w:tc>
          <w:tcPr>
            <w:tcW w:w="554"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その他</w:t>
            </w:r>
          </w:p>
        </w:tc>
        <w:tc>
          <w:tcPr>
            <w:tcW w:w="385"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40</w:t>
            </w:r>
          </w:p>
        </w:tc>
        <w:tc>
          <w:tcPr>
            <w:tcW w:w="440" w:type="dxa"/>
            <w:tcBorders>
              <w:top w:val="single"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陸</w:t>
            </w:r>
          </w:p>
        </w:tc>
        <w:tc>
          <w:tcPr>
            <w:tcW w:w="660" w:type="dxa"/>
            <w:tcBorders>
              <w:top w:val="single" w:color="auto" w:sz="4" w:space="0"/>
              <w:left w:val="dashSmallGap" w:color="auto" w:sz="4"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押え</w:t>
            </w:r>
          </w:p>
        </w:tc>
        <w:tc>
          <w:tcPr>
            <w:tcW w:w="38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29</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1</w:t>
            </w:r>
          </w:p>
        </w:tc>
        <w:tc>
          <w:tcPr>
            <w:tcW w:w="44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Ｃ</w:t>
            </w:r>
          </w:p>
        </w:tc>
        <w:tc>
          <w:tcPr>
            <w:tcW w:w="384"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715" w:type="dxa"/>
            <w:tcBorders>
              <w:top w:val="single"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吹付ﾀｲﾙ</w:t>
            </w:r>
          </w:p>
        </w:tc>
        <w:tc>
          <w:tcPr>
            <w:tcW w:w="38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29</w:t>
            </w:r>
          </w:p>
        </w:tc>
        <w:tc>
          <w:tcPr>
            <w:tcW w:w="402"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5"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3135" w:type="dxa"/>
            <w:gridSpan w:val="8"/>
            <w:tcBorders>
              <w:top w:val="single" w:color="auto" w:sz="4" w:space="0"/>
              <w:left w:val="single" w:color="auto" w:sz="8"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改修済</w:t>
            </w:r>
          </w:p>
        </w:tc>
        <w:tc>
          <w:tcPr>
            <w:tcW w:w="1427" w:type="dxa"/>
            <w:tcBorders>
              <w:top w:val="single"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・屋上（高）</w:t>
            </w:r>
          </w:p>
        </w:tc>
        <w:tc>
          <w:tcPr>
            <w:tcW w:w="773"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後期</w:t>
            </w:r>
          </w:p>
        </w:tc>
      </w:tr>
      <w:tr>
        <w:trPr>
          <w:trHeight w:val="454"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p>
        </w:tc>
        <w:tc>
          <w:tcPr>
            <w:tcW w:w="829" w:type="dxa"/>
            <w:vMerge w:val="continue"/>
            <w:shd w:val="clear" w:color="auto" w:fill="auto"/>
            <w:vAlign w:val="center"/>
          </w:tcPr>
          <w:p>
            <w:pPr>
              <w:pStyle w:val="0"/>
              <w:spacing w:line="240" w:lineRule="exact"/>
              <w:rPr>
                <w:rFonts w:hint="default"/>
                <w:sz w:val="16"/>
              </w:rPr>
            </w:pPr>
          </w:p>
        </w:tc>
        <w:tc>
          <w:tcPr>
            <w:tcW w:w="279"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2</w:t>
            </w:r>
          </w:p>
        </w:tc>
        <w:tc>
          <w:tcPr>
            <w:tcW w:w="40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耐火</w:t>
            </w:r>
          </w:p>
        </w:tc>
        <w:tc>
          <w:tcPr>
            <w:tcW w:w="40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５階</w:t>
            </w:r>
          </w:p>
        </w:tc>
        <w:tc>
          <w:tcPr>
            <w:tcW w:w="40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Ｓ</w:t>
            </w:r>
            <w:r>
              <w:rPr>
                <w:rFonts w:hint="eastAsia"/>
                <w:sz w:val="16"/>
              </w:rPr>
              <w:t>63</w:t>
            </w:r>
          </w:p>
        </w:tc>
        <w:tc>
          <w:tcPr>
            <w:tcW w:w="55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その他</w:t>
            </w:r>
          </w:p>
        </w:tc>
        <w:tc>
          <w:tcPr>
            <w:tcW w:w="385"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40</w:t>
            </w:r>
          </w:p>
        </w:tc>
        <w:tc>
          <w:tcPr>
            <w:tcW w:w="440"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陸</w:t>
            </w:r>
          </w:p>
        </w:tc>
        <w:tc>
          <w:tcPr>
            <w:tcW w:w="660" w:type="dxa"/>
            <w:tcBorders>
              <w:top w:val="dashSmallGap" w:color="auto" w:sz="4" w:space="0"/>
              <w:left w:val="dashSmallGap" w:color="auto" w:sz="4"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押え</w:t>
            </w:r>
          </w:p>
        </w:tc>
        <w:tc>
          <w:tcPr>
            <w:tcW w:w="38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29</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1</w:t>
            </w:r>
          </w:p>
        </w:tc>
        <w:tc>
          <w:tcPr>
            <w:tcW w:w="44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Ｃ</w:t>
            </w:r>
          </w:p>
        </w:tc>
        <w:tc>
          <w:tcPr>
            <w:tcW w:w="384"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715"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吹付ﾀｲﾙ</w:t>
            </w:r>
          </w:p>
        </w:tc>
        <w:tc>
          <w:tcPr>
            <w:tcW w:w="38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29</w:t>
            </w:r>
          </w:p>
        </w:tc>
        <w:tc>
          <w:tcPr>
            <w:tcW w:w="40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2</w:t>
            </w:r>
          </w:p>
        </w:tc>
        <w:tc>
          <w:tcPr>
            <w:tcW w:w="368"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5"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3135" w:type="dxa"/>
            <w:gridSpan w:val="8"/>
            <w:tcBorders>
              <w:top w:val="dashSmallGap" w:color="auto" w:sz="4" w:space="0"/>
              <w:left w:val="single" w:color="auto" w:sz="8"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改修済</w:t>
            </w:r>
          </w:p>
        </w:tc>
        <w:tc>
          <w:tcPr>
            <w:tcW w:w="1427"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・屋上（高）</w:t>
            </w:r>
          </w:p>
        </w:tc>
        <w:tc>
          <w:tcPr>
            <w:tcW w:w="773"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後期</w:t>
            </w:r>
          </w:p>
        </w:tc>
      </w:tr>
      <w:tr>
        <w:trPr>
          <w:trHeight w:val="454" w:hRule="exact"/>
        </w:trPr>
        <w:tc>
          <w:tcPr>
            <w:tcW w:w="271"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40" w:lineRule="exact"/>
              <w:jc w:val="center"/>
              <w:rPr>
                <w:rFonts w:hint="default"/>
                <w:kern w:val="0"/>
                <w:sz w:val="16"/>
              </w:rPr>
            </w:pPr>
          </w:p>
        </w:tc>
        <w:tc>
          <w:tcPr>
            <w:tcW w:w="275"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p>
        </w:tc>
        <w:tc>
          <w:tcPr>
            <w:tcW w:w="829" w:type="dxa"/>
            <w:vMerge w:val="continue"/>
            <w:shd w:val="clear" w:color="auto" w:fill="auto"/>
            <w:vAlign w:val="center"/>
          </w:tcPr>
          <w:p>
            <w:pPr>
              <w:pStyle w:val="0"/>
              <w:spacing w:line="240" w:lineRule="exact"/>
              <w:rPr>
                <w:rFonts w:hint="default"/>
                <w:sz w:val="16"/>
              </w:rPr>
            </w:pPr>
          </w:p>
        </w:tc>
        <w:tc>
          <w:tcPr>
            <w:tcW w:w="279"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3</w:t>
            </w:r>
          </w:p>
        </w:tc>
        <w:tc>
          <w:tcPr>
            <w:tcW w:w="403"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耐火</w:t>
            </w:r>
          </w:p>
        </w:tc>
        <w:tc>
          <w:tcPr>
            <w:tcW w:w="403"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５階</w:t>
            </w:r>
          </w:p>
        </w:tc>
        <w:tc>
          <w:tcPr>
            <w:tcW w:w="404"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Ｈ９</w:t>
            </w:r>
          </w:p>
        </w:tc>
        <w:tc>
          <w:tcPr>
            <w:tcW w:w="554"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その他</w:t>
            </w:r>
          </w:p>
        </w:tc>
        <w:tc>
          <w:tcPr>
            <w:tcW w:w="385"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40</w:t>
            </w:r>
          </w:p>
        </w:tc>
        <w:tc>
          <w:tcPr>
            <w:tcW w:w="440" w:type="dxa"/>
            <w:tcBorders>
              <w:top w:val="dashSmallGap"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陸</w:t>
            </w:r>
          </w:p>
        </w:tc>
        <w:tc>
          <w:tcPr>
            <w:tcW w:w="660" w:type="dxa"/>
            <w:tcBorders>
              <w:top w:val="dashSmallGap" w:color="auto" w:sz="4"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押え</w:t>
            </w:r>
          </w:p>
        </w:tc>
        <w:tc>
          <w:tcPr>
            <w:tcW w:w="38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20</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44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Ｃ</w:t>
            </w:r>
          </w:p>
        </w:tc>
        <w:tc>
          <w:tcPr>
            <w:tcW w:w="384"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715"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吹付ﾀｲﾙ</w:t>
            </w:r>
          </w:p>
        </w:tc>
        <w:tc>
          <w:tcPr>
            <w:tcW w:w="38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20</w:t>
            </w:r>
          </w:p>
        </w:tc>
        <w:tc>
          <w:tcPr>
            <w:tcW w:w="40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1</w:t>
            </w:r>
          </w:p>
        </w:tc>
        <w:tc>
          <w:tcPr>
            <w:tcW w:w="368"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5"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中</w:t>
            </w:r>
          </w:p>
        </w:tc>
        <w:tc>
          <w:tcPr>
            <w:tcW w:w="3135" w:type="dxa"/>
            <w:gridSpan w:val="8"/>
            <w:tcBorders>
              <w:top w:val="dashSmallGap"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改修済</w:t>
            </w:r>
          </w:p>
        </w:tc>
        <w:tc>
          <w:tcPr>
            <w:tcW w:w="1427"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・屋上（高）</w:t>
            </w:r>
          </w:p>
        </w:tc>
        <w:tc>
          <w:tcPr>
            <w:tcW w:w="773"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後期</w:t>
            </w:r>
          </w:p>
        </w:tc>
      </w:tr>
      <w:tr>
        <w:trPr>
          <w:trHeight w:val="454" w:hRule="exact"/>
        </w:trPr>
        <w:tc>
          <w:tcPr>
            <w:tcW w:w="271" w:type="dxa"/>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autoSpaceDE w:val="1"/>
              <w:autoSpaceDN w:val="1"/>
              <w:spacing w:line="200" w:lineRule="exact"/>
              <w:jc w:val="center"/>
              <w:rPr>
                <w:rFonts w:hint="default"/>
                <w:kern w:val="0"/>
                <w:sz w:val="16"/>
              </w:rPr>
            </w:pPr>
            <w:r>
              <w:rPr>
                <w:rFonts w:hint="eastAsia"/>
                <w:kern w:val="0"/>
                <w:sz w:val="16"/>
              </w:rPr>
              <w:t>豊平</w:t>
            </w:r>
          </w:p>
        </w:tc>
        <w:tc>
          <w:tcPr>
            <w:tcW w:w="275" w:type="dxa"/>
            <w:tcBorders>
              <w:top w:val="none" w:color="auto" w:sz="0"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33</w:t>
            </w:r>
          </w:p>
        </w:tc>
        <w:tc>
          <w:tcPr>
            <w:tcW w:w="829" w:type="dxa"/>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rPr>
                <w:rFonts w:hint="default"/>
                <w:sz w:val="16"/>
              </w:rPr>
            </w:pPr>
            <w:r>
              <w:rPr>
                <w:rFonts w:hint="eastAsia"/>
                <w:sz w:val="16"/>
              </w:rPr>
              <w:t>松崎団地</w:t>
            </w:r>
          </w:p>
        </w:tc>
        <w:tc>
          <w:tcPr>
            <w:tcW w:w="279" w:type="dxa"/>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J</w:t>
            </w:r>
          </w:p>
        </w:tc>
        <w:tc>
          <w:tcPr>
            <w:tcW w:w="403" w:type="dxa"/>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耐火</w:t>
            </w:r>
          </w:p>
        </w:tc>
        <w:tc>
          <w:tcPr>
            <w:tcW w:w="403" w:type="dxa"/>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３階</w:t>
            </w:r>
          </w:p>
        </w:tc>
        <w:tc>
          <w:tcPr>
            <w:tcW w:w="404" w:type="dxa"/>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Ｈ</w:t>
            </w:r>
            <w:r>
              <w:rPr>
                <w:rFonts w:hint="eastAsia"/>
                <w:sz w:val="16"/>
              </w:rPr>
              <w:t>10</w:t>
            </w:r>
          </w:p>
        </w:tc>
        <w:tc>
          <w:tcPr>
            <w:tcW w:w="554"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特公賃</w:t>
            </w:r>
          </w:p>
        </w:tc>
        <w:tc>
          <w:tcPr>
            <w:tcW w:w="385" w:type="dxa"/>
            <w:tcBorders>
              <w:top w:val="none" w:color="auto" w:sz="0"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16"/>
              </w:rPr>
            </w:pPr>
            <w:r>
              <w:rPr>
                <w:rFonts w:hint="eastAsia"/>
                <w:sz w:val="16"/>
              </w:rPr>
              <w:t>12</w:t>
            </w:r>
          </w:p>
        </w:tc>
        <w:tc>
          <w:tcPr>
            <w:tcW w:w="440" w:type="dxa"/>
            <w:tcBorders>
              <w:top w:val="none" w:color="auto" w:sz="0"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勾配</w:t>
            </w:r>
          </w:p>
        </w:tc>
        <w:tc>
          <w:tcPr>
            <w:tcW w:w="660" w:type="dxa"/>
            <w:tcBorders>
              <w:top w:val="none" w:color="auto" w:sz="0" w:space="0"/>
              <w:left w:val="dashSmallGap"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ｺﾛﾆｱﾙ</w:t>
            </w:r>
          </w:p>
        </w:tc>
        <w:tc>
          <w:tcPr>
            <w:tcW w:w="385"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19</w:t>
            </w:r>
          </w:p>
        </w:tc>
        <w:tc>
          <w:tcPr>
            <w:tcW w:w="550"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440"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Ｃ</w:t>
            </w:r>
          </w:p>
        </w:tc>
        <w:tc>
          <w:tcPr>
            <w:tcW w:w="384"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高</w:t>
            </w:r>
          </w:p>
        </w:tc>
        <w:tc>
          <w:tcPr>
            <w:tcW w:w="715"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吹付ﾀｲﾙ</w:t>
            </w:r>
          </w:p>
        </w:tc>
        <w:tc>
          <w:tcPr>
            <w:tcW w:w="385"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19</w:t>
            </w:r>
          </w:p>
        </w:tc>
        <w:tc>
          <w:tcPr>
            <w:tcW w:w="402"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経</w:t>
            </w:r>
            <w:r>
              <w:rPr>
                <w:rFonts w:hint="eastAsia"/>
                <w:sz w:val="16"/>
              </w:rPr>
              <w:t>1</w:t>
            </w:r>
          </w:p>
        </w:tc>
        <w:tc>
          <w:tcPr>
            <w:tcW w:w="368"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Ｂ</w:t>
            </w:r>
          </w:p>
        </w:tc>
        <w:tc>
          <w:tcPr>
            <w:tcW w:w="385"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中</w:t>
            </w:r>
          </w:p>
        </w:tc>
        <w:tc>
          <w:tcPr>
            <w:tcW w:w="403"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19</w:t>
            </w:r>
          </w:p>
        </w:tc>
        <w:tc>
          <w:tcPr>
            <w:tcW w:w="403"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404" w:type="dxa"/>
            <w:tcBorders>
              <w:top w:val="none" w:color="auto" w:sz="0" w:space="0"/>
              <w:left w:val="none" w:color="auto" w:sz="0"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385" w:type="dxa"/>
            <w:tcBorders>
              <w:top w:val="none" w:color="auto" w:sz="0"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19</w:t>
            </w:r>
          </w:p>
        </w:tc>
        <w:tc>
          <w:tcPr>
            <w:tcW w:w="412"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358"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412"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未</w:t>
            </w:r>
          </w:p>
        </w:tc>
        <w:tc>
          <w:tcPr>
            <w:tcW w:w="358"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低</w:t>
            </w:r>
          </w:p>
        </w:tc>
        <w:tc>
          <w:tcPr>
            <w:tcW w:w="1427"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jc w:val="both"/>
              <w:rPr>
                <w:rFonts w:hint="default"/>
                <w:sz w:val="16"/>
              </w:rPr>
            </w:pPr>
            <w:r>
              <w:rPr>
                <w:rFonts w:hint="eastAsia"/>
                <w:sz w:val="16"/>
              </w:rPr>
              <w:t>・屋根（高）</w:t>
            </w:r>
          </w:p>
        </w:tc>
        <w:tc>
          <w:tcPr>
            <w:tcW w:w="773"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sz w:val="16"/>
              </w:rPr>
            </w:pPr>
            <w:r>
              <w:rPr>
                <w:rFonts w:hint="eastAsia"/>
                <w:sz w:val="16"/>
              </w:rPr>
              <w:t>後期</w:t>
            </w:r>
          </w:p>
        </w:tc>
      </w:tr>
    </w:tbl>
    <w:p>
      <w:pPr>
        <w:pStyle w:val="0"/>
        <w:widowControl w:val="1"/>
        <w:autoSpaceDE w:val="1"/>
        <w:autoSpaceDN w:val="1"/>
        <w:rPr>
          <w:rFonts w:hint="default" w:ascii="ＭＳ ゴシック" w:hAnsi="ＭＳ ゴシック" w:eastAsia="ＭＳ ゴシック"/>
        </w:rPr>
      </w:pPr>
    </w:p>
    <w:p>
      <w:pPr>
        <w:pStyle w:val="0"/>
        <w:widowControl w:val="1"/>
        <w:autoSpaceDE w:val="1"/>
        <w:autoSpaceDN w:val="1"/>
        <w:rPr>
          <w:rFonts w:hint="default"/>
        </w:rPr>
        <w:sectPr>
          <w:footerReference r:id="rId45" w:type="default"/>
          <w:pgSz w:w="16840" w:h="11907" w:orient="landscape"/>
          <w:pgMar w:top="1304" w:right="1134" w:bottom="1304" w:left="1134" w:header="851" w:footer="567" w:gutter="0"/>
          <w:pgNumType w:fmt="numberInDash"/>
          <w:cols w:space="720"/>
          <w:textDirection w:val="lrTb"/>
          <w:docGrid w:type="linesAndChars" w:linePitch="346"/>
        </w:sectPr>
      </w:pPr>
      <w:r>
        <w:rPr>
          <w:rFonts w:hint="default"/>
        </w:rPr>
        <w:br w:type="page"/>
      </w:r>
    </w:p>
    <w:p>
      <w:pPr>
        <w:pStyle w:val="23"/>
        <w:rPr>
          <w:rFonts w:hint="default"/>
          <w:sz w:val="26"/>
        </w:rPr>
      </w:pPr>
      <w:r>
        <w:rPr>
          <w:rFonts w:hint="eastAsia"/>
          <w:sz w:val="26"/>
        </w:rPr>
        <w:t>４　改善事業の実施方針</w:t>
      </w:r>
    </w:p>
    <w:p>
      <w:pPr>
        <w:pStyle w:val="23"/>
        <w:rPr>
          <w:rFonts w:hint="default"/>
        </w:rPr>
      </w:pPr>
      <w:r>
        <w:rPr>
          <w:rFonts w:hint="eastAsia"/>
        </w:rPr>
        <w:t xml:space="preserve">(1) </w:t>
      </w:r>
      <w:r>
        <w:rPr>
          <w:rFonts w:hint="eastAsia"/>
        </w:rPr>
        <w:t>個別改善事業</w:t>
      </w:r>
    </w:p>
    <w:p>
      <w:pPr>
        <w:pStyle w:val="27"/>
        <w:ind w:left="220"/>
        <w:rPr>
          <w:rFonts w:hint="default"/>
        </w:rPr>
      </w:pPr>
      <w:r>
        <w:rPr>
          <w:rFonts w:hint="eastAsia"/>
        </w:rPr>
        <w:t>ア　居住性向上型</w:t>
      </w:r>
    </w:p>
    <w:p>
      <w:pPr>
        <w:pStyle w:val="29"/>
        <w:ind w:left="440" w:firstLine="220"/>
        <w:rPr>
          <w:rFonts w:hint="default"/>
        </w:rPr>
      </w:pPr>
      <w:r>
        <w:rPr>
          <w:rFonts w:hint="eastAsia"/>
        </w:rPr>
        <w:t>日常生活における快適性を確保し，居住性の向上を図るための改善を行う。</w:t>
      </w:r>
    </w:p>
    <w:p>
      <w:pPr>
        <w:pStyle w:val="43"/>
        <w:rPr>
          <w:rFonts w:hint="default"/>
        </w:rPr>
      </w:pPr>
      <w:r>
        <w:rPr>
          <w:rFonts w:hint="eastAsia"/>
        </w:rPr>
        <w:t>【実施内容】</w:t>
      </w:r>
    </w:p>
    <w:p>
      <w:pPr>
        <w:pStyle w:val="29"/>
        <w:ind w:left="440" w:firstLine="220"/>
        <w:rPr>
          <w:rFonts w:hint="default"/>
        </w:rPr>
      </w:pPr>
      <w:r>
        <w:rPr>
          <w:rFonts w:hint="eastAsia"/>
        </w:rPr>
        <w:t>・３箇所給湯設備の設置を実施する。</w:t>
      </w:r>
    </w:p>
    <w:p>
      <w:pPr>
        <w:pStyle w:val="43"/>
        <w:rPr>
          <w:rFonts w:hint="default"/>
        </w:rPr>
      </w:pPr>
      <w:r>
        <w:rPr>
          <w:rFonts w:hint="eastAsia"/>
        </w:rPr>
        <w:t>【実施時期】</w:t>
      </w:r>
    </w:p>
    <w:p>
      <w:pPr>
        <w:pStyle w:val="29"/>
        <w:ind w:left="440" w:firstLine="220"/>
        <w:rPr>
          <w:rFonts w:hint="default"/>
        </w:rPr>
      </w:pPr>
      <w:r>
        <w:rPr>
          <w:rFonts w:hint="eastAsia"/>
        </w:rPr>
        <w:t>・大規模改修の実施時期との整合，事業費の平準化等に配慮しながら設定する。</w:t>
      </w:r>
    </w:p>
    <w:p>
      <w:pPr>
        <w:pStyle w:val="25"/>
        <w:ind w:left="0" w:leftChars="0" w:firstLine="0" w:firstLineChars="0"/>
        <w:rPr>
          <w:rFonts w:hint="default"/>
        </w:rPr>
      </w:pPr>
    </w:p>
    <w:p>
      <w:pPr>
        <w:pStyle w:val="27"/>
        <w:ind w:left="220"/>
        <w:rPr>
          <w:rFonts w:hint="default"/>
        </w:rPr>
      </w:pPr>
      <w:r>
        <w:rPr>
          <w:rFonts w:hint="eastAsia"/>
        </w:rPr>
        <w:t>イ　長寿命化型改善</w:t>
      </w:r>
    </w:p>
    <w:p>
      <w:pPr>
        <w:pStyle w:val="29"/>
        <w:ind w:left="440" w:firstLine="220"/>
        <w:rPr>
          <w:rFonts w:hint="default"/>
        </w:rPr>
      </w:pPr>
      <w:r>
        <w:rPr>
          <w:rFonts w:hint="eastAsia"/>
        </w:rPr>
        <w:t>改修の優先度の高い十日市第２団地（簡易耐火二階）と町有千代田住宅について実施する。</w:t>
      </w:r>
    </w:p>
    <w:p>
      <w:pPr>
        <w:pStyle w:val="43"/>
        <w:rPr>
          <w:rFonts w:hint="default"/>
        </w:rPr>
      </w:pPr>
      <w:r>
        <w:rPr>
          <w:rFonts w:hint="eastAsia"/>
        </w:rPr>
        <w:t>【実施内容】</w:t>
      </w:r>
    </w:p>
    <w:p>
      <w:pPr>
        <w:pStyle w:val="29"/>
        <w:ind w:left="880" w:leftChars="300" w:hanging="220" w:hangingChars="100"/>
        <w:rPr>
          <w:rFonts w:hint="default"/>
        </w:rPr>
      </w:pPr>
      <w:r>
        <w:rPr>
          <w:rFonts w:hint="eastAsia"/>
        </w:rPr>
        <w:t>・十日市第２団地（簡易耐火二階）は，屋上防水（３号棟のみ）と外壁改修（全棟）を実施する。</w:t>
      </w:r>
    </w:p>
    <w:p>
      <w:pPr>
        <w:pStyle w:val="29"/>
        <w:ind w:left="440" w:firstLine="220"/>
        <w:rPr>
          <w:rFonts w:hint="default"/>
        </w:rPr>
      </w:pPr>
      <w:r>
        <w:rPr>
          <w:rFonts w:hint="eastAsia"/>
        </w:rPr>
        <w:t>・町有千代田住宅は，屋上防水改修を実施する。</w:t>
      </w:r>
    </w:p>
    <w:p>
      <w:pPr>
        <w:pStyle w:val="43"/>
        <w:rPr>
          <w:rFonts w:hint="default"/>
        </w:rPr>
      </w:pPr>
      <w:r>
        <w:rPr>
          <w:rFonts w:hint="eastAsia"/>
        </w:rPr>
        <w:t>【実施時期】</w:t>
      </w:r>
    </w:p>
    <w:p>
      <w:pPr>
        <w:pStyle w:val="29"/>
        <w:ind w:left="440" w:firstLine="220"/>
        <w:rPr>
          <w:rFonts w:hint="default"/>
        </w:rPr>
      </w:pPr>
      <w:r>
        <w:rPr>
          <w:rFonts w:hint="eastAsia"/>
        </w:rPr>
        <w:t>・優先度の高い十日市第２団地は前期，町有千代田住宅は後期に実施する。</w:t>
      </w:r>
    </w:p>
    <w:p>
      <w:pPr>
        <w:pStyle w:val="0"/>
        <w:rPr>
          <w:rFonts w:hint="default"/>
        </w:rPr>
      </w:pPr>
    </w:p>
    <w:p>
      <w:pPr>
        <w:pStyle w:val="23"/>
        <w:rPr>
          <w:rFonts w:hint="default"/>
        </w:rPr>
      </w:pPr>
      <w:r>
        <w:rPr>
          <w:rFonts w:hint="eastAsia"/>
        </w:rPr>
        <w:t xml:space="preserve">(2) </w:t>
      </w:r>
      <w:r>
        <w:rPr>
          <w:rFonts w:hint="eastAsia"/>
        </w:rPr>
        <w:t>長寿命化型改善事業の方針</w:t>
      </w:r>
    </w:p>
    <w:p>
      <w:pPr>
        <w:pStyle w:val="25"/>
        <w:ind w:left="220" w:firstLine="220"/>
        <w:rPr>
          <w:rFonts w:hint="default"/>
        </w:rPr>
      </w:pPr>
      <w:r>
        <w:rPr>
          <w:rFonts w:hint="eastAsia"/>
        </w:rPr>
        <w:t>長期的に活用すべき町営住宅等ストックについては，劣化の防止，耐久性の向上などの観点から予防保全的な改善を行う。</w:t>
      </w:r>
    </w:p>
    <w:p>
      <w:pPr>
        <w:pStyle w:val="0"/>
        <w:ind w:left="220" w:leftChars="100"/>
        <w:rPr>
          <w:rFonts w:hint="default" w:ascii="ＭＳ ゴシック" w:hAnsi="ＭＳ ゴシック" w:eastAsia="ＭＳ ゴシック"/>
        </w:rPr>
      </w:pPr>
    </w:p>
    <w:p>
      <w:pPr>
        <w:pStyle w:val="27"/>
        <w:ind w:left="220"/>
        <w:rPr>
          <w:rFonts w:hint="default"/>
        </w:rPr>
      </w:pPr>
      <w:r>
        <w:rPr>
          <w:rFonts w:hint="eastAsia"/>
        </w:rPr>
        <w:t>ア　ＬＣＣの縮減</w:t>
      </w:r>
    </w:p>
    <w:p>
      <w:pPr>
        <w:pStyle w:val="29"/>
        <w:ind w:left="440" w:firstLine="220"/>
        <w:rPr>
          <w:rFonts w:hint="default"/>
        </w:rPr>
      </w:pPr>
      <w:r>
        <w:rPr>
          <w:rFonts w:hint="eastAsia"/>
        </w:rPr>
        <w:t>長寿命化工事は，大規模改修を実施する住棟のうち，長寿命化型改善を実施した場合にＬＣＣの縮減効果がある住棟について実施することとする。</w:t>
      </w:r>
    </w:p>
    <w:p>
      <w:pPr>
        <w:pStyle w:val="0"/>
        <w:rPr>
          <w:rFonts w:hint="default"/>
          <w:kern w:val="0"/>
        </w:rPr>
      </w:pPr>
    </w:p>
    <w:p>
      <w:pPr>
        <w:pStyle w:val="27"/>
        <w:ind w:left="220"/>
        <w:rPr>
          <w:rFonts w:hint="default"/>
          <w:kern w:val="0"/>
        </w:rPr>
      </w:pPr>
      <w:r>
        <w:rPr>
          <w:rFonts w:hint="eastAsia"/>
          <w:kern w:val="0"/>
        </w:rPr>
        <w:t>イ　仕様のグレードアップ等による長寿命化</w:t>
      </w:r>
    </w:p>
    <w:p>
      <w:pPr>
        <w:pStyle w:val="29"/>
        <w:ind w:left="440" w:firstLine="220"/>
        <w:rPr>
          <w:rFonts w:hint="default"/>
        </w:rPr>
      </w:pPr>
      <w:r>
        <w:rPr>
          <w:rFonts w:hint="eastAsia"/>
        </w:rPr>
        <w:t>町営住宅等ストックの長寿命化を図り，ＬＣＣの縮減につなげていくため，屋上防水（屋根）改修，外壁改修，給水管改修，排水管改修，ガス管改修等の大規模改修工事については，従前の仕様に比して，耐久性の向上，躯体への影響の低減，維持管理の容易化などにつながるよう，仕様のグレードアップ等を図る。</w:t>
      </w:r>
    </w:p>
    <w:p>
      <w:pPr>
        <w:pStyle w:val="0"/>
        <w:rPr>
          <w:rFonts w:hint="default"/>
        </w:rPr>
      </w:pPr>
    </w:p>
    <w:p>
      <w:pPr>
        <w:pStyle w:val="27"/>
        <w:ind w:left="220"/>
        <w:rPr>
          <w:rFonts w:hint="default"/>
          <w:kern w:val="0"/>
        </w:rPr>
      </w:pPr>
      <w:r>
        <w:rPr>
          <w:rFonts w:hint="eastAsia"/>
          <w:kern w:val="0"/>
        </w:rPr>
        <w:t>ウ　</w:t>
      </w:r>
      <w:r>
        <w:rPr>
          <w:rFonts w:hint="default"/>
          <w:kern w:val="0"/>
        </w:rPr>
        <w:t>予防保全措置による長寿命</w:t>
      </w:r>
      <w:r>
        <w:rPr>
          <w:rFonts w:hint="eastAsia"/>
          <w:kern w:val="0"/>
        </w:rPr>
        <w:t>化</w:t>
      </w:r>
    </w:p>
    <w:p>
      <w:pPr>
        <w:pStyle w:val="29"/>
        <w:ind w:left="440" w:firstLine="220"/>
        <w:rPr>
          <w:rFonts w:hint="default"/>
        </w:rPr>
      </w:pPr>
      <w:r>
        <w:rPr>
          <w:rFonts w:hint="eastAsia"/>
        </w:rPr>
        <w:t>長寿命化工事を実施した住棟は，実施後，国が示す適正修繕を実施する。</w:t>
      </w:r>
    </w:p>
    <w:p>
      <w:pPr>
        <w:pStyle w:val="0"/>
        <w:rPr>
          <w:rFonts w:hint="default" w:ascii="ＭＳ ゴシック" w:hAnsi="ＭＳ ゴシック" w:eastAsia="ＭＳ ゴシック"/>
          <w:sz w:val="24"/>
        </w:rPr>
      </w:pPr>
    </w:p>
    <w:p>
      <w:pPr>
        <w:pStyle w:val="0"/>
        <w:widowControl w:val="1"/>
        <w:autoSpaceDE w:val="1"/>
        <w:autoSpaceDN w:val="1"/>
        <w:rPr>
          <w:rFonts w:hint="default"/>
        </w:rPr>
      </w:pPr>
      <w:r>
        <w:rPr>
          <w:rFonts w:hint="default"/>
        </w:rPr>
        <w:br w:type="page"/>
      </w:r>
    </w:p>
    <w:p>
      <w:pPr>
        <w:pStyle w:val="0"/>
        <w:rPr>
          <w:rFonts w:hint="default"/>
        </w:rPr>
      </w:pPr>
    </w:p>
    <w:p>
      <w:pPr>
        <w:pStyle w:val="0"/>
        <w:ind w:firstLine="440" w:firstLineChars="200"/>
        <w:rPr>
          <w:rFonts w:hint="default" w:ascii="ＭＳ ゴシック" w:hAnsi="ＭＳ ゴシック" w:eastAsia="ＭＳ ゴシック"/>
        </w:rPr>
      </w:pPr>
      <w:r>
        <w:rPr>
          <w:rFonts w:hint="eastAsia" w:ascii="ＭＳ ゴシック" w:hAnsi="ＭＳ ゴシック" w:eastAsia="ＭＳ ゴシック"/>
        </w:rPr>
        <w:t>表　個別改善実施団地</w:t>
      </w:r>
    </w:p>
    <w:tbl>
      <w:tblPr>
        <w:tblStyle w:val="11"/>
        <w:tblW w:w="8983"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738"/>
        <w:gridCol w:w="330"/>
        <w:gridCol w:w="1375"/>
        <w:gridCol w:w="765"/>
        <w:gridCol w:w="550"/>
        <w:gridCol w:w="550"/>
        <w:gridCol w:w="935"/>
        <w:gridCol w:w="770"/>
        <w:gridCol w:w="495"/>
        <w:gridCol w:w="710"/>
        <w:gridCol w:w="607"/>
        <w:gridCol w:w="608"/>
        <w:gridCol w:w="550"/>
      </w:tblGrid>
      <w:tr>
        <w:trPr>
          <w:trHeight w:val="322" w:hRule="atLeast"/>
        </w:trPr>
        <w:tc>
          <w:tcPr>
            <w:tcW w:w="738"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w:t>
            </w:r>
          </w:p>
        </w:tc>
        <w:tc>
          <w:tcPr>
            <w:tcW w:w="33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番号</w:t>
            </w:r>
          </w:p>
        </w:tc>
        <w:tc>
          <w:tcPr>
            <w:tcW w:w="1375" w:type="dxa"/>
            <w:vMerge w:val="restart"/>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団地名</w:t>
            </w:r>
          </w:p>
        </w:tc>
        <w:tc>
          <w:tcPr>
            <w:tcW w:w="765"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棟名</w:t>
            </w:r>
          </w:p>
        </w:tc>
        <w:tc>
          <w:tcPr>
            <w:tcW w:w="55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構造</w:t>
            </w:r>
          </w:p>
        </w:tc>
        <w:tc>
          <w:tcPr>
            <w:tcW w:w="55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階数</w:t>
            </w:r>
          </w:p>
        </w:tc>
        <w:tc>
          <w:tcPr>
            <w:tcW w:w="935"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建設年度</w:t>
            </w:r>
          </w:p>
        </w:tc>
        <w:tc>
          <w:tcPr>
            <w:tcW w:w="77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種別</w:t>
            </w:r>
          </w:p>
        </w:tc>
        <w:tc>
          <w:tcPr>
            <w:tcW w:w="495"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管理</w:t>
            </w:r>
          </w:p>
          <w:p>
            <w:pPr>
              <w:pStyle w:val="0"/>
              <w:widowControl w:val="1"/>
              <w:spacing w:line="260" w:lineRule="exact"/>
              <w:jc w:val="center"/>
              <w:rPr>
                <w:rFonts w:hint="default"/>
                <w:color w:val="0F0F0F" w:themeColor="text1" w:themeTint="F2"/>
                <w:kern w:val="0"/>
                <w:sz w:val="21"/>
              </w:rPr>
            </w:pPr>
            <w:r>
              <w:rPr>
                <w:rFonts w:hint="eastAsia" w:ascii="ＭＳ ゴシック" w:hAnsi="ＭＳ ゴシック" w:eastAsia="ＭＳ ゴシック"/>
                <w:color w:val="0F0F0F" w:themeColor="text1" w:themeTint="F2"/>
                <w:kern w:val="0"/>
                <w:sz w:val="21"/>
              </w:rPr>
              <w:t>戸数</w:t>
            </w:r>
          </w:p>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color w:val="0F0F0F" w:themeColor="text1" w:themeTint="F2"/>
                <w:kern w:val="0"/>
                <w:sz w:val="21"/>
              </w:rPr>
              <w:t>(</w:t>
            </w:r>
            <w:r>
              <w:rPr>
                <w:rFonts w:hint="eastAsia"/>
                <w:color w:val="0F0F0F" w:themeColor="text1" w:themeTint="F2"/>
                <w:kern w:val="0"/>
                <w:sz w:val="21"/>
              </w:rPr>
              <w:t>戸</w:t>
            </w:r>
            <w:r>
              <w:rPr>
                <w:rFonts w:hint="eastAsia"/>
                <w:color w:val="0F0F0F" w:themeColor="text1" w:themeTint="F2"/>
                <w:kern w:val="0"/>
                <w:sz w:val="21"/>
              </w:rPr>
              <w:t>)</w:t>
            </w:r>
          </w:p>
        </w:tc>
        <w:tc>
          <w:tcPr>
            <w:tcW w:w="1925" w:type="dxa"/>
            <w:gridSpan w:val="3"/>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事業内容</w:t>
            </w:r>
          </w:p>
        </w:tc>
        <w:tc>
          <w:tcPr>
            <w:tcW w:w="55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実施時期</w:t>
            </w:r>
          </w:p>
        </w:tc>
      </w:tr>
      <w:tr>
        <w:trPr>
          <w:trHeight w:val="264" w:hRule="atLeast"/>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765" w:type="dxa"/>
            <w:vMerge w:val="continue"/>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p>
        </w:tc>
        <w:tc>
          <w:tcPr>
            <w:tcW w:w="550" w:type="dxa"/>
            <w:vMerge w:val="continue"/>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p>
        </w:tc>
        <w:tc>
          <w:tcPr>
            <w:tcW w:w="550" w:type="dxa"/>
            <w:vMerge w:val="continue"/>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p>
        </w:tc>
        <w:tc>
          <w:tcPr>
            <w:tcW w:w="935" w:type="dxa"/>
            <w:vMerge w:val="continue"/>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p>
        </w:tc>
        <w:tc>
          <w:tcPr>
            <w:tcW w:w="770" w:type="dxa"/>
            <w:vMerge w:val="continue"/>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p>
        </w:tc>
        <w:tc>
          <w:tcPr>
            <w:tcW w:w="495"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p>
        </w:tc>
        <w:tc>
          <w:tcPr>
            <w:tcW w:w="710" w:type="dxa"/>
            <w:vMerge w:val="restart"/>
            <w:tcBorders>
              <w:top w:val="single"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３箇所</w:t>
            </w:r>
          </w:p>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給湯</w:t>
            </w:r>
          </w:p>
        </w:tc>
        <w:tc>
          <w:tcPr>
            <w:tcW w:w="1215" w:type="dxa"/>
            <w:gridSpan w:val="2"/>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長寿命化型</w:t>
            </w:r>
          </w:p>
        </w:tc>
        <w:tc>
          <w:tcPr>
            <w:tcW w:w="55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p>
        </w:tc>
      </w:tr>
      <w:tr>
        <w:trPr>
          <w:trHeight w:val="230" w:hRule="atLeast"/>
        </w:trPr>
        <w:tc>
          <w:tcPr>
            <w:tcW w:w="738"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33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375" w:type="dxa"/>
            <w:vMerge w:val="continue"/>
            <w:tcBorders>
              <w:top w:val="none" w:color="auto" w:sz="0"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765"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p>
        </w:tc>
        <w:tc>
          <w:tcPr>
            <w:tcW w:w="550"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p>
        </w:tc>
        <w:tc>
          <w:tcPr>
            <w:tcW w:w="550"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p>
        </w:tc>
        <w:tc>
          <w:tcPr>
            <w:tcW w:w="935"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p>
        </w:tc>
        <w:tc>
          <w:tcPr>
            <w:tcW w:w="770"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p>
        </w:tc>
        <w:tc>
          <w:tcPr>
            <w:tcW w:w="495" w:type="dxa"/>
            <w:vMerge w:val="continue"/>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p>
        </w:tc>
        <w:tc>
          <w:tcPr>
            <w:tcW w:w="710"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p>
        </w:tc>
        <w:tc>
          <w:tcPr>
            <w:tcW w:w="607"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屋上</w:t>
            </w:r>
          </w:p>
        </w:tc>
        <w:tc>
          <w:tcPr>
            <w:tcW w:w="608"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外壁</w:t>
            </w:r>
          </w:p>
        </w:tc>
        <w:tc>
          <w:tcPr>
            <w:tcW w:w="550"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p>
        </w:tc>
      </w:tr>
      <w:tr>
        <w:trPr/>
        <w:tc>
          <w:tcPr>
            <w:tcW w:w="738"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r>
              <w:rPr>
                <w:rFonts w:hint="eastAsia"/>
                <w:sz w:val="21"/>
              </w:rPr>
              <w:t>芸北</w:t>
            </w:r>
          </w:p>
        </w:tc>
        <w:tc>
          <w:tcPr>
            <w:tcW w:w="33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2</w:t>
            </w:r>
          </w:p>
        </w:tc>
        <w:tc>
          <w:tcPr>
            <w:tcW w:w="1375" w:type="dxa"/>
            <w:tcBorders>
              <w:top w:val="single" w:color="auto" w:sz="8"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30" w:lineRule="exact"/>
              <w:rPr>
                <w:rFonts w:hint="default"/>
                <w:color w:val="0F0F0F" w:themeColor="text1" w:themeTint="F2"/>
                <w:sz w:val="21"/>
              </w:rPr>
            </w:pPr>
            <w:r>
              <w:rPr>
                <w:rFonts w:hint="eastAsia"/>
                <w:color w:val="0F0F0F" w:themeColor="text1" w:themeTint="F2"/>
                <w:sz w:val="21"/>
              </w:rPr>
              <w:t>溝口団地</w:t>
            </w:r>
          </w:p>
        </w:tc>
        <w:tc>
          <w:tcPr>
            <w:tcW w:w="765"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62</w:t>
            </w:r>
          </w:p>
        </w:tc>
        <w:tc>
          <w:tcPr>
            <w:tcW w:w="770"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3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710" w:type="dxa"/>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w:t>
            </w:r>
          </w:p>
        </w:tc>
        <w:tc>
          <w:tcPr>
            <w:tcW w:w="607" w:type="dxa"/>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p>
        </w:tc>
        <w:tc>
          <w:tcPr>
            <w:tcW w:w="608" w:type="dxa"/>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p>
        </w:tc>
        <w:tc>
          <w:tcPr>
            <w:tcW w:w="550" w:type="dxa"/>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前期</w:t>
            </w: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3</w:t>
            </w:r>
          </w:p>
        </w:tc>
        <w:tc>
          <w:tcPr>
            <w:tcW w:w="1375"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30" w:lineRule="exact"/>
              <w:rPr>
                <w:rFonts w:hint="default"/>
                <w:color w:val="0F0F0F" w:themeColor="text1" w:themeTint="F2"/>
                <w:sz w:val="21"/>
              </w:rPr>
            </w:pPr>
            <w:r>
              <w:rPr>
                <w:rFonts w:hint="eastAsia"/>
                <w:color w:val="0F0F0F" w:themeColor="text1" w:themeTint="F2"/>
                <w:sz w:val="21"/>
              </w:rPr>
              <w:t>溝口第２団地</w:t>
            </w:r>
          </w:p>
        </w:tc>
        <w:tc>
          <w:tcPr>
            <w:tcW w:w="76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Ｈ２</w:t>
            </w:r>
          </w:p>
        </w:tc>
        <w:tc>
          <w:tcPr>
            <w:tcW w:w="770" w:type="dxa"/>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3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710"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w:t>
            </w:r>
          </w:p>
        </w:tc>
        <w:tc>
          <w:tcPr>
            <w:tcW w:w="607" w:type="dxa"/>
            <w:vAlign w:val="center"/>
          </w:tcPr>
          <w:p>
            <w:pPr>
              <w:pStyle w:val="0"/>
              <w:spacing w:line="230" w:lineRule="exact"/>
              <w:jc w:val="center"/>
              <w:rPr>
                <w:rFonts w:hint="default"/>
                <w:color w:val="0F0F0F" w:themeColor="text1" w:themeTint="F2"/>
                <w:sz w:val="21"/>
              </w:rPr>
            </w:pPr>
          </w:p>
        </w:tc>
        <w:tc>
          <w:tcPr>
            <w:tcW w:w="608"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p>
        </w:tc>
        <w:tc>
          <w:tcPr>
            <w:tcW w:w="550"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前期</w:t>
            </w:r>
          </w:p>
        </w:tc>
      </w:tr>
      <w:tr>
        <w:trPr/>
        <w:tc>
          <w:tcPr>
            <w:tcW w:w="738"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r>
              <w:rPr>
                <w:rFonts w:hint="eastAsia"/>
                <w:sz w:val="21"/>
              </w:rPr>
              <w:t>大朝</w:t>
            </w:r>
          </w:p>
        </w:tc>
        <w:tc>
          <w:tcPr>
            <w:tcW w:w="330"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13</w:t>
            </w:r>
          </w:p>
        </w:tc>
        <w:tc>
          <w:tcPr>
            <w:tcW w:w="1375"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横路団地</w:t>
            </w:r>
          </w:p>
        </w:tc>
        <w:tc>
          <w:tcPr>
            <w:tcW w:w="76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60</w:t>
            </w:r>
            <w:r>
              <w:rPr>
                <w:rFonts w:hint="eastAsia"/>
                <w:color w:val="0F0F0F" w:themeColor="text1" w:themeTint="F2"/>
                <w:sz w:val="21"/>
              </w:rPr>
              <w:t>～</w:t>
            </w:r>
            <w:r>
              <w:rPr>
                <w:rFonts w:hint="eastAsia"/>
                <w:color w:val="0F0F0F" w:themeColor="text1" w:themeTint="F2"/>
                <w:sz w:val="21"/>
              </w:rPr>
              <w:t>61</w:t>
            </w:r>
          </w:p>
        </w:tc>
        <w:tc>
          <w:tcPr>
            <w:tcW w:w="770" w:type="dxa"/>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8</w:t>
            </w:r>
          </w:p>
        </w:tc>
        <w:tc>
          <w:tcPr>
            <w:tcW w:w="710"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vAlign w:val="center"/>
          </w:tcPr>
          <w:p>
            <w:pPr>
              <w:pStyle w:val="0"/>
              <w:spacing w:line="240" w:lineRule="exact"/>
              <w:jc w:val="center"/>
              <w:rPr>
                <w:rFonts w:hint="default"/>
                <w:color w:val="0F0F0F" w:themeColor="text1" w:themeTint="F2"/>
                <w:sz w:val="21"/>
              </w:rPr>
            </w:pPr>
          </w:p>
        </w:tc>
        <w:tc>
          <w:tcPr>
            <w:tcW w:w="608"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前期</w:t>
            </w:r>
          </w:p>
        </w:tc>
      </w:tr>
      <w:tr>
        <w:trPr/>
        <w:tc>
          <w:tcPr>
            <w:tcW w:w="738"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r>
              <w:rPr>
                <w:rFonts w:hint="eastAsia"/>
                <w:sz w:val="21"/>
              </w:rPr>
              <w:t>千代田</w:t>
            </w: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20</w:t>
            </w:r>
          </w:p>
        </w:tc>
        <w:tc>
          <w:tcPr>
            <w:tcW w:w="1375"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有間団地</w:t>
            </w:r>
          </w:p>
        </w:tc>
        <w:tc>
          <w:tcPr>
            <w:tcW w:w="76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1</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55</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710" w:type="dxa"/>
            <w:vMerge w:val="restart"/>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vMerge w:val="restart"/>
            <w:vAlign w:val="center"/>
          </w:tcPr>
          <w:p>
            <w:pPr>
              <w:pStyle w:val="0"/>
              <w:spacing w:line="240" w:lineRule="exact"/>
              <w:jc w:val="center"/>
              <w:rPr>
                <w:rFonts w:hint="default"/>
                <w:color w:val="0F0F0F" w:themeColor="text1" w:themeTint="F2"/>
                <w:sz w:val="21"/>
              </w:rPr>
            </w:pPr>
          </w:p>
        </w:tc>
        <w:tc>
          <w:tcPr>
            <w:tcW w:w="608" w:type="dxa"/>
            <w:vMerge w:val="restart"/>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前期</w:t>
            </w: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p>
        </w:tc>
        <w:tc>
          <w:tcPr>
            <w:tcW w:w="7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55</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710"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607" w:type="dxa"/>
            <w:vMerge w:val="continue"/>
            <w:vAlign w:val="center"/>
          </w:tcPr>
          <w:p>
            <w:pPr>
              <w:pStyle w:val="0"/>
              <w:spacing w:line="240" w:lineRule="exact"/>
              <w:jc w:val="center"/>
              <w:rPr>
                <w:rFonts w:hint="default"/>
                <w:color w:val="0F0F0F" w:themeColor="text1" w:themeTint="F2"/>
                <w:sz w:val="21"/>
              </w:rPr>
            </w:pPr>
          </w:p>
        </w:tc>
        <w:tc>
          <w:tcPr>
            <w:tcW w:w="60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p>
        </w:tc>
        <w:tc>
          <w:tcPr>
            <w:tcW w:w="76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3</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55</w:t>
            </w:r>
          </w:p>
        </w:tc>
        <w:tc>
          <w:tcPr>
            <w:tcW w:w="77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5</w:t>
            </w:r>
          </w:p>
        </w:tc>
        <w:tc>
          <w:tcPr>
            <w:tcW w:w="710"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607" w:type="dxa"/>
            <w:vMerge w:val="continue"/>
            <w:vAlign w:val="center"/>
          </w:tcPr>
          <w:p>
            <w:pPr>
              <w:pStyle w:val="0"/>
              <w:spacing w:line="240" w:lineRule="exact"/>
              <w:jc w:val="center"/>
              <w:rPr>
                <w:rFonts w:hint="default"/>
                <w:color w:val="0F0F0F" w:themeColor="text1" w:themeTint="F2"/>
                <w:sz w:val="21"/>
              </w:rPr>
            </w:pPr>
          </w:p>
        </w:tc>
        <w:tc>
          <w:tcPr>
            <w:tcW w:w="60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p>
        </w:tc>
        <w:tc>
          <w:tcPr>
            <w:tcW w:w="7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4</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55</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5</w:t>
            </w:r>
          </w:p>
        </w:tc>
        <w:tc>
          <w:tcPr>
            <w:tcW w:w="710"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607" w:type="dxa"/>
            <w:vMerge w:val="continue"/>
            <w:vAlign w:val="center"/>
          </w:tcPr>
          <w:p>
            <w:pPr>
              <w:pStyle w:val="0"/>
              <w:spacing w:line="240" w:lineRule="exact"/>
              <w:jc w:val="center"/>
              <w:rPr>
                <w:rFonts w:hint="default"/>
                <w:color w:val="0F0F0F" w:themeColor="text1" w:themeTint="F2"/>
                <w:sz w:val="21"/>
              </w:rPr>
            </w:pPr>
          </w:p>
        </w:tc>
        <w:tc>
          <w:tcPr>
            <w:tcW w:w="60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23</w:t>
            </w:r>
          </w:p>
        </w:tc>
        <w:tc>
          <w:tcPr>
            <w:tcW w:w="1375"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十日市第２団地</w:t>
            </w:r>
          </w:p>
        </w:tc>
        <w:tc>
          <w:tcPr>
            <w:tcW w:w="76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3</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52</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5</w:t>
            </w:r>
          </w:p>
        </w:tc>
        <w:tc>
          <w:tcPr>
            <w:tcW w:w="710" w:type="dxa"/>
            <w:tcBorders>
              <w:top w:val="none" w:color="auto" w:sz="0"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8"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50"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前期</w:t>
            </w: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p>
        </w:tc>
        <w:tc>
          <w:tcPr>
            <w:tcW w:w="76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4</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53</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5</w:t>
            </w:r>
          </w:p>
        </w:tc>
        <w:tc>
          <w:tcPr>
            <w:tcW w:w="710" w:type="dxa"/>
            <w:tcBorders>
              <w:top w:val="none" w:color="auto" w:sz="0"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608"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5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30" w:lineRule="exact"/>
              <w:jc w:val="center"/>
              <w:rPr>
                <w:rFonts w:hint="default"/>
                <w:color w:val="0F0F0F" w:themeColor="text1" w:themeTint="F2"/>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p>
        </w:tc>
        <w:tc>
          <w:tcPr>
            <w:tcW w:w="76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5</w:t>
            </w:r>
          </w:p>
        </w:tc>
        <w:tc>
          <w:tcPr>
            <w:tcW w:w="5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53</w:t>
            </w:r>
          </w:p>
        </w:tc>
        <w:tc>
          <w:tcPr>
            <w:tcW w:w="7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none" w:color="auto" w:sz="0"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710" w:type="dxa"/>
            <w:tcBorders>
              <w:top w:val="none" w:color="auto" w:sz="0" w:space="0"/>
              <w:left w:val="single" w:color="auto" w:sz="8"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608" w:type="dxa"/>
            <w:tcBorders>
              <w:top w:val="none" w:color="auto" w:sz="0"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50" w:type="dxa"/>
            <w:vMerge w:val="continue"/>
            <w:tcBorders>
              <w:top w:val="none" w:color="auto" w:sz="0" w:space="0"/>
              <w:left w:val="single" w:color="auto" w:sz="8" w:space="0"/>
              <w:bottom w:val="single" w:color="auto" w:sz="4" w:space="0"/>
              <w:right w:val="single" w:color="auto" w:sz="8" w:space="0"/>
              <w:tl2br w:val="none" w:color="auto" w:sz="0" w:space="0"/>
              <w:tr2bl w:val="none" w:color="auto" w:sz="0" w:space="0"/>
            </w:tcBorders>
            <w:vAlign w:val="top"/>
          </w:tcPr>
          <w:p>
            <w:pPr>
              <w:pStyle w:val="0"/>
              <w:spacing w:line="230" w:lineRule="exact"/>
              <w:jc w:val="center"/>
              <w:rPr>
                <w:rFonts w:hint="default"/>
                <w:color w:val="0F0F0F" w:themeColor="text1" w:themeTint="F2"/>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24</w:t>
            </w:r>
          </w:p>
        </w:tc>
        <w:tc>
          <w:tcPr>
            <w:tcW w:w="1375"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有田第２団地</w:t>
            </w:r>
          </w:p>
        </w:tc>
        <w:tc>
          <w:tcPr>
            <w:tcW w:w="76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耐火</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59</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710" w:type="dxa"/>
            <w:vMerge w:val="restart"/>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vMerge w:val="restart"/>
            <w:vAlign w:val="center"/>
          </w:tcPr>
          <w:p>
            <w:pPr>
              <w:pStyle w:val="0"/>
              <w:spacing w:line="240" w:lineRule="exact"/>
              <w:jc w:val="center"/>
              <w:rPr>
                <w:rFonts w:hint="default"/>
                <w:color w:val="0F0F0F" w:themeColor="text1" w:themeTint="F2"/>
                <w:sz w:val="21"/>
              </w:rPr>
            </w:pPr>
          </w:p>
        </w:tc>
        <w:tc>
          <w:tcPr>
            <w:tcW w:w="608" w:type="dxa"/>
            <w:vMerge w:val="restart"/>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前期</w:t>
            </w: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p>
        </w:tc>
        <w:tc>
          <w:tcPr>
            <w:tcW w:w="7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59</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710"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607" w:type="dxa"/>
            <w:vMerge w:val="continue"/>
            <w:vAlign w:val="center"/>
          </w:tcPr>
          <w:p>
            <w:pPr>
              <w:pStyle w:val="0"/>
              <w:spacing w:line="240" w:lineRule="exact"/>
              <w:jc w:val="center"/>
              <w:rPr>
                <w:rFonts w:hint="default"/>
                <w:color w:val="0F0F0F" w:themeColor="text1" w:themeTint="F2"/>
                <w:sz w:val="21"/>
              </w:rPr>
            </w:pPr>
          </w:p>
        </w:tc>
        <w:tc>
          <w:tcPr>
            <w:tcW w:w="60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27</w:t>
            </w:r>
          </w:p>
        </w:tc>
        <w:tc>
          <w:tcPr>
            <w:tcW w:w="1375"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川戸団地</w:t>
            </w:r>
          </w:p>
        </w:tc>
        <w:tc>
          <w:tcPr>
            <w:tcW w:w="76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56</w:t>
            </w:r>
          </w:p>
        </w:tc>
        <w:tc>
          <w:tcPr>
            <w:tcW w:w="770" w:type="dxa"/>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710"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vAlign w:val="center"/>
          </w:tcPr>
          <w:p>
            <w:pPr>
              <w:pStyle w:val="0"/>
              <w:spacing w:line="240" w:lineRule="exact"/>
              <w:jc w:val="center"/>
              <w:rPr>
                <w:rFonts w:hint="default"/>
                <w:color w:val="0F0F0F" w:themeColor="text1" w:themeTint="F2"/>
                <w:sz w:val="21"/>
              </w:rPr>
            </w:pPr>
          </w:p>
        </w:tc>
        <w:tc>
          <w:tcPr>
            <w:tcW w:w="608"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前期</w:t>
            </w: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28</w:t>
            </w:r>
          </w:p>
        </w:tc>
        <w:tc>
          <w:tcPr>
            <w:tcW w:w="1375"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本地団地</w:t>
            </w:r>
          </w:p>
        </w:tc>
        <w:tc>
          <w:tcPr>
            <w:tcW w:w="76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57</w:t>
            </w:r>
          </w:p>
        </w:tc>
        <w:tc>
          <w:tcPr>
            <w:tcW w:w="7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710" w:type="dxa"/>
            <w:vMerge w:val="restart"/>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vMerge w:val="restart"/>
            <w:vAlign w:val="center"/>
          </w:tcPr>
          <w:p>
            <w:pPr>
              <w:pStyle w:val="0"/>
              <w:spacing w:line="240" w:lineRule="exact"/>
              <w:jc w:val="center"/>
              <w:rPr>
                <w:rFonts w:hint="default"/>
                <w:color w:val="0F0F0F" w:themeColor="text1" w:themeTint="F2"/>
                <w:sz w:val="21"/>
              </w:rPr>
            </w:pPr>
          </w:p>
        </w:tc>
        <w:tc>
          <w:tcPr>
            <w:tcW w:w="608" w:type="dxa"/>
            <w:vMerge w:val="restart"/>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前期</w:t>
            </w: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p>
        </w:tc>
        <w:tc>
          <w:tcPr>
            <w:tcW w:w="7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57</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4</w:t>
            </w:r>
          </w:p>
        </w:tc>
        <w:tc>
          <w:tcPr>
            <w:tcW w:w="710"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607" w:type="dxa"/>
            <w:vMerge w:val="continue"/>
            <w:vAlign w:val="center"/>
          </w:tcPr>
          <w:p>
            <w:pPr>
              <w:pStyle w:val="0"/>
              <w:spacing w:line="240" w:lineRule="exact"/>
              <w:jc w:val="center"/>
              <w:rPr>
                <w:rFonts w:hint="default"/>
                <w:color w:val="0F0F0F" w:themeColor="text1" w:themeTint="F2"/>
                <w:sz w:val="21"/>
              </w:rPr>
            </w:pPr>
          </w:p>
        </w:tc>
        <w:tc>
          <w:tcPr>
            <w:tcW w:w="608"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29</w:t>
            </w:r>
          </w:p>
        </w:tc>
        <w:tc>
          <w:tcPr>
            <w:tcW w:w="1375"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町有千代田住宅</w:t>
            </w:r>
          </w:p>
        </w:tc>
        <w:tc>
          <w:tcPr>
            <w:tcW w:w="76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1</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耐火</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５階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63</w:t>
            </w:r>
          </w:p>
        </w:tc>
        <w:tc>
          <w:tcPr>
            <w:tcW w:w="7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その他</w:t>
            </w:r>
          </w:p>
        </w:tc>
        <w:tc>
          <w:tcPr>
            <w:tcW w:w="495"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40</w:t>
            </w:r>
          </w:p>
        </w:tc>
        <w:tc>
          <w:tcPr>
            <w:tcW w:w="710" w:type="dxa"/>
            <w:tcBorders>
              <w:top w:val="single"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8" w:type="dxa"/>
            <w:tcBorders>
              <w:top w:val="none" w:color="auto" w:sz="0"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後期</w:t>
            </w: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p>
        </w:tc>
        <w:tc>
          <w:tcPr>
            <w:tcW w:w="7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耐火</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５階</w:t>
            </w:r>
          </w:p>
        </w:tc>
        <w:tc>
          <w:tcPr>
            <w:tcW w:w="93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63</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その他</w:t>
            </w:r>
          </w:p>
        </w:tc>
        <w:tc>
          <w:tcPr>
            <w:tcW w:w="495"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40</w:t>
            </w:r>
          </w:p>
        </w:tc>
        <w:tc>
          <w:tcPr>
            <w:tcW w:w="710" w:type="dxa"/>
            <w:tcBorders>
              <w:top w:val="dashSmallGap" w:color="auto" w:sz="4" w:space="0"/>
              <w:left w:val="single" w:color="auto" w:sz="8"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8"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1375"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p>
        </w:tc>
        <w:tc>
          <w:tcPr>
            <w:tcW w:w="76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3</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耐火</w:t>
            </w:r>
          </w:p>
        </w:tc>
        <w:tc>
          <w:tcPr>
            <w:tcW w:w="55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５階</w:t>
            </w:r>
          </w:p>
        </w:tc>
        <w:tc>
          <w:tcPr>
            <w:tcW w:w="93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Ｈ９</w:t>
            </w:r>
          </w:p>
        </w:tc>
        <w:tc>
          <w:tcPr>
            <w:tcW w:w="7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その他</w:t>
            </w:r>
          </w:p>
        </w:tc>
        <w:tc>
          <w:tcPr>
            <w:tcW w:w="495"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40</w:t>
            </w:r>
          </w:p>
        </w:tc>
        <w:tc>
          <w:tcPr>
            <w:tcW w:w="710"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8"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r>
      <w:tr>
        <w:trPr/>
        <w:tc>
          <w:tcPr>
            <w:tcW w:w="738"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r>
              <w:rPr>
                <w:rFonts w:hint="eastAsia"/>
                <w:sz w:val="21"/>
              </w:rPr>
              <w:t>豊平</w:t>
            </w:r>
          </w:p>
        </w:tc>
        <w:tc>
          <w:tcPr>
            <w:tcW w:w="330" w:type="dxa"/>
            <w:tcBorders>
              <w:top w:val="single" w:color="auto" w:sz="4"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30</w:t>
            </w:r>
          </w:p>
        </w:tc>
        <w:tc>
          <w:tcPr>
            <w:tcW w:w="1375"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久保角団地</w:t>
            </w:r>
          </w:p>
        </w:tc>
        <w:tc>
          <w:tcPr>
            <w:tcW w:w="76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1</w:t>
            </w:r>
            <w:r>
              <w:rPr>
                <w:rFonts w:hint="eastAsia"/>
                <w:color w:val="0F0F0F" w:themeColor="text1" w:themeTint="F2"/>
                <w:sz w:val="21"/>
              </w:rPr>
              <w:t>～</w:t>
            </w:r>
            <w:r>
              <w:rPr>
                <w:rFonts w:hint="eastAsia"/>
                <w:color w:val="0F0F0F" w:themeColor="text1" w:themeTint="F2"/>
                <w:sz w:val="21"/>
              </w:rPr>
              <w:t>3</w:t>
            </w:r>
            <w:r>
              <w:rPr>
                <w:rFonts w:hint="eastAsia"/>
                <w:color w:val="0F0F0F" w:themeColor="text1" w:themeTint="F2"/>
                <w:sz w:val="21"/>
              </w:rPr>
              <w:t>･</w:t>
            </w:r>
            <w:r>
              <w:rPr>
                <w:rFonts w:hint="eastAsia"/>
                <w:color w:val="0F0F0F" w:themeColor="text1" w:themeTint="F2"/>
                <w:sz w:val="21"/>
              </w:rPr>
              <w:t>5</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60</w:t>
            </w:r>
          </w:p>
        </w:tc>
        <w:tc>
          <w:tcPr>
            <w:tcW w:w="770" w:type="dxa"/>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10</w:t>
            </w:r>
          </w:p>
        </w:tc>
        <w:tc>
          <w:tcPr>
            <w:tcW w:w="710"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vAlign w:val="center"/>
          </w:tcPr>
          <w:p>
            <w:pPr>
              <w:pStyle w:val="0"/>
              <w:spacing w:line="240" w:lineRule="exact"/>
              <w:jc w:val="center"/>
              <w:rPr>
                <w:rFonts w:hint="default"/>
                <w:color w:val="0F0F0F" w:themeColor="text1" w:themeTint="F2"/>
                <w:sz w:val="21"/>
              </w:rPr>
            </w:pPr>
          </w:p>
        </w:tc>
        <w:tc>
          <w:tcPr>
            <w:tcW w:w="608"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前期</w:t>
            </w:r>
          </w:p>
        </w:tc>
      </w:tr>
      <w:tr>
        <w:trPr/>
        <w:tc>
          <w:tcPr>
            <w:tcW w:w="73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32</w:t>
            </w:r>
          </w:p>
        </w:tc>
        <w:tc>
          <w:tcPr>
            <w:tcW w:w="1375"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志路原団地</w:t>
            </w:r>
          </w:p>
        </w:tc>
        <w:tc>
          <w:tcPr>
            <w:tcW w:w="76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1</w:t>
            </w:r>
            <w:r>
              <w:rPr>
                <w:rFonts w:hint="eastAsia"/>
                <w:color w:val="0F0F0F" w:themeColor="text1" w:themeTint="F2"/>
                <w:sz w:val="21"/>
              </w:rPr>
              <w:t>～</w:t>
            </w:r>
            <w:r>
              <w:rPr>
                <w:rFonts w:hint="eastAsia"/>
                <w:color w:val="0F0F0F" w:themeColor="text1" w:themeTint="F2"/>
                <w:sz w:val="21"/>
              </w:rPr>
              <w:t>2</w:t>
            </w:r>
          </w:p>
        </w:tc>
        <w:tc>
          <w:tcPr>
            <w:tcW w:w="5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93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62</w:t>
            </w:r>
          </w:p>
        </w:tc>
        <w:tc>
          <w:tcPr>
            <w:tcW w:w="770" w:type="dxa"/>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4</w:t>
            </w:r>
          </w:p>
        </w:tc>
        <w:tc>
          <w:tcPr>
            <w:tcW w:w="710" w:type="dxa"/>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7" w:type="dxa"/>
            <w:vAlign w:val="center"/>
          </w:tcPr>
          <w:p>
            <w:pPr>
              <w:pStyle w:val="0"/>
              <w:spacing w:line="240" w:lineRule="exact"/>
              <w:jc w:val="center"/>
              <w:rPr>
                <w:rFonts w:hint="default"/>
                <w:color w:val="0F0F0F" w:themeColor="text1" w:themeTint="F2"/>
                <w:sz w:val="21"/>
              </w:rPr>
            </w:pPr>
          </w:p>
        </w:tc>
        <w:tc>
          <w:tcPr>
            <w:tcW w:w="608"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前期</w:t>
            </w:r>
          </w:p>
        </w:tc>
      </w:tr>
      <w:tr>
        <w:trPr/>
        <w:tc>
          <w:tcPr>
            <w:tcW w:w="738"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1"/>
              </w:rPr>
            </w:pPr>
          </w:p>
        </w:tc>
        <w:tc>
          <w:tcPr>
            <w:tcW w:w="330"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33</w:t>
            </w:r>
          </w:p>
        </w:tc>
        <w:tc>
          <w:tcPr>
            <w:tcW w:w="1375" w:type="dxa"/>
            <w:tcBorders>
              <w:top w:val="single" w:color="auto" w:sz="4"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松崎団地</w:t>
            </w:r>
          </w:p>
        </w:tc>
        <w:tc>
          <w:tcPr>
            <w:tcW w:w="765"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J</w:t>
            </w:r>
          </w:p>
        </w:tc>
        <w:tc>
          <w:tcPr>
            <w:tcW w:w="550"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耐火</w:t>
            </w:r>
          </w:p>
        </w:tc>
        <w:tc>
          <w:tcPr>
            <w:tcW w:w="550"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３階</w:t>
            </w:r>
          </w:p>
        </w:tc>
        <w:tc>
          <w:tcPr>
            <w:tcW w:w="935"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Ｈ</w:t>
            </w:r>
            <w:r>
              <w:rPr>
                <w:rFonts w:hint="eastAsia"/>
                <w:color w:val="0F0F0F" w:themeColor="text1" w:themeTint="F2"/>
                <w:sz w:val="21"/>
              </w:rPr>
              <w:t>10</w:t>
            </w:r>
          </w:p>
        </w:tc>
        <w:tc>
          <w:tcPr>
            <w:tcW w:w="770"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特公賃</w:t>
            </w:r>
          </w:p>
        </w:tc>
        <w:tc>
          <w:tcPr>
            <w:tcW w:w="495"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sz w:val="20"/>
              </w:rPr>
            </w:pPr>
            <w:r>
              <w:rPr>
                <w:rFonts w:hint="eastAsia"/>
                <w:sz w:val="20"/>
              </w:rPr>
              <w:t>12</w:t>
            </w:r>
          </w:p>
        </w:tc>
        <w:tc>
          <w:tcPr>
            <w:tcW w:w="710" w:type="dxa"/>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607" w:type="dxa"/>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608" w:type="dxa"/>
            <w:tcBorders>
              <w:top w:val="none" w:color="auto" w:sz="0"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p>
        </w:tc>
        <w:tc>
          <w:tcPr>
            <w:tcW w:w="550"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後期</w:t>
            </w:r>
          </w:p>
        </w:tc>
      </w:tr>
    </w:tbl>
    <w:p>
      <w:pPr>
        <w:pStyle w:val="0"/>
        <w:rPr>
          <w:rFonts w:hint="default" w:ascii="ＭＳ ゴシック" w:hAnsi="ＭＳ ゴシック" w:eastAsia="ＭＳ ゴシック"/>
          <w:color w:val="FF0000"/>
          <w:sz w:val="26"/>
        </w:rPr>
      </w:pPr>
    </w:p>
    <w:p>
      <w:pPr>
        <w:pStyle w:val="0"/>
        <w:widowControl w:val="1"/>
        <w:autoSpaceDE w:val="1"/>
        <w:autoSpaceDN w:val="1"/>
        <w:rPr>
          <w:rFonts w:hint="default" w:ascii="ＭＳ ゴシック" w:hAnsi="ＭＳ ゴシック" w:eastAsia="ＭＳ ゴシック"/>
          <w:color w:val="FF0000"/>
          <w:sz w:val="26"/>
        </w:rPr>
      </w:pPr>
      <w:r>
        <w:rPr>
          <w:rFonts w:hint="default" w:ascii="ＭＳ ゴシック" w:hAnsi="ＭＳ ゴシック" w:eastAsia="ＭＳ ゴシック"/>
          <w:color w:val="FF0000"/>
          <w:sz w:val="26"/>
        </w:rPr>
        <w:br w:type="page"/>
      </w:r>
    </w:p>
    <w:p>
      <w:pPr>
        <w:pStyle w:val="23"/>
        <w:rPr>
          <w:rFonts w:hint="default"/>
          <w:sz w:val="26"/>
        </w:rPr>
      </w:pPr>
      <w:r>
        <w:rPr>
          <w:rFonts w:hint="eastAsia"/>
          <w:sz w:val="26"/>
        </w:rPr>
        <w:t>５　建替事業の実施方針</w:t>
      </w:r>
    </w:p>
    <w:p>
      <w:pPr>
        <w:pStyle w:val="23"/>
        <w:rPr>
          <w:rFonts w:hint="default"/>
        </w:rPr>
      </w:pPr>
      <w:r>
        <w:rPr>
          <w:rFonts w:hint="eastAsia"/>
        </w:rPr>
        <w:t xml:space="preserve">(1) </w:t>
      </w:r>
      <w:r>
        <w:rPr>
          <w:rFonts w:hint="eastAsia"/>
        </w:rPr>
        <w:t>計画期間中の取組方針</w:t>
      </w:r>
    </w:p>
    <w:p>
      <w:pPr>
        <w:pStyle w:val="25"/>
        <w:ind w:left="220" w:firstLine="220"/>
        <w:rPr>
          <w:rFonts w:hint="default"/>
        </w:rPr>
      </w:pPr>
      <w:r>
        <w:rPr>
          <w:rFonts w:hint="eastAsia"/>
          <w:kern w:val="0"/>
        </w:rPr>
        <w:t>建替事業は，十日市団地に</w:t>
      </w:r>
      <w:r>
        <w:rPr>
          <w:rFonts w:hint="eastAsia"/>
        </w:rPr>
        <w:t>おいて実施する。</w:t>
      </w:r>
    </w:p>
    <w:p>
      <w:pPr>
        <w:pStyle w:val="0"/>
        <w:spacing w:line="240" w:lineRule="exact"/>
        <w:rPr>
          <w:rFonts w:hint="default"/>
        </w:rPr>
      </w:pPr>
    </w:p>
    <w:p>
      <w:pPr>
        <w:pStyle w:val="0"/>
        <w:ind w:firstLine="440" w:firstLineChars="200"/>
        <w:rPr>
          <w:rFonts w:hint="default" w:ascii="ＭＳ ゴシック" w:hAnsi="ＭＳ ゴシック" w:eastAsia="ＭＳ ゴシック"/>
        </w:rPr>
      </w:pPr>
      <w:r>
        <w:rPr>
          <w:rFonts w:hint="eastAsia" w:ascii="ＭＳ ゴシック" w:hAnsi="ＭＳ ゴシック" w:eastAsia="ＭＳ ゴシック"/>
        </w:rPr>
        <w:t>表　建替えを行う団地</w:t>
      </w:r>
    </w:p>
    <w:tbl>
      <w:tblPr>
        <w:tblStyle w:val="11"/>
        <w:tblW w:w="8983"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788"/>
        <w:gridCol w:w="330"/>
        <w:gridCol w:w="1210"/>
        <w:gridCol w:w="550"/>
        <w:gridCol w:w="550"/>
        <w:gridCol w:w="550"/>
        <w:gridCol w:w="550"/>
        <w:gridCol w:w="550"/>
        <w:gridCol w:w="550"/>
        <w:gridCol w:w="3355"/>
      </w:tblGrid>
      <w:tr>
        <w:trPr/>
        <w:tc>
          <w:tcPr>
            <w:tcW w:w="78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w:t>
            </w:r>
          </w:p>
        </w:tc>
        <w:tc>
          <w:tcPr>
            <w:tcW w:w="330"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番号</w:t>
            </w:r>
          </w:p>
        </w:tc>
        <w:tc>
          <w:tcPr>
            <w:tcW w:w="1210" w:type="dxa"/>
            <w:tcBorders>
              <w:top w:val="single" w:color="auto" w:sz="8"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団地名</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棟名</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構造</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階数</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建設</w:t>
            </w:r>
          </w:p>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年度</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種別</w:t>
            </w:r>
          </w:p>
        </w:tc>
        <w:tc>
          <w:tcPr>
            <w:tcW w:w="550"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widowControl w:val="1"/>
              <w:spacing w:line="26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管理</w:t>
            </w:r>
          </w:p>
          <w:p>
            <w:pPr>
              <w:pStyle w:val="0"/>
              <w:widowControl w:val="1"/>
              <w:spacing w:line="260" w:lineRule="exact"/>
              <w:jc w:val="center"/>
              <w:rPr>
                <w:rFonts w:hint="default"/>
                <w:color w:val="0F0F0F" w:themeColor="text1" w:themeTint="F2"/>
                <w:kern w:val="0"/>
                <w:sz w:val="21"/>
              </w:rPr>
            </w:pPr>
            <w:r>
              <w:rPr>
                <w:rFonts w:hint="eastAsia" w:ascii="ＭＳ ゴシック" w:hAnsi="ＭＳ ゴシック" w:eastAsia="ＭＳ ゴシック"/>
                <w:color w:val="0F0F0F" w:themeColor="text1" w:themeTint="F2"/>
                <w:kern w:val="0"/>
                <w:sz w:val="21"/>
              </w:rPr>
              <w:t>戸数</w:t>
            </w:r>
          </w:p>
          <w:p>
            <w:pPr>
              <w:pStyle w:val="0"/>
              <w:spacing w:line="260" w:lineRule="exact"/>
              <w:jc w:val="center"/>
              <w:rPr>
                <w:rFonts w:hint="default" w:ascii="ＭＳ ゴシック" w:hAnsi="ＭＳ ゴシック" w:eastAsia="ＭＳ ゴシック"/>
                <w:color w:val="0F0F0F" w:themeColor="text1" w:themeTint="F2"/>
                <w:kern w:val="0"/>
                <w:sz w:val="21"/>
              </w:rPr>
            </w:pPr>
            <w:r>
              <w:rPr>
                <w:rFonts w:hint="eastAsia"/>
                <w:color w:val="0F0F0F" w:themeColor="text1" w:themeTint="F2"/>
                <w:kern w:val="0"/>
                <w:sz w:val="21"/>
              </w:rPr>
              <w:t>(</w:t>
            </w:r>
            <w:r>
              <w:rPr>
                <w:rFonts w:hint="eastAsia"/>
                <w:color w:val="0F0F0F" w:themeColor="text1" w:themeTint="F2"/>
                <w:kern w:val="0"/>
                <w:sz w:val="21"/>
              </w:rPr>
              <w:t>戸</w:t>
            </w:r>
            <w:r>
              <w:rPr>
                <w:rFonts w:hint="eastAsia"/>
                <w:color w:val="0F0F0F" w:themeColor="text1" w:themeTint="F2"/>
                <w:kern w:val="0"/>
                <w:sz w:val="21"/>
              </w:rPr>
              <w:t>)</w:t>
            </w:r>
          </w:p>
        </w:tc>
        <w:tc>
          <w:tcPr>
            <w:tcW w:w="3355"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方　針</w:t>
            </w:r>
          </w:p>
        </w:tc>
      </w:tr>
      <w:tr>
        <w:trPr>
          <w:trHeight w:val="455" w:hRule="atLeast"/>
        </w:trPr>
        <w:tc>
          <w:tcPr>
            <w:tcW w:w="78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sz w:val="21"/>
              </w:rPr>
            </w:pPr>
            <w:r>
              <w:rPr>
                <w:rFonts w:hint="eastAsia"/>
                <w:sz w:val="21"/>
              </w:rPr>
              <w:t>千代田</w:t>
            </w:r>
          </w:p>
        </w:tc>
        <w:tc>
          <w:tcPr>
            <w:tcW w:w="330"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22</w:t>
            </w:r>
          </w:p>
        </w:tc>
        <w:tc>
          <w:tcPr>
            <w:tcW w:w="1210" w:type="dxa"/>
            <w:tcBorders>
              <w:top w:val="single" w:color="auto" w:sz="8"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rPr>
                <w:rFonts w:hint="default"/>
                <w:color w:val="0F0F0F" w:themeColor="text1" w:themeTint="F2"/>
                <w:sz w:val="21"/>
              </w:rPr>
            </w:pPr>
            <w:r>
              <w:rPr>
                <w:rFonts w:hint="eastAsia"/>
                <w:color w:val="0F0F0F" w:themeColor="text1" w:themeTint="F2"/>
                <w:sz w:val="21"/>
              </w:rPr>
              <w:t>十日市団地</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木造</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平家</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30</w:t>
            </w:r>
          </w:p>
        </w:tc>
        <w:tc>
          <w:tcPr>
            <w:tcW w:w="550"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color w:val="0F0F0F" w:themeColor="text1" w:themeTint="F2"/>
                <w:sz w:val="21"/>
              </w:rPr>
            </w:pPr>
            <w:r>
              <w:rPr>
                <w:rFonts w:hint="eastAsia"/>
                <w:color w:val="0F0F0F" w:themeColor="text1" w:themeTint="F2"/>
                <w:sz w:val="21"/>
              </w:rPr>
              <w:t>公営</w:t>
            </w:r>
          </w:p>
        </w:tc>
        <w:tc>
          <w:tcPr>
            <w:tcW w:w="550"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3355"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60" w:lineRule="exact"/>
              <w:ind w:left="210" w:hanging="210" w:hangingChars="100"/>
              <w:rPr>
                <w:rFonts w:hint="default"/>
                <w:sz w:val="21"/>
              </w:rPr>
            </w:pPr>
            <w:r>
              <w:rPr>
                <w:rFonts w:hint="eastAsia"/>
                <w:sz w:val="21"/>
              </w:rPr>
              <w:t>・</w:t>
            </w:r>
            <w:r>
              <w:rPr>
                <w:rFonts w:hint="eastAsia"/>
                <w:color w:val="000000"/>
                <w:sz w:val="21"/>
              </w:rPr>
              <w:t>利便性の高い位置にあり，近隣の老朽化した団地を統合し，建替えを行う。</w:t>
            </w:r>
          </w:p>
        </w:tc>
      </w:tr>
    </w:tbl>
    <w:p>
      <w:pPr>
        <w:pStyle w:val="0"/>
        <w:rPr>
          <w:rFonts w:hint="default"/>
        </w:rPr>
      </w:pPr>
    </w:p>
    <w:p>
      <w:pPr>
        <w:pStyle w:val="0"/>
        <w:ind w:firstLine="440" w:firstLineChars="200"/>
        <w:rPr>
          <w:rFonts w:hint="default"/>
          <w:kern w:val="0"/>
        </w:rPr>
      </w:pPr>
      <w:r>
        <w:rPr>
          <w:rFonts w:hint="eastAsia"/>
          <w:kern w:val="0"/>
        </w:rPr>
        <w:t>建替事業計画（年次計画）は，次のとおりとする。</w:t>
      </w:r>
    </w:p>
    <w:p>
      <w:pPr>
        <w:pStyle w:val="0"/>
        <w:spacing w:line="240" w:lineRule="exact"/>
        <w:rPr>
          <w:rFonts w:hint="default"/>
          <w:kern w:val="0"/>
        </w:rPr>
      </w:pPr>
    </w:p>
    <w:p>
      <w:pPr>
        <w:pStyle w:val="0"/>
        <w:ind w:firstLine="440" w:firstLineChars="200"/>
        <w:rPr>
          <w:rFonts w:hint="default"/>
          <w:kern w:val="0"/>
        </w:rPr>
      </w:pPr>
      <w:r>
        <w:rPr>
          <w:rFonts w:hint="eastAsia" w:ascii="ＭＳ ゴシック" w:hAnsi="ＭＳ ゴシック" w:eastAsia="ＭＳ ゴシック"/>
          <w:kern w:val="0"/>
        </w:rPr>
        <w:t>表　建替事業計画</w:t>
      </w:r>
    </w:p>
    <w:tbl>
      <w:tblPr>
        <w:tblStyle w:val="11"/>
        <w:tblW w:w="8922" w:type="dxa"/>
        <w:tblInd w:w="3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11" w:type="dxa"/>
          <w:bottom w:w="11" w:type="dxa"/>
          <w:right w:w="11" w:type="dxa"/>
        </w:tblCellMar>
        <w:tblLook w:firstRow="1" w:lastRow="0" w:firstColumn="1" w:lastColumn="0" w:noHBand="0" w:noVBand="1" w:val="04A0"/>
      </w:tblPr>
      <w:tblGrid>
        <w:gridCol w:w="742"/>
        <w:gridCol w:w="503"/>
        <w:gridCol w:w="527"/>
        <w:gridCol w:w="259"/>
        <w:gridCol w:w="260"/>
        <w:gridCol w:w="261"/>
        <w:gridCol w:w="260"/>
        <w:gridCol w:w="261"/>
        <w:gridCol w:w="260"/>
        <w:gridCol w:w="260"/>
        <w:gridCol w:w="261"/>
        <w:gridCol w:w="260"/>
        <w:gridCol w:w="261"/>
        <w:gridCol w:w="260"/>
        <w:gridCol w:w="269"/>
        <w:gridCol w:w="261"/>
        <w:gridCol w:w="265"/>
        <w:gridCol w:w="265"/>
        <w:gridCol w:w="260"/>
        <w:gridCol w:w="260"/>
        <w:gridCol w:w="261"/>
        <w:gridCol w:w="260"/>
        <w:gridCol w:w="261"/>
        <w:gridCol w:w="1925"/>
      </w:tblGrid>
      <w:tr>
        <w:trPr/>
        <w:tc>
          <w:tcPr>
            <w:tcW w:w="742"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建替</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w:t>
            </w:r>
          </w:p>
        </w:tc>
        <w:tc>
          <w:tcPr>
            <w:tcW w:w="503"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建設</w:t>
            </w:r>
          </w:p>
          <w:p>
            <w:pPr>
              <w:pStyle w:val="0"/>
              <w:spacing w:line="24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戸数</w:t>
            </w:r>
          </w:p>
          <w:p>
            <w:pPr>
              <w:pStyle w:val="0"/>
              <w:spacing w:line="240" w:lineRule="exact"/>
              <w:jc w:val="center"/>
              <w:rPr>
                <w:rFonts w:hint="default"/>
                <w:sz w:val="21"/>
              </w:rPr>
            </w:pPr>
            <w:r>
              <w:rPr>
                <w:rFonts w:hint="eastAsia"/>
                <w:sz w:val="21"/>
              </w:rPr>
              <w:t>(</w:t>
            </w:r>
            <w:r>
              <w:rPr>
                <w:rFonts w:hint="eastAsia"/>
                <w:sz w:val="21"/>
              </w:rPr>
              <w:t>戸</w:t>
            </w:r>
            <w:r>
              <w:rPr>
                <w:rFonts w:hint="eastAsia"/>
                <w:sz w:val="21"/>
              </w:rPr>
              <w:t>)</w:t>
            </w:r>
          </w:p>
        </w:tc>
        <w:tc>
          <w:tcPr>
            <w:tcW w:w="527"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区分</w:t>
            </w:r>
          </w:p>
        </w:tc>
        <w:tc>
          <w:tcPr>
            <w:tcW w:w="5225" w:type="dxa"/>
            <w:gridSpan w:val="20"/>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年次計画</w:t>
            </w:r>
          </w:p>
        </w:tc>
        <w:tc>
          <w:tcPr>
            <w:tcW w:w="1925"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備　考</w:t>
            </w:r>
          </w:p>
        </w:tc>
      </w:tr>
      <w:tr>
        <w:trPr/>
        <w:tc>
          <w:tcPr>
            <w:tcW w:w="742"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503"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z w:val="21"/>
              </w:rPr>
            </w:pPr>
          </w:p>
        </w:tc>
        <w:tc>
          <w:tcPr>
            <w:tcW w:w="527"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kern w:val="0"/>
                <w:sz w:val="21"/>
              </w:rPr>
            </w:pPr>
          </w:p>
        </w:tc>
        <w:tc>
          <w:tcPr>
            <w:tcW w:w="2603" w:type="dxa"/>
            <w:gridSpan w:val="10"/>
            <w:vAlign w:val="center"/>
          </w:tcPr>
          <w:p>
            <w:pPr>
              <w:pStyle w:val="0"/>
              <w:spacing w:line="240"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前期</w:t>
            </w:r>
          </w:p>
        </w:tc>
        <w:tc>
          <w:tcPr>
            <w:tcW w:w="2622" w:type="dxa"/>
            <w:gridSpan w:val="10"/>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後期</w:t>
            </w:r>
          </w:p>
        </w:tc>
        <w:tc>
          <w:tcPr>
            <w:tcW w:w="192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ascii="ＭＳ ゴシック" w:hAnsi="ＭＳ ゴシック" w:eastAsia="ＭＳ ゴシック"/>
                <w:kern w:val="0"/>
                <w:sz w:val="21"/>
              </w:rPr>
            </w:pPr>
          </w:p>
        </w:tc>
      </w:tr>
      <w:tr>
        <w:trPr/>
        <w:tc>
          <w:tcPr>
            <w:tcW w:w="742"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sz w:val="21"/>
              </w:rPr>
            </w:pPr>
          </w:p>
        </w:tc>
        <w:tc>
          <w:tcPr>
            <w:tcW w:w="503"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z w:val="21"/>
              </w:rPr>
            </w:pPr>
          </w:p>
        </w:tc>
        <w:tc>
          <w:tcPr>
            <w:tcW w:w="527"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kern w:val="0"/>
                <w:sz w:val="21"/>
              </w:rPr>
            </w:pPr>
          </w:p>
        </w:tc>
        <w:tc>
          <w:tcPr>
            <w:tcW w:w="519" w:type="dxa"/>
            <w:gridSpan w:val="2"/>
            <w:tcBorders>
              <w:top w:val="none" w:color="auto" w:sz="0"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Ｈ</w:t>
            </w:r>
            <w:r>
              <w:rPr>
                <w:rFonts w:hint="eastAsia" w:ascii="ＭＳ ゴシック" w:hAnsi="ＭＳ ゴシック" w:eastAsia="ＭＳ ゴシック"/>
                <w:kern w:val="0"/>
                <w:sz w:val="21"/>
              </w:rPr>
              <w:t>30</w:t>
            </w:r>
          </w:p>
        </w:tc>
        <w:tc>
          <w:tcPr>
            <w:tcW w:w="521" w:type="dxa"/>
            <w:gridSpan w:val="2"/>
            <w:tcBorders>
              <w:top w:val="none" w:color="auto" w:sz="0"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kern w:val="0"/>
                <w:sz w:val="21"/>
              </w:rPr>
            </w:pPr>
            <w:r>
              <w:rPr>
                <w:rFonts w:hint="eastAsia" w:ascii="ＭＳ ゴシック" w:hAnsi="ＭＳ ゴシック" w:eastAsia="ＭＳ ゴシック"/>
                <w:kern w:val="0"/>
                <w:sz w:val="21"/>
              </w:rPr>
              <w:t>Ｈ</w:t>
            </w:r>
            <w:r>
              <w:rPr>
                <w:rFonts w:hint="eastAsia" w:ascii="ＭＳ ゴシック" w:hAnsi="ＭＳ ゴシック" w:eastAsia="ＭＳ ゴシック"/>
                <w:kern w:val="0"/>
                <w:sz w:val="21"/>
              </w:rPr>
              <w:t>31</w:t>
            </w:r>
          </w:p>
        </w:tc>
        <w:tc>
          <w:tcPr>
            <w:tcW w:w="521" w:type="dxa"/>
            <w:gridSpan w:val="2"/>
            <w:tcBorders>
              <w:top w:val="none" w:color="auto" w:sz="0"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kern w:val="0"/>
                <w:sz w:val="21"/>
              </w:rPr>
            </w:pPr>
            <w:r>
              <w:rPr>
                <w:rFonts w:hint="eastAsia" w:ascii="ＭＳ ゴシック" w:hAnsi="ＭＳ ゴシック" w:eastAsia="ＭＳ ゴシック"/>
                <w:color w:val="auto"/>
                <w:kern w:val="0"/>
                <w:sz w:val="21"/>
              </w:rPr>
              <w:t>R2</w:t>
            </w:r>
          </w:p>
        </w:tc>
        <w:tc>
          <w:tcPr>
            <w:tcW w:w="521" w:type="dxa"/>
            <w:gridSpan w:val="2"/>
            <w:tcBorders>
              <w:top w:val="none" w:color="auto" w:sz="0"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kern w:val="0"/>
                <w:sz w:val="21"/>
              </w:rPr>
            </w:pPr>
            <w:r>
              <w:rPr>
                <w:rFonts w:hint="eastAsia" w:ascii="ＭＳ ゴシック" w:hAnsi="ＭＳ ゴシック" w:eastAsia="ＭＳ ゴシック"/>
                <w:color w:val="auto"/>
                <w:kern w:val="0"/>
                <w:sz w:val="21"/>
              </w:rPr>
              <w:t>R3</w:t>
            </w:r>
          </w:p>
        </w:tc>
        <w:tc>
          <w:tcPr>
            <w:tcW w:w="521" w:type="dxa"/>
            <w:gridSpan w:val="2"/>
            <w:tcBorders>
              <w:top w:val="none" w:color="auto" w:sz="0" w:space="0"/>
              <w:left w:val="dashSmallGap" w:color="auto" w:sz="4"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kern w:val="0"/>
                <w:sz w:val="21"/>
              </w:rPr>
            </w:pPr>
            <w:r>
              <w:rPr>
                <w:rFonts w:hint="eastAsia" w:ascii="ＭＳ ゴシック" w:hAnsi="ＭＳ ゴシック" w:eastAsia="ＭＳ ゴシック"/>
                <w:color w:val="auto"/>
                <w:kern w:val="0"/>
                <w:sz w:val="21"/>
              </w:rPr>
              <w:t>R4</w:t>
            </w:r>
          </w:p>
        </w:tc>
        <w:tc>
          <w:tcPr>
            <w:tcW w:w="529" w:type="dxa"/>
            <w:gridSpan w:val="2"/>
            <w:tcBorders>
              <w:top w:val="none" w:color="auto" w:sz="0" w:space="0"/>
              <w:left w:val="none" w:color="auto" w:sz="0"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kern w:val="0"/>
                <w:sz w:val="21"/>
              </w:rPr>
            </w:pPr>
            <w:r>
              <w:rPr>
                <w:rFonts w:hint="eastAsia" w:ascii="ＭＳ ゴシック" w:hAnsi="ＭＳ ゴシック" w:eastAsia="ＭＳ ゴシック"/>
                <w:color w:val="auto"/>
                <w:kern w:val="0"/>
                <w:sz w:val="21"/>
              </w:rPr>
              <w:t>R5</w:t>
            </w:r>
          </w:p>
        </w:tc>
        <w:tc>
          <w:tcPr>
            <w:tcW w:w="526" w:type="dxa"/>
            <w:gridSpan w:val="2"/>
            <w:tcBorders>
              <w:top w:val="none" w:color="auto" w:sz="0"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kern w:val="0"/>
                <w:sz w:val="21"/>
              </w:rPr>
            </w:pPr>
            <w:r>
              <w:rPr>
                <w:rFonts w:hint="eastAsia" w:ascii="ＭＳ ゴシック" w:hAnsi="ＭＳ ゴシック" w:eastAsia="ＭＳ ゴシック"/>
                <w:color w:val="auto"/>
                <w:kern w:val="0"/>
                <w:sz w:val="21"/>
              </w:rPr>
              <w:t>R6</w:t>
            </w:r>
          </w:p>
        </w:tc>
        <w:tc>
          <w:tcPr>
            <w:tcW w:w="525" w:type="dxa"/>
            <w:gridSpan w:val="2"/>
            <w:tcBorders>
              <w:top w:val="none" w:color="auto" w:sz="0"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kern w:val="0"/>
                <w:sz w:val="21"/>
              </w:rPr>
            </w:pPr>
            <w:r>
              <w:rPr>
                <w:rFonts w:hint="eastAsia" w:ascii="ＭＳ ゴシック" w:hAnsi="ＭＳ ゴシック" w:eastAsia="ＭＳ ゴシック"/>
                <w:color w:val="auto"/>
                <w:kern w:val="0"/>
                <w:sz w:val="21"/>
              </w:rPr>
              <w:t>R7</w:t>
            </w:r>
          </w:p>
        </w:tc>
        <w:tc>
          <w:tcPr>
            <w:tcW w:w="521" w:type="dxa"/>
            <w:gridSpan w:val="2"/>
            <w:tcBorders>
              <w:top w:val="none" w:color="auto" w:sz="0"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kern w:val="0"/>
                <w:sz w:val="21"/>
              </w:rPr>
            </w:pPr>
            <w:r>
              <w:rPr>
                <w:rFonts w:hint="eastAsia" w:ascii="ＭＳ ゴシック" w:hAnsi="ＭＳ ゴシック" w:eastAsia="ＭＳ ゴシック"/>
                <w:color w:val="auto"/>
                <w:kern w:val="0"/>
                <w:sz w:val="21"/>
              </w:rPr>
              <w:t>R8</w:t>
            </w:r>
          </w:p>
        </w:tc>
        <w:tc>
          <w:tcPr>
            <w:tcW w:w="521" w:type="dxa"/>
            <w:gridSpan w:val="2"/>
            <w:tcBorders>
              <w:top w:val="none" w:color="auto" w:sz="0"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40" w:lineRule="exact"/>
              <w:jc w:val="center"/>
              <w:rPr>
                <w:rFonts w:hint="default" w:ascii="ＭＳ ゴシック" w:hAnsi="ＭＳ ゴシック" w:eastAsia="ＭＳ ゴシック"/>
                <w:color w:val="auto"/>
                <w:kern w:val="0"/>
                <w:sz w:val="21"/>
              </w:rPr>
            </w:pPr>
            <w:r>
              <w:rPr>
                <w:rFonts w:hint="eastAsia" w:ascii="ＭＳ ゴシック" w:hAnsi="ＭＳ ゴシック" w:eastAsia="ＭＳ ゴシック"/>
                <w:color w:val="auto"/>
                <w:kern w:val="0"/>
                <w:sz w:val="21"/>
              </w:rPr>
              <w:t>R9</w:t>
            </w:r>
          </w:p>
        </w:tc>
        <w:tc>
          <w:tcPr>
            <w:tcW w:w="192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40" w:lineRule="exact"/>
              <w:rPr>
                <w:rFonts w:hint="default" w:ascii="ＭＳ ゴシック" w:hAnsi="ＭＳ ゴシック" w:eastAsia="ＭＳ ゴシック"/>
                <w:kern w:val="0"/>
                <w:sz w:val="21"/>
              </w:rPr>
            </w:pPr>
          </w:p>
        </w:tc>
      </w:tr>
      <w:tr>
        <w:trPr>
          <w:trHeight w:val="170" w:hRule="atLeast"/>
        </w:trPr>
        <w:tc>
          <w:tcPr>
            <w:tcW w:w="742"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1"/>
              </w:rPr>
            </w:pPr>
            <w:r>
              <w:rPr>
                <w:rFonts w:hint="eastAsia"/>
                <w:kern w:val="0"/>
                <w:sz w:val="21"/>
              </w:rPr>
              <w:t>十日市</w:t>
            </w:r>
          </w:p>
          <w:p>
            <w:pPr>
              <w:pStyle w:val="0"/>
              <w:spacing w:line="260" w:lineRule="exact"/>
              <w:jc w:val="center"/>
              <w:rPr>
                <w:rFonts w:hint="default"/>
                <w:kern w:val="0"/>
                <w:sz w:val="21"/>
              </w:rPr>
            </w:pPr>
            <w:r>
              <w:rPr>
                <w:rFonts w:hint="eastAsia"/>
                <w:kern w:val="0"/>
                <w:sz w:val="21"/>
              </w:rPr>
              <w:t>団地</w:t>
            </w:r>
          </w:p>
        </w:tc>
        <w:tc>
          <w:tcPr>
            <w:tcW w:w="503"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ind w:right="66" w:rightChars="30"/>
              <w:jc w:val="center"/>
              <w:rPr>
                <w:rFonts w:hint="default"/>
                <w:sz w:val="21"/>
              </w:rPr>
            </w:pPr>
            <w:r>
              <w:rPr>
                <w:rFonts w:hint="eastAsia"/>
                <w:sz w:val="21"/>
              </w:rPr>
              <w:t>12</w:t>
            </w:r>
          </w:p>
        </w:tc>
        <w:tc>
          <w:tcPr>
            <w:tcW w:w="527"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1"/>
              </w:rPr>
            </w:pPr>
            <w:r>
              <w:rPr>
                <w:rFonts w:hint="eastAsia"/>
                <w:kern w:val="0"/>
                <w:sz w:val="21"/>
              </w:rPr>
              <w:t>設計</w:t>
            </w:r>
          </w:p>
        </w:tc>
        <w:tc>
          <w:tcPr>
            <w:tcW w:w="259" w:type="dxa"/>
            <w:tcBorders>
              <w:top w:val="single" w:color="auto" w:sz="8" w:space="0"/>
              <w:left w:val="none" w:color="auto" w:sz="0" w:space="0"/>
              <w:bottom w:val="nil"/>
              <w:right w:val="nil"/>
              <w:tl2br w:val="none" w:color="auto" w:sz="0" w:space="0"/>
              <w:tr2bl w:val="none" w:color="auto" w:sz="0" w:space="0"/>
            </w:tcBorders>
            <w:vAlign w:val="center"/>
          </w:tcPr>
          <w:p>
            <w:pPr>
              <w:pStyle w:val="0"/>
              <w:spacing w:line="260" w:lineRule="exact"/>
              <w:jc w:val="center"/>
              <w:rPr>
                <w:rFonts w:hint="default"/>
                <w:kern w:val="0"/>
                <w:sz w:val="21"/>
              </w:rPr>
            </w:pPr>
          </w:p>
        </w:tc>
        <w:tc>
          <w:tcPr>
            <w:tcW w:w="260" w:type="dxa"/>
            <w:tcBorders>
              <w:top w:val="single" w:color="auto" w:sz="8"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sz w:val="21"/>
              </w:rPr>
            </w:pPr>
          </w:p>
        </w:tc>
        <w:tc>
          <w:tcPr>
            <w:tcW w:w="261" w:type="dxa"/>
            <w:tcBorders>
              <w:top w:val="single" w:color="auto" w:sz="8"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sz w:val="21"/>
              </w:rPr>
            </w:pPr>
          </w:p>
        </w:tc>
        <w:tc>
          <w:tcPr>
            <w:tcW w:w="260" w:type="dxa"/>
            <w:tcBorders>
              <w:top w:val="single" w:color="auto" w:sz="8"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sz w:val="21"/>
              </w:rPr>
            </w:pPr>
          </w:p>
        </w:tc>
        <w:tc>
          <w:tcPr>
            <w:tcW w:w="261" w:type="dxa"/>
            <w:tcBorders>
              <w:top w:val="single" w:color="auto" w:sz="8"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sz w:val="21"/>
              </w:rPr>
            </w:pPr>
          </w:p>
        </w:tc>
        <w:tc>
          <w:tcPr>
            <w:tcW w:w="260" w:type="dxa"/>
            <w:tcBorders>
              <w:top w:val="single" w:color="auto" w:sz="8"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sz w:val="21"/>
              </w:rPr>
            </w:pPr>
          </w:p>
        </w:tc>
        <w:tc>
          <w:tcPr>
            <w:tcW w:w="260" w:type="dxa"/>
            <w:tcBorders>
              <w:top w:val="single" w:color="auto" w:sz="8"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sz w:val="21"/>
              </w:rPr>
            </w:pPr>
          </w:p>
        </w:tc>
        <w:tc>
          <w:tcPr>
            <w:tcW w:w="261" w:type="dxa"/>
            <w:tcBorders>
              <w:top w:val="single" w:color="auto" w:sz="8"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sz w:val="21"/>
              </w:rPr>
            </w:pPr>
          </w:p>
        </w:tc>
        <w:tc>
          <w:tcPr>
            <w:tcW w:w="521" w:type="dxa"/>
            <w:gridSpan w:val="2"/>
            <w:tcBorders>
              <w:top w:val="single" w:color="auto" w:sz="8" w:space="0"/>
              <w:left w:val="dashSmallGap" w:color="auto" w:sz="4" w:space="0"/>
              <w:bottom w:val="nil"/>
              <w:right w:val="none" w:color="auto" w:sz="0" w:space="0"/>
              <w:tl2br w:val="none" w:color="auto" w:sz="0" w:space="0"/>
              <w:tr2bl w:val="none" w:color="auto" w:sz="0" w:space="0"/>
            </w:tcBorders>
            <w:vAlign w:val="center"/>
          </w:tcPr>
          <w:p>
            <w:pPr>
              <w:pStyle w:val="0"/>
              <w:spacing w:line="260" w:lineRule="exact"/>
              <w:jc w:val="center"/>
              <w:rPr>
                <w:rFonts w:hint="default"/>
                <w:kern w:val="0"/>
                <w:sz w:val="21"/>
              </w:rPr>
            </w:pPr>
          </w:p>
        </w:tc>
        <w:tc>
          <w:tcPr>
            <w:tcW w:w="260" w:type="dxa"/>
            <w:tcBorders>
              <w:top w:val="single" w:color="auto" w:sz="8" w:space="0"/>
              <w:left w:val="none" w:color="auto" w:sz="0" w:space="0"/>
              <w:bottom w:val="nil"/>
              <w:right w:val="nil"/>
              <w:tl2br w:val="none" w:color="auto" w:sz="0" w:space="0"/>
              <w:tr2bl w:val="none" w:color="auto" w:sz="0" w:space="0"/>
            </w:tcBorders>
            <w:vAlign w:val="center"/>
          </w:tcPr>
          <w:p>
            <w:pPr>
              <w:pStyle w:val="0"/>
              <w:spacing w:line="260" w:lineRule="exact"/>
              <w:jc w:val="center"/>
              <w:rPr>
                <w:rFonts w:hint="default"/>
                <w:kern w:val="0"/>
                <w:sz w:val="21"/>
              </w:rPr>
            </w:pPr>
          </w:p>
        </w:tc>
        <w:tc>
          <w:tcPr>
            <w:tcW w:w="269" w:type="dxa"/>
            <w:tcBorders>
              <w:top w:val="single" w:color="auto" w:sz="8"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sz w:val="21"/>
              </w:rPr>
            </w:pPr>
          </w:p>
        </w:tc>
        <w:tc>
          <w:tcPr>
            <w:tcW w:w="261" w:type="dxa"/>
            <w:tcBorders>
              <w:top w:val="single" w:color="auto" w:sz="8"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sz w:val="21"/>
              </w:rPr>
            </w:pPr>
          </w:p>
        </w:tc>
        <w:tc>
          <w:tcPr>
            <w:tcW w:w="265" w:type="dxa"/>
            <w:tcBorders>
              <w:top w:val="single" w:color="auto" w:sz="8"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sz w:val="21"/>
              </w:rPr>
            </w:pPr>
          </w:p>
        </w:tc>
        <w:tc>
          <w:tcPr>
            <w:tcW w:w="265" w:type="dxa"/>
            <w:tcBorders>
              <w:top w:val="single" w:color="auto" w:sz="8"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sz w:val="21"/>
              </w:rPr>
            </w:pPr>
          </w:p>
        </w:tc>
        <w:tc>
          <w:tcPr>
            <w:tcW w:w="260" w:type="dxa"/>
            <w:tcBorders>
              <w:top w:val="single" w:color="auto" w:sz="8"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sz w:val="21"/>
              </w:rPr>
            </w:pPr>
          </w:p>
        </w:tc>
        <w:tc>
          <w:tcPr>
            <w:tcW w:w="260" w:type="dxa"/>
            <w:tcBorders>
              <w:top w:val="single" w:color="auto" w:sz="8" w:space="0"/>
              <w:left w:val="dashSmallGap" w:color="auto" w:sz="4" w:space="0"/>
              <w:bottom w:val="single" w:color="auto" w:sz="12" w:space="0"/>
              <w:right w:val="nil"/>
              <w:tl2br w:val="none" w:color="auto" w:sz="0" w:space="0"/>
              <w:tr2bl w:val="none" w:color="auto" w:sz="0" w:space="0"/>
            </w:tcBorders>
            <w:vAlign w:val="center"/>
          </w:tcPr>
          <w:p>
            <w:pPr>
              <w:pStyle w:val="0"/>
              <w:spacing w:line="260" w:lineRule="exact"/>
              <w:jc w:val="center"/>
              <w:rPr>
                <w:rFonts w:hint="default"/>
                <w:kern w:val="0"/>
                <w:sz w:val="21"/>
              </w:rPr>
            </w:pPr>
          </w:p>
        </w:tc>
        <w:tc>
          <w:tcPr>
            <w:tcW w:w="261" w:type="dxa"/>
            <w:tcBorders>
              <w:top w:val="single" w:color="auto" w:sz="8" w:space="0"/>
              <w:left w:val="nil"/>
              <w:bottom w:val="single" w:color="auto" w:sz="12" w:space="0"/>
              <w:right w:val="dashSmallGap" w:color="auto" w:sz="4" w:space="0"/>
              <w:tl2br w:val="none" w:color="auto" w:sz="0" w:space="0"/>
              <w:tr2bl w:val="none" w:color="auto" w:sz="0" w:space="0"/>
            </w:tcBorders>
            <w:vAlign w:val="center"/>
          </w:tcPr>
          <w:p>
            <w:pPr>
              <w:pStyle w:val="0"/>
              <w:spacing w:line="260" w:lineRule="exact"/>
              <w:jc w:val="center"/>
              <w:rPr>
                <w:rFonts w:hint="default"/>
                <w:kern w:val="0"/>
                <w:sz w:val="21"/>
              </w:rPr>
            </w:pPr>
          </w:p>
        </w:tc>
        <w:tc>
          <w:tcPr>
            <w:tcW w:w="260" w:type="dxa"/>
            <w:tcBorders>
              <w:top w:val="single" w:color="auto" w:sz="8"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sz w:val="21"/>
              </w:rPr>
            </w:pPr>
          </w:p>
        </w:tc>
        <w:tc>
          <w:tcPr>
            <w:tcW w:w="261" w:type="dxa"/>
            <w:tcBorders>
              <w:top w:val="single" w:color="auto" w:sz="8" w:space="0"/>
              <w:left w:val="nil"/>
              <w:bottom w:val="nil"/>
              <w:right w:val="single" w:color="auto" w:sz="8" w:space="0"/>
              <w:tl2br w:val="none" w:color="auto" w:sz="0" w:space="0"/>
              <w:tr2bl w:val="none" w:color="auto" w:sz="0" w:space="0"/>
            </w:tcBorders>
            <w:vAlign w:val="center"/>
          </w:tcPr>
          <w:p>
            <w:pPr>
              <w:pStyle w:val="0"/>
              <w:spacing w:line="260" w:lineRule="exact"/>
              <w:jc w:val="center"/>
              <w:rPr>
                <w:rFonts w:hint="default"/>
                <w:kern w:val="0"/>
                <w:sz w:val="21"/>
              </w:rPr>
            </w:pPr>
          </w:p>
        </w:tc>
        <w:tc>
          <w:tcPr>
            <w:tcW w:w="1925"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both"/>
              <w:rPr>
                <w:rFonts w:hint="default"/>
                <w:kern w:val="0"/>
                <w:sz w:val="21"/>
              </w:rPr>
            </w:pPr>
            <w:r>
              <w:rPr>
                <w:rFonts w:hint="eastAsia"/>
                <w:kern w:val="0"/>
                <w:sz w:val="21"/>
              </w:rPr>
              <w:t>・現地建替え</w:t>
            </w:r>
          </w:p>
          <w:p>
            <w:pPr>
              <w:pStyle w:val="0"/>
              <w:spacing w:line="260" w:lineRule="exact"/>
              <w:jc w:val="both"/>
              <w:rPr>
                <w:rFonts w:hint="default"/>
                <w:kern w:val="0"/>
                <w:sz w:val="21"/>
              </w:rPr>
            </w:pPr>
            <w:r>
              <w:rPr>
                <w:rFonts w:hint="eastAsia"/>
                <w:kern w:val="0"/>
                <w:sz w:val="21"/>
              </w:rPr>
              <w:t>・建　設：</w:t>
            </w:r>
            <w:r>
              <w:rPr>
                <w:rFonts w:hint="eastAsia"/>
                <w:kern w:val="0"/>
                <w:sz w:val="21"/>
              </w:rPr>
              <w:t>12</w:t>
            </w:r>
            <w:r>
              <w:rPr>
                <w:rFonts w:hint="eastAsia"/>
                <w:kern w:val="0"/>
                <w:sz w:val="21"/>
              </w:rPr>
              <w:t>戸</w:t>
            </w:r>
          </w:p>
          <w:p>
            <w:pPr>
              <w:pStyle w:val="0"/>
              <w:spacing w:line="260" w:lineRule="exact"/>
              <w:jc w:val="both"/>
              <w:rPr>
                <w:rFonts w:hint="default"/>
                <w:kern w:val="0"/>
                <w:sz w:val="21"/>
              </w:rPr>
            </w:pPr>
            <w:r>
              <w:rPr>
                <w:rFonts w:hint="eastAsia"/>
                <w:kern w:val="0"/>
                <w:sz w:val="21"/>
              </w:rPr>
              <w:t>・解　体：</w:t>
            </w:r>
            <w:r>
              <w:rPr>
                <w:rFonts w:hint="eastAsia"/>
                <w:kern w:val="0"/>
                <w:sz w:val="21"/>
              </w:rPr>
              <w:t xml:space="preserve"> 3</w:t>
            </w:r>
            <w:r>
              <w:rPr>
                <w:rFonts w:hint="eastAsia"/>
                <w:kern w:val="0"/>
                <w:sz w:val="21"/>
              </w:rPr>
              <w:t>戸</w:t>
            </w:r>
          </w:p>
          <w:p>
            <w:pPr>
              <w:pStyle w:val="0"/>
              <w:spacing w:line="260" w:lineRule="exact"/>
              <w:jc w:val="both"/>
              <w:rPr>
                <w:rFonts w:hint="default"/>
                <w:kern w:val="0"/>
                <w:sz w:val="21"/>
              </w:rPr>
            </w:pPr>
            <w:r>
              <w:rPr>
                <w:rFonts w:hint="eastAsia"/>
                <w:kern w:val="0"/>
                <w:sz w:val="21"/>
              </w:rPr>
              <w:t>・移転</w:t>
            </w:r>
          </w:p>
          <w:p>
            <w:pPr>
              <w:pStyle w:val="0"/>
              <w:spacing w:line="260" w:lineRule="exact"/>
              <w:ind w:firstLine="210" w:firstLineChars="100"/>
              <w:jc w:val="both"/>
              <w:rPr>
                <w:rFonts w:hint="default"/>
                <w:kern w:val="0"/>
                <w:sz w:val="21"/>
              </w:rPr>
            </w:pPr>
            <w:r>
              <w:rPr>
                <w:rFonts w:hint="eastAsia"/>
                <w:kern w:val="0"/>
                <w:sz w:val="21"/>
              </w:rPr>
              <w:t>仮住居：</w:t>
            </w:r>
            <w:r>
              <w:rPr>
                <w:rFonts w:hint="eastAsia"/>
                <w:kern w:val="0"/>
                <w:sz w:val="21"/>
              </w:rPr>
              <w:t xml:space="preserve"> 3</w:t>
            </w:r>
            <w:r>
              <w:rPr>
                <w:rFonts w:hint="eastAsia"/>
                <w:kern w:val="0"/>
                <w:sz w:val="21"/>
              </w:rPr>
              <w:t>世帯</w:t>
            </w:r>
          </w:p>
          <w:p>
            <w:pPr>
              <w:pStyle w:val="0"/>
              <w:spacing w:line="260" w:lineRule="exact"/>
              <w:ind w:firstLine="210" w:firstLineChars="100"/>
              <w:jc w:val="both"/>
              <w:rPr>
                <w:rFonts w:hint="default"/>
                <w:kern w:val="0"/>
                <w:sz w:val="21"/>
              </w:rPr>
            </w:pPr>
            <w:r>
              <w:rPr>
                <w:rFonts w:hint="eastAsia"/>
                <w:kern w:val="0"/>
                <w:sz w:val="21"/>
              </w:rPr>
              <w:t>戻入居：</w:t>
            </w:r>
            <w:r>
              <w:rPr>
                <w:rFonts w:hint="eastAsia"/>
                <w:kern w:val="0"/>
                <w:sz w:val="21"/>
              </w:rPr>
              <w:t xml:space="preserve"> 3</w:t>
            </w:r>
            <w:r>
              <w:rPr>
                <w:rFonts w:hint="eastAsia"/>
                <w:kern w:val="0"/>
                <w:sz w:val="21"/>
              </w:rPr>
              <w:t>世帯</w:t>
            </w:r>
          </w:p>
          <w:p>
            <w:pPr>
              <w:pStyle w:val="0"/>
              <w:spacing w:line="260" w:lineRule="exact"/>
              <w:ind w:firstLine="210" w:firstLineChars="100"/>
              <w:jc w:val="both"/>
              <w:rPr>
                <w:rFonts w:hint="default"/>
                <w:kern w:val="0"/>
                <w:sz w:val="21"/>
              </w:rPr>
            </w:pPr>
            <w:r>
              <w:rPr>
                <w:rFonts w:hint="eastAsia"/>
                <w:kern w:val="0"/>
                <w:sz w:val="21"/>
              </w:rPr>
              <w:t>他団地から</w:t>
            </w:r>
          </w:p>
          <w:p>
            <w:pPr>
              <w:pStyle w:val="0"/>
              <w:spacing w:line="260" w:lineRule="exact"/>
              <w:ind w:firstLine="840" w:firstLineChars="400"/>
              <w:jc w:val="both"/>
              <w:rPr>
                <w:rFonts w:hint="default"/>
                <w:kern w:val="0"/>
                <w:sz w:val="21"/>
              </w:rPr>
            </w:pPr>
            <w:r>
              <w:rPr>
                <w:rFonts w:hint="eastAsia"/>
                <w:kern w:val="0"/>
                <w:sz w:val="21"/>
              </w:rPr>
              <w:t>：</w:t>
            </w:r>
            <w:r>
              <w:rPr>
                <w:rFonts w:hint="eastAsia"/>
                <w:kern w:val="0"/>
                <w:sz w:val="21"/>
              </w:rPr>
              <w:t xml:space="preserve"> 9</w:t>
            </w:r>
            <w:r>
              <w:rPr>
                <w:rFonts w:hint="eastAsia"/>
                <w:kern w:val="0"/>
                <w:sz w:val="21"/>
              </w:rPr>
              <w:t>世帯</w:t>
            </w:r>
          </w:p>
        </w:tc>
      </w:tr>
      <w:tr>
        <w:trPr>
          <w:trHeight w:val="170" w:hRule="atLeast"/>
        </w:trPr>
        <w:tc>
          <w:tcPr>
            <w:tcW w:w="742"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503"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ind w:right="66" w:rightChars="30"/>
              <w:jc w:val="center"/>
              <w:rPr>
                <w:rFonts w:hint="default"/>
              </w:rPr>
            </w:pPr>
          </w:p>
        </w:tc>
        <w:tc>
          <w:tcPr>
            <w:tcW w:w="527"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259" w:type="dxa"/>
            <w:tcBorders>
              <w:top w:val="nil"/>
              <w:left w:val="none" w:color="auto" w:sz="0"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4" w:space="0"/>
              <w:right w:val="none" w:color="auto" w:sz="0"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one" w:color="auto" w:sz="0"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9"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5"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5"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single" w:color="auto" w:sz="12" w:space="0"/>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single" w:color="auto" w:sz="12" w:space="0"/>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4" w:space="0"/>
              <w:right w:val="single" w:color="auto" w:sz="8" w:space="0"/>
              <w:tl2br w:val="none" w:color="auto" w:sz="0" w:space="0"/>
              <w:tr2bl w:val="none" w:color="auto" w:sz="0" w:space="0"/>
            </w:tcBorders>
            <w:vAlign w:val="top"/>
          </w:tcPr>
          <w:p>
            <w:pPr>
              <w:pStyle w:val="0"/>
              <w:spacing w:line="260" w:lineRule="exact"/>
              <w:jc w:val="center"/>
              <w:rPr>
                <w:rFonts w:hint="default"/>
                <w:kern w:val="0"/>
              </w:rPr>
            </w:pPr>
          </w:p>
        </w:tc>
        <w:tc>
          <w:tcPr>
            <w:tcW w:w="192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20" w:lineRule="exact"/>
              <w:rPr>
                <w:rFonts w:hint="default"/>
                <w:kern w:val="0"/>
              </w:rPr>
            </w:pPr>
          </w:p>
        </w:tc>
      </w:tr>
      <w:tr>
        <w:trPr>
          <w:trHeight w:val="170" w:hRule="atLeast"/>
        </w:trPr>
        <w:tc>
          <w:tcPr>
            <w:tcW w:w="742"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503"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ind w:right="66" w:rightChars="30"/>
              <w:jc w:val="center"/>
              <w:rPr>
                <w:rFonts w:hint="default"/>
              </w:rPr>
            </w:pPr>
          </w:p>
        </w:tc>
        <w:tc>
          <w:tcPr>
            <w:tcW w:w="527" w:type="dxa"/>
            <w:vMerge w:val="restart"/>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r>
              <w:rPr>
                <w:rFonts w:hint="eastAsia"/>
                <w:kern w:val="0"/>
              </w:rPr>
              <w:t>建築</w:t>
            </w:r>
          </w:p>
          <w:p>
            <w:pPr>
              <w:pStyle w:val="0"/>
              <w:spacing w:line="260" w:lineRule="exact"/>
              <w:jc w:val="center"/>
              <w:rPr>
                <w:rFonts w:hint="default"/>
                <w:kern w:val="0"/>
              </w:rPr>
            </w:pPr>
            <w:r>
              <w:rPr>
                <w:rFonts w:hint="eastAsia"/>
                <w:kern w:val="0"/>
              </w:rPr>
              <w:t>工事</w:t>
            </w:r>
          </w:p>
        </w:tc>
        <w:tc>
          <w:tcPr>
            <w:tcW w:w="259" w:type="dxa"/>
            <w:tcBorders>
              <w:top w:val="dashSmallGap" w:color="auto" w:sz="4" w:space="0"/>
              <w:left w:val="none" w:color="auto" w:sz="0"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nil"/>
              <w:bottom w:val="nil"/>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none" w:color="auto" w:sz="0"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9"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5"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5"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dashSmallGap" w:color="auto" w:sz="4" w:space="0"/>
              <w:bottom w:val="single" w:color="auto" w:sz="12" w:space="0"/>
              <w:right w:val="nil"/>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nil"/>
              <w:bottom w:val="single" w:color="auto" w:sz="12" w:space="0"/>
              <w:right w:val="single" w:color="auto" w:sz="8" w:space="0"/>
              <w:tl2br w:val="none" w:color="auto" w:sz="0" w:space="0"/>
              <w:tr2bl w:val="none" w:color="auto" w:sz="0" w:space="0"/>
            </w:tcBorders>
            <w:vAlign w:val="center"/>
          </w:tcPr>
          <w:p>
            <w:pPr>
              <w:pStyle w:val="0"/>
              <w:spacing w:line="260" w:lineRule="exact"/>
              <w:jc w:val="center"/>
              <w:rPr>
                <w:rFonts w:hint="default"/>
                <w:kern w:val="0"/>
              </w:rPr>
            </w:pPr>
          </w:p>
        </w:tc>
        <w:tc>
          <w:tcPr>
            <w:tcW w:w="192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20" w:lineRule="exact"/>
              <w:rPr>
                <w:rFonts w:hint="default"/>
                <w:kern w:val="0"/>
              </w:rPr>
            </w:pPr>
          </w:p>
        </w:tc>
      </w:tr>
      <w:tr>
        <w:trPr>
          <w:trHeight w:val="170" w:hRule="atLeast"/>
        </w:trPr>
        <w:tc>
          <w:tcPr>
            <w:tcW w:w="742"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503"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ind w:right="66" w:rightChars="30"/>
              <w:jc w:val="center"/>
              <w:rPr>
                <w:rFonts w:hint="default"/>
              </w:rPr>
            </w:pPr>
          </w:p>
        </w:tc>
        <w:tc>
          <w:tcPr>
            <w:tcW w:w="527"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259" w:type="dxa"/>
            <w:tcBorders>
              <w:top w:val="nil"/>
              <w:left w:val="none" w:color="auto" w:sz="0"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4" w:space="0"/>
              <w:right w:val="none" w:color="auto" w:sz="0"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one" w:color="auto" w:sz="0"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9"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5"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5"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single" w:color="auto" w:sz="12" w:space="0"/>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single" w:color="auto" w:sz="12" w:space="0"/>
              <w:left w:val="nil"/>
              <w:bottom w:val="single" w:color="auto" w:sz="4" w:space="0"/>
              <w:right w:val="single" w:color="auto" w:sz="8" w:space="0"/>
              <w:tl2br w:val="none" w:color="auto" w:sz="0" w:space="0"/>
              <w:tr2bl w:val="none" w:color="auto" w:sz="0" w:space="0"/>
            </w:tcBorders>
            <w:vAlign w:val="top"/>
          </w:tcPr>
          <w:p>
            <w:pPr>
              <w:pStyle w:val="0"/>
              <w:spacing w:line="260" w:lineRule="exact"/>
              <w:jc w:val="center"/>
              <w:rPr>
                <w:rFonts w:hint="default"/>
                <w:kern w:val="0"/>
              </w:rPr>
            </w:pPr>
          </w:p>
        </w:tc>
        <w:tc>
          <w:tcPr>
            <w:tcW w:w="192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20" w:lineRule="exact"/>
              <w:rPr>
                <w:rFonts w:hint="default"/>
                <w:kern w:val="0"/>
              </w:rPr>
            </w:pPr>
          </w:p>
        </w:tc>
      </w:tr>
      <w:tr>
        <w:trPr>
          <w:trHeight w:val="170" w:hRule="atLeast"/>
        </w:trPr>
        <w:tc>
          <w:tcPr>
            <w:tcW w:w="742"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503"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ind w:right="66" w:rightChars="30"/>
              <w:jc w:val="center"/>
              <w:rPr>
                <w:rFonts w:hint="default"/>
              </w:rPr>
            </w:pPr>
          </w:p>
        </w:tc>
        <w:tc>
          <w:tcPr>
            <w:tcW w:w="527" w:type="dxa"/>
            <w:vMerge w:val="restart"/>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r>
              <w:rPr>
                <w:rFonts w:hint="eastAsia"/>
                <w:kern w:val="0"/>
              </w:rPr>
              <w:t>解体</w:t>
            </w:r>
          </w:p>
          <w:p>
            <w:pPr>
              <w:pStyle w:val="0"/>
              <w:spacing w:line="260" w:lineRule="exact"/>
              <w:jc w:val="center"/>
              <w:rPr>
                <w:rFonts w:hint="default"/>
                <w:kern w:val="0"/>
              </w:rPr>
            </w:pPr>
            <w:r>
              <w:rPr>
                <w:rFonts w:hint="eastAsia"/>
                <w:kern w:val="0"/>
              </w:rPr>
              <w:t>工事</w:t>
            </w:r>
          </w:p>
        </w:tc>
        <w:tc>
          <w:tcPr>
            <w:tcW w:w="259" w:type="dxa"/>
            <w:tcBorders>
              <w:top w:val="dashSmallGap" w:color="auto" w:sz="4" w:space="0"/>
              <w:left w:val="none" w:color="auto" w:sz="0"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nil"/>
              <w:bottom w:val="nil"/>
              <w:right w:val="single"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single"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9"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5"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5"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nil"/>
              <w:bottom w:val="nil"/>
              <w:right w:val="dashSmallGap" w:color="auto" w:sz="4" w:space="0"/>
              <w:tl2br w:val="none" w:color="auto" w:sz="0" w:space="0"/>
              <w:tr2bl w:val="none" w:color="auto" w:sz="0" w:space="0"/>
            </w:tcBorders>
            <w:vAlign w:val="center"/>
          </w:tcPr>
          <w:p>
            <w:pPr>
              <w:pStyle w:val="0"/>
              <w:spacing w:line="260" w:lineRule="exact"/>
              <w:jc w:val="center"/>
              <w:rPr>
                <w:rFonts w:hint="default"/>
                <w:kern w:val="0"/>
              </w:rPr>
            </w:pPr>
          </w:p>
        </w:tc>
        <w:tc>
          <w:tcPr>
            <w:tcW w:w="260" w:type="dxa"/>
            <w:tcBorders>
              <w:top w:val="dashSmallGap" w:color="auto" w:sz="4" w:space="0"/>
              <w:left w:val="dashSmallGap" w:color="auto" w:sz="4" w:space="0"/>
              <w:bottom w:val="single" w:color="auto" w:sz="12" w:space="0"/>
              <w:right w:val="nil"/>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nil"/>
              <w:bottom w:val="single" w:color="auto" w:sz="12" w:space="0"/>
              <w:right w:val="single" w:color="auto" w:sz="8" w:space="0"/>
              <w:tl2br w:val="none" w:color="auto" w:sz="0" w:space="0"/>
              <w:tr2bl w:val="none" w:color="auto" w:sz="0" w:space="0"/>
            </w:tcBorders>
            <w:vAlign w:val="center"/>
          </w:tcPr>
          <w:p>
            <w:pPr>
              <w:pStyle w:val="0"/>
              <w:spacing w:line="260" w:lineRule="exact"/>
              <w:jc w:val="center"/>
              <w:rPr>
                <w:rFonts w:hint="default"/>
                <w:kern w:val="0"/>
              </w:rPr>
            </w:pPr>
          </w:p>
        </w:tc>
        <w:tc>
          <w:tcPr>
            <w:tcW w:w="192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20" w:lineRule="exact"/>
              <w:rPr>
                <w:rFonts w:hint="default"/>
                <w:kern w:val="0"/>
              </w:rPr>
            </w:pPr>
          </w:p>
        </w:tc>
      </w:tr>
      <w:tr>
        <w:trPr>
          <w:trHeight w:val="170" w:hRule="atLeast"/>
        </w:trPr>
        <w:tc>
          <w:tcPr>
            <w:tcW w:w="742"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503"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ind w:right="66" w:rightChars="30"/>
              <w:jc w:val="center"/>
              <w:rPr>
                <w:rFonts w:hint="default"/>
              </w:rPr>
            </w:pPr>
          </w:p>
        </w:tc>
        <w:tc>
          <w:tcPr>
            <w:tcW w:w="527"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259" w:type="dxa"/>
            <w:tcBorders>
              <w:top w:val="nil"/>
              <w:left w:val="none" w:color="auto" w:sz="0"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4" w:space="0"/>
              <w:right w:val="none" w:color="auto" w:sz="0"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one" w:color="auto" w:sz="0"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9"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5"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5"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4"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single" w:color="auto" w:sz="12" w:space="0"/>
              <w:left w:val="dashSmallGap" w:color="auto" w:sz="4" w:space="0"/>
              <w:bottom w:val="single" w:color="auto" w:sz="4"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single" w:color="auto" w:sz="12" w:space="0"/>
              <w:left w:val="nil"/>
              <w:bottom w:val="single" w:color="auto" w:sz="4" w:space="0"/>
              <w:right w:val="single" w:color="auto" w:sz="8" w:space="0"/>
              <w:tl2br w:val="none" w:color="auto" w:sz="0" w:space="0"/>
              <w:tr2bl w:val="none" w:color="auto" w:sz="0" w:space="0"/>
            </w:tcBorders>
            <w:vAlign w:val="top"/>
          </w:tcPr>
          <w:p>
            <w:pPr>
              <w:pStyle w:val="0"/>
              <w:spacing w:line="260" w:lineRule="exact"/>
              <w:jc w:val="center"/>
              <w:rPr>
                <w:rFonts w:hint="default"/>
                <w:kern w:val="0"/>
              </w:rPr>
            </w:pPr>
          </w:p>
        </w:tc>
        <w:tc>
          <w:tcPr>
            <w:tcW w:w="192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20" w:lineRule="exact"/>
              <w:rPr>
                <w:rFonts w:hint="default"/>
                <w:kern w:val="0"/>
              </w:rPr>
            </w:pPr>
          </w:p>
        </w:tc>
      </w:tr>
      <w:tr>
        <w:trPr>
          <w:trHeight w:val="170" w:hRule="atLeast"/>
        </w:trPr>
        <w:tc>
          <w:tcPr>
            <w:tcW w:w="742"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503"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ind w:right="66" w:rightChars="30"/>
              <w:jc w:val="center"/>
              <w:rPr>
                <w:rFonts w:hint="default"/>
              </w:rPr>
            </w:pPr>
          </w:p>
        </w:tc>
        <w:tc>
          <w:tcPr>
            <w:tcW w:w="527" w:type="dxa"/>
            <w:vMerge w:val="restart"/>
            <w:tcBorders>
              <w:top w:val="dashSmallGap" w:color="auto" w:sz="4" w:space="0"/>
              <w:left w:val="single" w:color="auto" w:sz="8"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r>
              <w:rPr>
                <w:rFonts w:hint="eastAsia"/>
                <w:kern w:val="0"/>
              </w:rPr>
              <w:t>移転</w:t>
            </w:r>
          </w:p>
        </w:tc>
        <w:tc>
          <w:tcPr>
            <w:tcW w:w="259" w:type="dxa"/>
            <w:tcBorders>
              <w:top w:val="dashSmallGap" w:color="auto" w:sz="4" w:space="0"/>
              <w:left w:val="none" w:color="auto" w:sz="0" w:space="0"/>
              <w:bottom w:val="nil"/>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dashSmallGap" w:color="auto" w:sz="4" w:space="0"/>
              <w:left w:val="dashSmallGap" w:color="auto" w:sz="4" w:space="0"/>
              <w:bottom w:val="nil"/>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dashSmallGap" w:color="auto" w:sz="4" w:space="0"/>
              <w:left w:val="dashSmallGap" w:color="auto" w:sz="4" w:space="0"/>
              <w:bottom w:val="nil"/>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dashSmallGap" w:color="auto" w:sz="4" w:space="0"/>
              <w:left w:val="dashSmallGap" w:color="auto" w:sz="4" w:space="0"/>
              <w:bottom w:val="nil"/>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dashSmallGap" w:color="auto" w:sz="4" w:space="0"/>
              <w:left w:val="nil"/>
              <w:bottom w:val="nil"/>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dashSmallGap" w:color="auto" w:sz="4" w:space="0"/>
              <w:left w:val="dashSmallGap" w:color="auto" w:sz="4" w:space="0"/>
              <w:bottom w:val="nil"/>
              <w:right w:val="nil"/>
              <w:tl2br w:val="none" w:color="auto" w:sz="0" w:space="0"/>
              <w:tr2bl w:val="none" w:color="auto" w:sz="0" w:space="0"/>
            </w:tcBorders>
            <w:vAlign w:val="center"/>
          </w:tcPr>
          <w:p>
            <w:pPr>
              <w:pStyle w:val="0"/>
              <w:spacing w:line="260" w:lineRule="exact"/>
              <w:jc w:val="center"/>
              <w:rPr>
                <w:rFonts w:hint="default"/>
                <w:kern w:val="0"/>
              </w:rPr>
            </w:pPr>
          </w:p>
        </w:tc>
        <w:tc>
          <w:tcPr>
            <w:tcW w:w="261" w:type="dxa"/>
            <w:tcBorders>
              <w:top w:val="dashSmallGap" w:color="auto" w:sz="4" w:space="0"/>
              <w:left w:val="nil"/>
              <w:bottom w:val="nil"/>
              <w:right w:val="none" w:color="auto" w:sz="0"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dashSmallGap" w:color="auto" w:sz="4" w:space="0"/>
              <w:left w:val="none" w:color="auto" w:sz="0" w:space="0"/>
              <w:bottom w:val="nil"/>
              <w:right w:val="nil"/>
              <w:tl2br w:val="none" w:color="auto" w:sz="0" w:space="0"/>
              <w:tr2bl w:val="none" w:color="auto" w:sz="0" w:space="0"/>
            </w:tcBorders>
            <w:vAlign w:val="top"/>
          </w:tcPr>
          <w:p>
            <w:pPr>
              <w:pStyle w:val="0"/>
              <w:spacing w:line="260" w:lineRule="exact"/>
              <w:jc w:val="center"/>
              <w:rPr>
                <w:rFonts w:hint="default"/>
                <w:kern w:val="0"/>
              </w:rPr>
            </w:pPr>
          </w:p>
        </w:tc>
        <w:tc>
          <w:tcPr>
            <w:tcW w:w="269" w:type="dxa"/>
            <w:tcBorders>
              <w:top w:val="dashSmallGap" w:color="auto" w:sz="4" w:space="0"/>
              <w:left w:val="nil"/>
              <w:bottom w:val="nil"/>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dashSmallGap" w:color="auto" w:sz="4" w:space="0"/>
              <w:left w:val="dashSmallGap" w:color="auto" w:sz="4" w:space="0"/>
              <w:bottom w:val="nil"/>
              <w:right w:val="nil"/>
              <w:tl2br w:val="none" w:color="auto" w:sz="0" w:space="0"/>
              <w:tr2bl w:val="none" w:color="auto" w:sz="0" w:space="0"/>
            </w:tcBorders>
            <w:vAlign w:val="top"/>
          </w:tcPr>
          <w:p>
            <w:pPr>
              <w:pStyle w:val="0"/>
              <w:spacing w:line="260" w:lineRule="exact"/>
              <w:jc w:val="center"/>
              <w:rPr>
                <w:rFonts w:hint="default"/>
                <w:kern w:val="0"/>
              </w:rPr>
            </w:pPr>
          </w:p>
        </w:tc>
        <w:tc>
          <w:tcPr>
            <w:tcW w:w="265" w:type="dxa"/>
            <w:tcBorders>
              <w:top w:val="dashSmallGap" w:color="auto" w:sz="4" w:space="0"/>
              <w:left w:val="nil"/>
              <w:bottom w:val="nil"/>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5" w:type="dxa"/>
            <w:tcBorders>
              <w:top w:val="dashSmallGap" w:color="auto" w:sz="4" w:space="0"/>
              <w:left w:val="dashSmallGap" w:color="auto" w:sz="4" w:space="0"/>
              <w:bottom w:val="nil"/>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dashSmallGap" w:color="auto" w:sz="4" w:space="0"/>
              <w:left w:val="nil"/>
              <w:bottom w:val="nil"/>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dashSmallGap" w:color="auto" w:sz="4" w:space="0"/>
              <w:left w:val="dashSmallGap" w:color="auto" w:sz="4" w:space="0"/>
              <w:bottom w:val="single" w:color="auto" w:sz="12"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dashSmallGap" w:color="auto" w:sz="4" w:space="0"/>
              <w:left w:val="nil"/>
              <w:bottom w:val="single" w:color="auto" w:sz="12"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dashSmallGap" w:color="auto" w:sz="4" w:space="0"/>
              <w:left w:val="dashSmallGap" w:color="auto" w:sz="4" w:space="0"/>
              <w:bottom w:val="nil"/>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dashSmallGap" w:color="auto" w:sz="4" w:space="0"/>
              <w:left w:val="nil"/>
              <w:bottom w:val="nil"/>
              <w:right w:val="single" w:color="auto" w:sz="8" w:space="0"/>
              <w:tl2br w:val="none" w:color="auto" w:sz="0" w:space="0"/>
              <w:tr2bl w:val="none" w:color="auto" w:sz="0" w:space="0"/>
            </w:tcBorders>
            <w:vAlign w:val="top"/>
          </w:tcPr>
          <w:p>
            <w:pPr>
              <w:pStyle w:val="0"/>
              <w:spacing w:line="260" w:lineRule="exact"/>
              <w:jc w:val="center"/>
              <w:rPr>
                <w:rFonts w:hint="default"/>
                <w:kern w:val="0"/>
              </w:rPr>
            </w:pPr>
          </w:p>
        </w:tc>
        <w:tc>
          <w:tcPr>
            <w:tcW w:w="1925"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top"/>
          </w:tcPr>
          <w:p>
            <w:pPr>
              <w:pStyle w:val="0"/>
              <w:spacing w:line="220" w:lineRule="exact"/>
              <w:rPr>
                <w:rFonts w:hint="default"/>
                <w:kern w:val="0"/>
              </w:rPr>
            </w:pPr>
          </w:p>
        </w:tc>
      </w:tr>
      <w:tr>
        <w:trPr>
          <w:trHeight w:val="170" w:hRule="atLeast"/>
        </w:trPr>
        <w:tc>
          <w:tcPr>
            <w:tcW w:w="742"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503" w:type="dxa"/>
            <w:vMerge w:val="continue"/>
            <w:tcBorders>
              <w:top w:val="none" w:color="auto" w:sz="0"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ind w:right="66" w:rightChars="30"/>
              <w:jc w:val="center"/>
              <w:rPr>
                <w:rFonts w:hint="default"/>
              </w:rPr>
            </w:pPr>
          </w:p>
        </w:tc>
        <w:tc>
          <w:tcPr>
            <w:tcW w:w="527" w:type="dxa"/>
            <w:vMerge w:val="continue"/>
            <w:tcBorders>
              <w:top w:val="none" w:color="auto" w:sz="0"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rPr>
            </w:pPr>
          </w:p>
        </w:tc>
        <w:tc>
          <w:tcPr>
            <w:tcW w:w="259" w:type="dxa"/>
            <w:tcBorders>
              <w:top w:val="nil"/>
              <w:left w:val="none" w:color="auto" w:sz="0" w:space="0"/>
              <w:bottom w:val="single" w:color="auto" w:sz="8"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8"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8"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8"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8"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8"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8"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8"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8"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8" w:space="0"/>
              <w:right w:val="none" w:color="auto" w:sz="0"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one" w:color="auto" w:sz="0" w:space="0"/>
              <w:bottom w:val="single" w:color="auto" w:sz="8"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9" w:type="dxa"/>
            <w:tcBorders>
              <w:top w:val="nil"/>
              <w:left w:val="nil"/>
              <w:bottom w:val="single" w:color="auto" w:sz="8"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dashSmallGap" w:color="auto" w:sz="4" w:space="0"/>
              <w:bottom w:val="single" w:color="auto" w:sz="8"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5" w:type="dxa"/>
            <w:tcBorders>
              <w:top w:val="nil"/>
              <w:left w:val="nil"/>
              <w:bottom w:val="single" w:color="auto" w:sz="8"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5" w:type="dxa"/>
            <w:tcBorders>
              <w:top w:val="nil"/>
              <w:left w:val="dashSmallGap" w:color="auto" w:sz="4" w:space="0"/>
              <w:bottom w:val="single" w:color="auto" w:sz="8"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nil"/>
              <w:bottom w:val="single" w:color="auto" w:sz="8"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single" w:color="auto" w:sz="12" w:space="0"/>
              <w:left w:val="dashSmallGap" w:color="auto" w:sz="4" w:space="0"/>
              <w:bottom w:val="single" w:color="auto" w:sz="8"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single" w:color="auto" w:sz="12" w:space="0"/>
              <w:left w:val="nil"/>
              <w:bottom w:val="single" w:color="auto" w:sz="8" w:space="0"/>
              <w:right w:val="dashSmallGap" w:color="auto" w:sz="4" w:space="0"/>
              <w:tl2br w:val="none" w:color="auto" w:sz="0" w:space="0"/>
              <w:tr2bl w:val="none" w:color="auto" w:sz="0" w:space="0"/>
            </w:tcBorders>
            <w:vAlign w:val="top"/>
          </w:tcPr>
          <w:p>
            <w:pPr>
              <w:pStyle w:val="0"/>
              <w:spacing w:line="260" w:lineRule="exact"/>
              <w:jc w:val="center"/>
              <w:rPr>
                <w:rFonts w:hint="default"/>
                <w:kern w:val="0"/>
              </w:rPr>
            </w:pPr>
          </w:p>
        </w:tc>
        <w:tc>
          <w:tcPr>
            <w:tcW w:w="260" w:type="dxa"/>
            <w:tcBorders>
              <w:top w:val="nil"/>
              <w:left w:val="dashSmallGap" w:color="auto" w:sz="4" w:space="0"/>
              <w:bottom w:val="single" w:color="auto" w:sz="8" w:space="0"/>
              <w:right w:val="nil"/>
              <w:tl2br w:val="none" w:color="auto" w:sz="0" w:space="0"/>
              <w:tr2bl w:val="none" w:color="auto" w:sz="0" w:space="0"/>
            </w:tcBorders>
            <w:vAlign w:val="top"/>
          </w:tcPr>
          <w:p>
            <w:pPr>
              <w:pStyle w:val="0"/>
              <w:spacing w:line="260" w:lineRule="exact"/>
              <w:jc w:val="center"/>
              <w:rPr>
                <w:rFonts w:hint="default"/>
                <w:kern w:val="0"/>
              </w:rPr>
            </w:pPr>
          </w:p>
        </w:tc>
        <w:tc>
          <w:tcPr>
            <w:tcW w:w="261" w:type="dxa"/>
            <w:tcBorders>
              <w:top w:val="nil"/>
              <w:left w:val="nil"/>
              <w:bottom w:val="single" w:color="auto" w:sz="8" w:space="0"/>
              <w:right w:val="single" w:color="auto" w:sz="8" w:space="0"/>
              <w:tl2br w:val="none" w:color="auto" w:sz="0" w:space="0"/>
              <w:tr2bl w:val="none" w:color="auto" w:sz="0" w:space="0"/>
            </w:tcBorders>
            <w:vAlign w:val="top"/>
          </w:tcPr>
          <w:p>
            <w:pPr>
              <w:pStyle w:val="0"/>
              <w:spacing w:line="260" w:lineRule="exact"/>
              <w:jc w:val="center"/>
              <w:rPr>
                <w:rFonts w:hint="default"/>
                <w:kern w:val="0"/>
              </w:rPr>
            </w:pPr>
          </w:p>
        </w:tc>
        <w:tc>
          <w:tcPr>
            <w:tcW w:w="1925"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20" w:lineRule="exact"/>
              <w:rPr>
                <w:rFonts w:hint="default"/>
                <w:kern w:val="0"/>
              </w:rPr>
            </w:pPr>
          </w:p>
        </w:tc>
      </w:tr>
    </w:tbl>
    <w:p>
      <w:pPr>
        <w:pStyle w:val="0"/>
        <w:spacing w:line="240" w:lineRule="exact"/>
        <w:ind w:left="690" w:leftChars="150" w:hanging="360" w:hangingChars="200"/>
        <w:rPr>
          <w:rFonts w:hint="default"/>
          <w:sz w:val="18"/>
        </w:rPr>
      </w:pPr>
      <w:r>
        <w:rPr>
          <w:rFonts w:hint="eastAsia"/>
          <w:sz w:val="18"/>
        </w:rPr>
        <w:t>注：戻り入居は令和</w:t>
      </w:r>
      <w:r>
        <w:rPr>
          <w:rFonts w:hint="eastAsia"/>
          <w:sz w:val="18"/>
        </w:rPr>
        <w:t>10</w:t>
      </w:r>
      <w:r>
        <w:rPr>
          <w:rFonts w:hint="eastAsia"/>
          <w:sz w:val="18"/>
        </w:rPr>
        <w:t>度を予定</w:t>
      </w:r>
    </w:p>
    <w:p>
      <w:pPr>
        <w:pStyle w:val="0"/>
        <w:spacing w:line="400" w:lineRule="exact"/>
        <w:rPr>
          <w:rFonts w:hint="default"/>
        </w:rPr>
      </w:pPr>
    </w:p>
    <w:p>
      <w:pPr>
        <w:pStyle w:val="27"/>
        <w:ind w:left="0" w:leftChars="0"/>
        <w:rPr>
          <w:rFonts w:hint="default"/>
          <w:kern w:val="0"/>
          <w:sz w:val="24"/>
        </w:rPr>
      </w:pPr>
      <w:r>
        <w:rPr>
          <w:rFonts w:hint="eastAsia"/>
          <w:kern w:val="0"/>
          <w:sz w:val="24"/>
        </w:rPr>
        <w:t xml:space="preserve">(2) </w:t>
      </w:r>
      <w:r>
        <w:rPr>
          <w:rFonts w:hint="eastAsia"/>
          <w:kern w:val="0"/>
          <w:sz w:val="24"/>
        </w:rPr>
        <w:t>建替事業の実施方針</w:t>
      </w:r>
    </w:p>
    <w:p>
      <w:pPr>
        <w:pStyle w:val="27"/>
        <w:ind w:left="220"/>
        <w:rPr>
          <w:rFonts w:hint="default"/>
          <w:kern w:val="0"/>
        </w:rPr>
      </w:pPr>
      <w:r>
        <w:rPr>
          <w:rFonts w:hint="eastAsia"/>
          <w:kern w:val="0"/>
        </w:rPr>
        <w:t>①　団地の統廃合</w:t>
      </w:r>
    </w:p>
    <w:p>
      <w:pPr>
        <w:pStyle w:val="29"/>
        <w:ind w:left="440" w:firstLine="220"/>
        <w:rPr>
          <w:rFonts w:hint="default"/>
        </w:rPr>
      </w:pPr>
      <w:r>
        <w:rPr>
          <w:rFonts w:hint="eastAsia"/>
        </w:rPr>
        <w:t>町営住宅等における日常生活の利便性を確保するとともに，公営住宅等需要に対応した管理戸数の適正化，管理の効率化などを図るため，建替え団地の統廃合を進める。</w:t>
      </w:r>
    </w:p>
    <w:p>
      <w:pPr>
        <w:pStyle w:val="29"/>
        <w:ind w:left="0" w:leftChars="0" w:firstLine="0" w:firstLineChars="0"/>
        <w:rPr>
          <w:rFonts w:hint="default"/>
          <w:kern w:val="0"/>
        </w:rPr>
      </w:pPr>
    </w:p>
    <w:p>
      <w:pPr>
        <w:pStyle w:val="27"/>
        <w:ind w:left="220"/>
        <w:rPr>
          <w:rFonts w:hint="default"/>
          <w:kern w:val="0"/>
        </w:rPr>
      </w:pPr>
      <w:r>
        <w:rPr>
          <w:rFonts w:hint="eastAsia"/>
          <w:kern w:val="0"/>
        </w:rPr>
        <w:t>②　入居者のニーズに適切に対応した住戸の供給</w:t>
      </w:r>
    </w:p>
    <w:p>
      <w:pPr>
        <w:pStyle w:val="29"/>
        <w:ind w:left="440" w:firstLine="220"/>
        <w:rPr>
          <w:rFonts w:hint="default"/>
        </w:rPr>
      </w:pPr>
      <w:r>
        <w:rPr>
          <w:rFonts w:hint="eastAsia"/>
        </w:rPr>
        <w:t>高齢者世帯，少人数世帯の増加などに伴う住宅ニーズの変化に対応するとともに，入居者の家賃負担にも配慮し，入居者の世帯構成等に対応した適切な規模，室構成の住戸を供給する。</w:t>
      </w:r>
    </w:p>
    <w:p>
      <w:pPr>
        <w:pStyle w:val="29"/>
        <w:ind w:left="0" w:leftChars="0" w:firstLine="0" w:firstLineChars="0"/>
        <w:rPr>
          <w:rFonts w:hint="default"/>
          <w:kern w:val="0"/>
        </w:rPr>
      </w:pPr>
    </w:p>
    <w:p>
      <w:pPr>
        <w:pStyle w:val="27"/>
        <w:ind w:left="220"/>
        <w:rPr>
          <w:rFonts w:hint="default"/>
          <w:kern w:val="0"/>
        </w:rPr>
      </w:pPr>
      <w:r>
        <w:rPr>
          <w:rFonts w:hint="eastAsia"/>
          <w:kern w:val="0"/>
        </w:rPr>
        <w:t>③　良質な住宅の供給</w:t>
      </w:r>
    </w:p>
    <w:p>
      <w:pPr>
        <w:pStyle w:val="29"/>
        <w:ind w:left="440" w:firstLine="220"/>
        <w:rPr>
          <w:rFonts w:hint="default"/>
        </w:rPr>
      </w:pPr>
      <w:r>
        <w:rPr>
          <w:rFonts w:hint="eastAsia"/>
        </w:rPr>
        <w:t>少子高齢化，地球環境問題などに対応して，高齢者対応（緊急通報設備の設置，バリアフリー化など），省エネルギーなどに配慮した良質な住宅を供給する。</w:t>
      </w:r>
    </w:p>
    <w:p>
      <w:pPr>
        <w:pStyle w:val="29"/>
        <w:ind w:left="440" w:firstLine="220"/>
        <w:rPr>
          <w:rFonts w:hint="default"/>
        </w:rPr>
      </w:pPr>
      <w:r>
        <w:rPr>
          <w:rFonts w:hint="eastAsia"/>
        </w:rPr>
        <w:t>また，周辺環境との調和，景観形成等に配慮して，良好な住環境の形成を図る。</w:t>
      </w:r>
    </w:p>
    <w:p>
      <w:pPr>
        <w:pStyle w:val="0"/>
        <w:rPr>
          <w:rFonts w:hint="default"/>
          <w:kern w:val="0"/>
        </w:rPr>
      </w:pPr>
    </w:p>
    <w:p>
      <w:pPr>
        <w:pStyle w:val="27"/>
        <w:ind w:left="220"/>
        <w:rPr>
          <w:rFonts w:hint="default"/>
          <w:kern w:val="0"/>
        </w:rPr>
      </w:pPr>
      <w:r>
        <w:rPr>
          <w:rFonts w:hint="eastAsia"/>
          <w:kern w:val="0"/>
        </w:rPr>
        <w:t>④　居住者の合意形成</w:t>
      </w:r>
    </w:p>
    <w:p>
      <w:pPr>
        <w:pStyle w:val="29"/>
        <w:ind w:left="440" w:firstLine="220"/>
        <w:rPr>
          <w:rFonts w:hint="default"/>
        </w:rPr>
      </w:pPr>
      <w:r>
        <w:rPr>
          <w:rFonts w:hint="eastAsia"/>
        </w:rPr>
        <w:t>事業実施方針の周知，計画段階における居住者ニーズの把握と計画への反映などを通じて，事業に対する居住者の合意形成に努める。</w:t>
      </w:r>
    </w:p>
    <w:p>
      <w:pPr>
        <w:pStyle w:val="0"/>
        <w:rPr>
          <w:rFonts w:hint="default"/>
          <w:kern w:val="0"/>
        </w:rPr>
      </w:pPr>
    </w:p>
    <w:p>
      <w:pPr>
        <w:pStyle w:val="27"/>
        <w:ind w:left="220"/>
        <w:rPr>
          <w:rFonts w:hint="default"/>
          <w:kern w:val="0"/>
        </w:rPr>
      </w:pPr>
      <w:r>
        <w:rPr>
          <w:rFonts w:hint="eastAsia"/>
          <w:kern w:val="0"/>
        </w:rPr>
        <w:t>⑤　仮住居の確保</w:t>
      </w:r>
    </w:p>
    <w:p>
      <w:pPr>
        <w:pStyle w:val="29"/>
        <w:ind w:left="440" w:firstLine="220"/>
        <w:rPr>
          <w:rFonts w:hint="default"/>
        </w:rPr>
      </w:pPr>
      <w:r>
        <w:rPr>
          <w:rFonts w:hint="eastAsia"/>
        </w:rPr>
        <w:t>建替事業を円滑に進めるため，建替え団地内及び近傍の町営住宅等において，仮住居を計画的に確保する。</w:t>
      </w:r>
    </w:p>
    <w:p>
      <w:pPr>
        <w:pStyle w:val="29"/>
        <w:ind w:left="0" w:leftChars="0" w:firstLine="0" w:firstLineChars="0"/>
        <w:rPr>
          <w:rFonts w:hint="default"/>
          <w:kern w:val="0"/>
        </w:rPr>
      </w:pPr>
    </w:p>
    <w:p>
      <w:pPr>
        <w:pStyle w:val="27"/>
        <w:ind w:left="220"/>
        <w:rPr>
          <w:rFonts w:hint="default"/>
          <w:kern w:val="0"/>
        </w:rPr>
      </w:pPr>
      <w:r>
        <w:rPr>
          <w:rFonts w:hint="eastAsia"/>
          <w:kern w:val="0"/>
        </w:rPr>
        <w:t>⑥　民間活力の活用</w:t>
      </w:r>
    </w:p>
    <w:p>
      <w:pPr>
        <w:pStyle w:val="29"/>
        <w:ind w:left="440" w:firstLine="220"/>
        <w:rPr>
          <w:rFonts w:hint="default"/>
        </w:rPr>
      </w:pPr>
      <w:r>
        <w:rPr>
          <w:rFonts w:hint="eastAsia"/>
        </w:rPr>
        <w:t>建替事業の実施にあたっては，民間の創意工夫による効果的，効率的な事業を実施する観点から，地域の実情を踏まえつつ，民間活力の導入について検討する。</w:t>
      </w:r>
    </w:p>
    <w:p>
      <w:pPr>
        <w:pStyle w:val="29"/>
        <w:ind w:left="0" w:leftChars="0" w:firstLine="0" w:firstLineChars="0"/>
        <w:rPr>
          <w:rFonts w:hint="default"/>
          <w:kern w:val="0"/>
        </w:rPr>
      </w:pPr>
    </w:p>
    <w:p>
      <w:pPr>
        <w:pStyle w:val="29"/>
        <w:ind w:left="0" w:leftChars="0" w:firstLine="440" w:firstLineChars="200"/>
        <w:rPr>
          <w:rFonts w:hint="default"/>
          <w:kern w:val="0"/>
        </w:rPr>
      </w:pPr>
    </w:p>
    <w:p>
      <w:pPr>
        <w:pStyle w:val="0"/>
        <w:widowControl w:val="1"/>
        <w:autoSpaceDE w:val="1"/>
        <w:autoSpaceDN w:val="1"/>
        <w:rPr>
          <w:rFonts w:hint="default"/>
          <w:kern w:val="0"/>
        </w:rPr>
      </w:pPr>
      <w:r>
        <w:rPr>
          <w:rFonts w:hint="default"/>
          <w:kern w:val="0"/>
        </w:rPr>
        <w:br w:type="page"/>
      </w:r>
    </w:p>
    <w:p>
      <w:pPr>
        <w:pStyle w:val="23"/>
        <w:rPr>
          <w:rFonts w:hint="default"/>
          <w:sz w:val="26"/>
        </w:rPr>
      </w:pPr>
      <w:r>
        <w:rPr>
          <w:rFonts w:hint="eastAsia"/>
          <w:sz w:val="26"/>
        </w:rPr>
        <w:t>６　維持管理計画</w:t>
      </w:r>
    </w:p>
    <w:p>
      <w:pPr>
        <w:pStyle w:val="23"/>
        <w:rPr>
          <w:rFonts w:hint="default"/>
        </w:rPr>
      </w:pPr>
      <w:r>
        <w:rPr>
          <w:rFonts w:hint="eastAsia"/>
        </w:rPr>
        <w:t xml:space="preserve">(1) </w:t>
      </w:r>
      <w:r>
        <w:rPr>
          <w:rFonts w:hint="eastAsia"/>
        </w:rPr>
        <w:t>計画期間中の改善事業等</w:t>
      </w:r>
    </w:p>
    <w:p>
      <w:pPr>
        <w:pStyle w:val="25"/>
        <w:ind w:left="220" w:firstLine="220"/>
        <w:rPr>
          <w:rFonts w:hint="default"/>
        </w:rPr>
      </w:pPr>
      <w:r>
        <w:rPr>
          <w:rFonts w:hint="eastAsia"/>
        </w:rPr>
        <w:t>計画期間中に実施する改善事業等については，事業の効率化，各年度の事業量バランス等に配慮しながら，年次計画を作成した。</w:t>
      </w:r>
    </w:p>
    <w:p>
      <w:pPr>
        <w:pStyle w:val="0"/>
        <w:spacing w:line="240" w:lineRule="exact"/>
        <w:rPr>
          <w:rFonts w:hint="default"/>
        </w:rPr>
      </w:pPr>
    </w:p>
    <w:p>
      <w:pPr>
        <w:pStyle w:val="0"/>
        <w:ind w:firstLine="220" w:firstLineChars="100"/>
        <w:rPr>
          <w:rFonts w:hint="default"/>
          <w:sz w:val="21"/>
        </w:rPr>
      </w:pPr>
      <w:r>
        <w:rPr>
          <w:rFonts w:hint="eastAsia" w:ascii="ＭＳ ゴシック" w:hAnsi="ＭＳ ゴシック" w:eastAsia="ＭＳ ゴシック"/>
        </w:rPr>
        <w:t>表　維持管理計画</w:t>
      </w:r>
      <w:r>
        <w:rPr>
          <w:rFonts w:hint="eastAsia" w:ascii="ＭＳ ゴシック" w:hAnsi="ＭＳ ゴシック" w:eastAsia="ＭＳ ゴシック"/>
          <w:sz w:val="21"/>
        </w:rPr>
        <w:t>（</w:t>
      </w:r>
      <w:r>
        <w:rPr>
          <w:rFonts w:hint="eastAsia"/>
          <w:sz w:val="21"/>
        </w:rPr>
        <w:t>▲△：屋上防水（屋根）改修　■□：外壁改修　湯：３箇所給湯設備）</w:t>
      </w:r>
    </w:p>
    <w:tbl>
      <w:tblPr>
        <w:tblStyle w:val="11"/>
        <w:tblW w:w="9013" w:type="dxa"/>
        <w:tblInd w:w="2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Look w:firstRow="1" w:lastRow="1" w:firstColumn="1" w:lastColumn="1" w:noHBand="0" w:noVBand="0" w:val="01E0"/>
      </w:tblPr>
      <w:tblGrid>
        <w:gridCol w:w="340"/>
        <w:gridCol w:w="340"/>
        <w:gridCol w:w="1304"/>
        <w:gridCol w:w="737"/>
        <w:gridCol w:w="563"/>
        <w:gridCol w:w="564"/>
        <w:gridCol w:w="564"/>
        <w:gridCol w:w="737"/>
        <w:gridCol w:w="564"/>
        <w:gridCol w:w="335"/>
        <w:gridCol w:w="335"/>
        <w:gridCol w:w="335"/>
        <w:gridCol w:w="335"/>
        <w:gridCol w:w="335"/>
        <w:gridCol w:w="335"/>
        <w:gridCol w:w="335"/>
        <w:gridCol w:w="335"/>
        <w:gridCol w:w="335"/>
        <w:gridCol w:w="285"/>
      </w:tblGrid>
      <w:tr>
        <w:trPr>
          <w:trHeight w:val="170" w:hRule="atLeast"/>
        </w:trPr>
        <w:tc>
          <w:tcPr>
            <w:tcW w:w="34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地</w:t>
            </w:r>
          </w:p>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域</w:t>
            </w:r>
          </w:p>
        </w:tc>
        <w:tc>
          <w:tcPr>
            <w:tcW w:w="34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番号</w:t>
            </w:r>
          </w:p>
        </w:tc>
        <w:tc>
          <w:tcPr>
            <w:tcW w:w="1304" w:type="dxa"/>
            <w:vMerge w:val="restart"/>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団地名</w:t>
            </w:r>
          </w:p>
        </w:tc>
        <w:tc>
          <w:tcPr>
            <w:tcW w:w="737"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棟名</w:t>
            </w:r>
          </w:p>
        </w:tc>
        <w:tc>
          <w:tcPr>
            <w:tcW w:w="563"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構造</w:t>
            </w:r>
          </w:p>
        </w:tc>
        <w:tc>
          <w:tcPr>
            <w:tcW w:w="564"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階数</w:t>
            </w:r>
          </w:p>
        </w:tc>
        <w:tc>
          <w:tcPr>
            <w:tcW w:w="564"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建設</w:t>
            </w:r>
          </w:p>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年度</w:t>
            </w:r>
          </w:p>
        </w:tc>
        <w:tc>
          <w:tcPr>
            <w:tcW w:w="737"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種別</w:t>
            </w:r>
          </w:p>
        </w:tc>
        <w:tc>
          <w:tcPr>
            <w:tcW w:w="564"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管理</w:t>
            </w:r>
          </w:p>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戸数</w:t>
            </w:r>
          </w:p>
          <w:p>
            <w:pPr>
              <w:pStyle w:val="0"/>
              <w:spacing w:line="220" w:lineRule="exact"/>
              <w:jc w:val="center"/>
              <w:rPr>
                <w:rFonts w:hint="default"/>
                <w:sz w:val="20"/>
              </w:rPr>
            </w:pPr>
            <w:r>
              <w:rPr>
                <w:rFonts w:hint="eastAsia"/>
                <w:sz w:val="20"/>
              </w:rPr>
              <w:t>(</w:t>
            </w:r>
            <w:r>
              <w:rPr>
                <w:rFonts w:hint="eastAsia"/>
                <w:sz w:val="20"/>
              </w:rPr>
              <w:t>戸</w:t>
            </w:r>
            <w:r>
              <w:rPr>
                <w:rFonts w:hint="eastAsia"/>
                <w:sz w:val="20"/>
              </w:rPr>
              <w:t>)</w:t>
            </w:r>
          </w:p>
        </w:tc>
        <w:tc>
          <w:tcPr>
            <w:tcW w:w="1675" w:type="dxa"/>
            <w:gridSpan w:val="5"/>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前期</w:t>
            </w:r>
          </w:p>
        </w:tc>
        <w:tc>
          <w:tcPr>
            <w:tcW w:w="1625" w:type="dxa"/>
            <w:gridSpan w:val="5"/>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後期</w:t>
            </w:r>
          </w:p>
        </w:tc>
      </w:tr>
      <w:tr>
        <w:trPr>
          <w:trHeight w:val="170" w:hRule="atLeast"/>
        </w:trPr>
        <w:tc>
          <w:tcPr>
            <w:tcW w:w="340"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34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1304" w:type="dxa"/>
            <w:vMerge w:val="continue"/>
            <w:tcBorders>
              <w:top w:val="none" w:color="auto" w:sz="0"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737"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563"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564"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564"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p>
        </w:tc>
        <w:tc>
          <w:tcPr>
            <w:tcW w:w="737"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20" w:lineRule="exact"/>
              <w:jc w:val="center"/>
              <w:rPr>
                <w:rFonts w:hint="default" w:ascii="ＭＳ ゴシック" w:hAnsi="ＭＳ ゴシック" w:eastAsia="ＭＳ ゴシック"/>
                <w:sz w:val="20"/>
              </w:rPr>
            </w:pPr>
          </w:p>
        </w:tc>
        <w:tc>
          <w:tcPr>
            <w:tcW w:w="564" w:type="dxa"/>
            <w:vMerge w:val="continue"/>
            <w:tcBorders>
              <w:top w:val="none" w:color="auto" w:sz="0"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20" w:lineRule="exact"/>
              <w:jc w:val="center"/>
              <w:rPr>
                <w:rFonts w:hint="default" w:ascii="ＭＳ ゴシック" w:hAnsi="ＭＳ ゴシック" w:eastAsia="ＭＳ ゴシック"/>
                <w:sz w:val="20"/>
              </w:rPr>
            </w:pPr>
          </w:p>
        </w:tc>
        <w:tc>
          <w:tcPr>
            <w:tcW w:w="335" w:type="dxa"/>
            <w:tcBorders>
              <w:top w:val="single"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Ｈ</w:t>
            </w:r>
            <w:r>
              <w:rPr>
                <w:rFonts w:hint="eastAsia" w:ascii="ＭＳ ゴシック" w:hAnsi="ＭＳ ゴシック" w:eastAsia="ＭＳ ゴシック"/>
                <w:sz w:val="20"/>
              </w:rPr>
              <w:t>30</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Ｈ</w:t>
            </w:r>
            <w:r>
              <w:rPr>
                <w:rFonts w:hint="eastAsia" w:ascii="ＭＳ ゴシック" w:hAnsi="ＭＳ ゴシック" w:eastAsia="ＭＳ ゴシック"/>
                <w:sz w:val="20"/>
              </w:rPr>
              <w:t>31</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2</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3</w:t>
            </w:r>
          </w:p>
        </w:tc>
        <w:tc>
          <w:tcPr>
            <w:tcW w:w="335" w:type="dxa"/>
            <w:tcBorders>
              <w:top w:val="single"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4</w:t>
            </w:r>
          </w:p>
        </w:tc>
        <w:tc>
          <w:tcPr>
            <w:tcW w:w="335" w:type="dxa"/>
            <w:tcBorders>
              <w:top w:val="single"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5</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6</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7</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8</w:t>
            </w:r>
          </w:p>
        </w:tc>
        <w:tc>
          <w:tcPr>
            <w:tcW w:w="285" w:type="dxa"/>
            <w:tcBorders>
              <w:top w:val="single"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R</w:t>
            </w:r>
          </w:p>
          <w:p>
            <w:pPr>
              <w:pStyle w:val="0"/>
              <w:spacing w:line="220" w:lineRule="exact"/>
              <w:jc w:val="center"/>
              <w:rPr>
                <w:rFonts w:hint="default" w:ascii="ＭＳ ゴシック" w:hAnsi="ＭＳ ゴシック" w:eastAsia="ＭＳ ゴシック"/>
                <w:color w:val="auto"/>
                <w:sz w:val="20"/>
              </w:rPr>
            </w:pPr>
            <w:r>
              <w:rPr>
                <w:rFonts w:hint="eastAsia" w:ascii="ＭＳ ゴシック" w:hAnsi="ＭＳ ゴシック" w:eastAsia="ＭＳ ゴシック"/>
                <w:color w:val="auto"/>
                <w:sz w:val="20"/>
              </w:rPr>
              <w:t>9</w:t>
            </w:r>
          </w:p>
        </w:tc>
      </w:tr>
      <w:tr>
        <w:trPr>
          <w:trHeight w:val="170" w:hRule="atLeast"/>
        </w:trPr>
        <w:tc>
          <w:tcPr>
            <w:tcW w:w="340" w:type="dxa"/>
            <w:vMerge w:val="restart"/>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芸</w:t>
            </w:r>
          </w:p>
          <w:p>
            <w:pPr>
              <w:pStyle w:val="0"/>
              <w:spacing w:line="220" w:lineRule="exact"/>
              <w:jc w:val="center"/>
              <w:rPr>
                <w:rFonts w:hint="default"/>
                <w:sz w:val="20"/>
              </w:rPr>
            </w:pPr>
            <w:r>
              <w:rPr>
                <w:rFonts w:hint="eastAsia"/>
                <w:sz w:val="20"/>
              </w:rPr>
              <w:t>北</w:t>
            </w:r>
          </w:p>
        </w:tc>
        <w:tc>
          <w:tcPr>
            <w:tcW w:w="340" w:type="dxa"/>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2</w:t>
            </w:r>
          </w:p>
        </w:tc>
        <w:tc>
          <w:tcPr>
            <w:tcW w:w="1304"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溝口団地</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3"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62</w:t>
            </w:r>
          </w:p>
        </w:tc>
        <w:tc>
          <w:tcPr>
            <w:tcW w:w="73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220" w:lineRule="exact"/>
              <w:ind w:right="66" w:rightChars="30"/>
              <w:jc w:val="center"/>
              <w:rPr>
                <w:rFonts w:hint="default"/>
                <w:sz w:val="20"/>
              </w:rPr>
            </w:pPr>
            <w:r>
              <w:rPr>
                <w:rFonts w:hint="eastAsia"/>
                <w:sz w:val="20"/>
              </w:rPr>
              <w:t>公営</w:t>
            </w:r>
          </w:p>
        </w:tc>
        <w:tc>
          <w:tcPr>
            <w:tcW w:w="564"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2</w:t>
            </w:r>
          </w:p>
        </w:tc>
        <w:tc>
          <w:tcPr>
            <w:tcW w:w="335" w:type="dxa"/>
            <w:tcBorders>
              <w:top w:val="single" w:color="auto" w:sz="8"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8"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3</w:t>
            </w:r>
          </w:p>
        </w:tc>
        <w:tc>
          <w:tcPr>
            <w:tcW w:w="1304"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溝口第２団地</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Ｈ２</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3</w:t>
            </w: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10</w:t>
            </w:r>
          </w:p>
        </w:tc>
        <w:tc>
          <w:tcPr>
            <w:tcW w:w="1304" w:type="dxa"/>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大仙原住宅</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3"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平家</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Ｈ８</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その他</w:t>
            </w:r>
          </w:p>
        </w:tc>
        <w:tc>
          <w:tcPr>
            <w:tcW w:w="564"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2</w:t>
            </w:r>
          </w:p>
        </w:tc>
        <w:tc>
          <w:tcPr>
            <w:tcW w:w="335" w:type="dxa"/>
            <w:tcBorders>
              <w:top w:val="single"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大</w:t>
            </w:r>
          </w:p>
          <w:p>
            <w:pPr>
              <w:pStyle w:val="0"/>
              <w:spacing w:line="220" w:lineRule="exact"/>
              <w:jc w:val="center"/>
              <w:rPr>
                <w:rFonts w:hint="default"/>
                <w:sz w:val="20"/>
              </w:rPr>
            </w:pPr>
            <w:r>
              <w:rPr>
                <w:rFonts w:hint="eastAsia"/>
                <w:sz w:val="20"/>
              </w:rPr>
              <w:t>朝</w:t>
            </w:r>
          </w:p>
        </w:tc>
        <w:tc>
          <w:tcPr>
            <w:tcW w:w="34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13</w:t>
            </w:r>
          </w:p>
        </w:tc>
        <w:tc>
          <w:tcPr>
            <w:tcW w:w="1304" w:type="dxa"/>
            <w:tcBorders>
              <w:top w:val="single" w:color="auto" w:sz="8"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横路団地</w:t>
            </w:r>
          </w:p>
        </w:tc>
        <w:tc>
          <w:tcPr>
            <w:tcW w:w="73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3"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60</w:t>
            </w:r>
            <w:r>
              <w:rPr>
                <w:rFonts w:hint="eastAsia"/>
                <w:sz w:val="20"/>
              </w:rPr>
              <w:t>～</w:t>
            </w:r>
            <w:r>
              <w:rPr>
                <w:rFonts w:hint="eastAsia"/>
                <w:sz w:val="20"/>
              </w:rPr>
              <w:t>61</w:t>
            </w:r>
          </w:p>
        </w:tc>
        <w:tc>
          <w:tcPr>
            <w:tcW w:w="73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8</w:t>
            </w:r>
          </w:p>
        </w:tc>
        <w:tc>
          <w:tcPr>
            <w:tcW w:w="335" w:type="dxa"/>
            <w:tcBorders>
              <w:top w:val="single" w:color="auto" w:sz="8"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8"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tcBorders>
              <w:top w:val="single" w:color="auto" w:sz="4"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15</w:t>
            </w:r>
          </w:p>
        </w:tc>
        <w:tc>
          <w:tcPr>
            <w:tcW w:w="1304" w:type="dxa"/>
            <w:tcBorders>
              <w:top w:val="single" w:color="auto" w:sz="4" w:space="0"/>
              <w:left w:val="single" w:color="auto" w:sz="4"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犬追原団地</w:t>
            </w:r>
          </w:p>
        </w:tc>
        <w:tc>
          <w:tcPr>
            <w:tcW w:w="737"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3"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59</w:t>
            </w:r>
          </w:p>
          <w:p>
            <w:pPr>
              <w:pStyle w:val="0"/>
              <w:spacing w:line="220" w:lineRule="exact"/>
              <w:jc w:val="center"/>
              <w:rPr>
                <w:rFonts w:hint="default"/>
                <w:sz w:val="20"/>
              </w:rPr>
            </w:pPr>
            <w:r>
              <w:rPr>
                <w:rFonts w:hint="eastAsia"/>
                <w:sz w:val="20"/>
              </w:rPr>
              <w:t>～</w:t>
            </w:r>
            <w:r>
              <w:rPr>
                <w:rFonts w:hint="eastAsia"/>
                <w:sz w:val="20"/>
              </w:rPr>
              <w:t>60</w:t>
            </w:r>
          </w:p>
        </w:tc>
        <w:tc>
          <w:tcPr>
            <w:tcW w:w="737"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6</w:t>
            </w:r>
          </w:p>
        </w:tc>
        <w:tc>
          <w:tcPr>
            <w:tcW w:w="335" w:type="dxa"/>
            <w:tcBorders>
              <w:top w:val="single" w:color="auto" w:sz="4"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千</w:t>
            </w:r>
          </w:p>
          <w:p>
            <w:pPr>
              <w:pStyle w:val="0"/>
              <w:spacing w:line="220" w:lineRule="exact"/>
              <w:jc w:val="center"/>
              <w:rPr>
                <w:rFonts w:hint="default"/>
                <w:sz w:val="20"/>
              </w:rPr>
            </w:pPr>
            <w:r>
              <w:rPr>
                <w:rFonts w:hint="eastAsia"/>
                <w:sz w:val="20"/>
              </w:rPr>
              <w:t>代</w:t>
            </w:r>
          </w:p>
          <w:p>
            <w:pPr>
              <w:pStyle w:val="0"/>
              <w:spacing w:line="220" w:lineRule="exact"/>
              <w:jc w:val="center"/>
              <w:rPr>
                <w:rFonts w:hint="default"/>
                <w:sz w:val="20"/>
              </w:rPr>
            </w:pPr>
            <w:r>
              <w:rPr>
                <w:rFonts w:hint="eastAsia"/>
                <w:sz w:val="20"/>
              </w:rPr>
              <w:t>田</w:t>
            </w:r>
          </w:p>
        </w:tc>
        <w:tc>
          <w:tcPr>
            <w:tcW w:w="34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20</w:t>
            </w:r>
          </w:p>
        </w:tc>
        <w:tc>
          <w:tcPr>
            <w:tcW w:w="1304" w:type="dxa"/>
            <w:vMerge w:val="restart"/>
            <w:tcBorders>
              <w:top w:val="single" w:color="auto" w:sz="8"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有間団地</w:t>
            </w:r>
          </w:p>
        </w:tc>
        <w:tc>
          <w:tcPr>
            <w:tcW w:w="73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w:t>
            </w:r>
          </w:p>
        </w:tc>
        <w:tc>
          <w:tcPr>
            <w:tcW w:w="563"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55</w:t>
            </w:r>
          </w:p>
        </w:tc>
        <w:tc>
          <w:tcPr>
            <w:tcW w:w="73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2</w:t>
            </w:r>
          </w:p>
        </w:tc>
        <w:tc>
          <w:tcPr>
            <w:tcW w:w="335" w:type="dxa"/>
            <w:tcBorders>
              <w:top w:val="single" w:color="auto" w:sz="8"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8"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2</w:t>
            </w:r>
          </w:p>
        </w:tc>
        <w:tc>
          <w:tcPr>
            <w:tcW w:w="563"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55</w:t>
            </w:r>
          </w:p>
        </w:tc>
        <w:tc>
          <w:tcPr>
            <w:tcW w:w="73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3</w:t>
            </w:r>
          </w:p>
        </w:tc>
        <w:tc>
          <w:tcPr>
            <w:tcW w:w="335" w:type="dxa"/>
            <w:tcBorders>
              <w:top w:val="single" w:color="auto" w:sz="8"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8"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3</w:t>
            </w:r>
          </w:p>
        </w:tc>
        <w:tc>
          <w:tcPr>
            <w:tcW w:w="563"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55</w:t>
            </w:r>
          </w:p>
        </w:tc>
        <w:tc>
          <w:tcPr>
            <w:tcW w:w="737"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5</w:t>
            </w:r>
          </w:p>
        </w:tc>
        <w:tc>
          <w:tcPr>
            <w:tcW w:w="335" w:type="dxa"/>
            <w:tcBorders>
              <w:top w:val="single" w:color="auto" w:sz="8"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8"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4</w:t>
            </w:r>
          </w:p>
        </w:tc>
        <w:tc>
          <w:tcPr>
            <w:tcW w:w="563"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4"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55</w:t>
            </w:r>
          </w:p>
        </w:tc>
        <w:tc>
          <w:tcPr>
            <w:tcW w:w="73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5</w:t>
            </w:r>
          </w:p>
        </w:tc>
        <w:tc>
          <w:tcPr>
            <w:tcW w:w="335" w:type="dxa"/>
            <w:tcBorders>
              <w:top w:val="single" w:color="auto" w:sz="8"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8"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23</w:t>
            </w:r>
          </w:p>
        </w:tc>
        <w:tc>
          <w:tcPr>
            <w:tcW w:w="1304"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十日市第２団地</w:t>
            </w:r>
          </w:p>
        </w:tc>
        <w:tc>
          <w:tcPr>
            <w:tcW w:w="73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3</w:t>
            </w:r>
          </w:p>
        </w:tc>
        <w:tc>
          <w:tcPr>
            <w:tcW w:w="563"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4"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52</w:t>
            </w:r>
          </w:p>
        </w:tc>
        <w:tc>
          <w:tcPr>
            <w:tcW w:w="73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5</w:t>
            </w:r>
          </w:p>
        </w:tc>
        <w:tc>
          <w:tcPr>
            <w:tcW w:w="335" w:type="dxa"/>
            <w:tcBorders>
              <w:top w:val="single"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4</w:t>
            </w:r>
          </w:p>
        </w:tc>
        <w:tc>
          <w:tcPr>
            <w:tcW w:w="56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53</w:t>
            </w: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5</w:t>
            </w: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5</w:t>
            </w:r>
          </w:p>
        </w:tc>
        <w:tc>
          <w:tcPr>
            <w:tcW w:w="563"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53</w:t>
            </w: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3</w:t>
            </w:r>
          </w:p>
        </w:tc>
        <w:tc>
          <w:tcPr>
            <w:tcW w:w="335"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dashSmallGap"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24</w:t>
            </w:r>
          </w:p>
        </w:tc>
        <w:tc>
          <w:tcPr>
            <w:tcW w:w="1304"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有田第２団地</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耐火</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59</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3</w:t>
            </w: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3"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59</w:t>
            </w: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3</w:t>
            </w:r>
          </w:p>
        </w:tc>
        <w:tc>
          <w:tcPr>
            <w:tcW w:w="335"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dashSmallGap"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27</w:t>
            </w:r>
          </w:p>
        </w:tc>
        <w:tc>
          <w:tcPr>
            <w:tcW w:w="1304"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川戸団地</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56</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3</w:t>
            </w: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28</w:t>
            </w:r>
          </w:p>
        </w:tc>
        <w:tc>
          <w:tcPr>
            <w:tcW w:w="1304"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本地団地</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57</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2</w:t>
            </w: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3"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簡耐</w:t>
            </w:r>
          </w:p>
        </w:tc>
        <w:tc>
          <w:tcPr>
            <w:tcW w:w="56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57</w:t>
            </w: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4</w:t>
            </w:r>
          </w:p>
        </w:tc>
        <w:tc>
          <w:tcPr>
            <w:tcW w:w="335"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dashSmallGap"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none" w:color="auto" w:sz="0"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29</w:t>
            </w:r>
          </w:p>
        </w:tc>
        <w:tc>
          <w:tcPr>
            <w:tcW w:w="1304"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町有千代田住宅</w:t>
            </w:r>
          </w:p>
        </w:tc>
        <w:tc>
          <w:tcPr>
            <w:tcW w:w="737"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w:t>
            </w:r>
          </w:p>
        </w:tc>
        <w:tc>
          <w:tcPr>
            <w:tcW w:w="563" w:type="dxa"/>
            <w:tcBorders>
              <w:top w:val="single"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耐火</w:t>
            </w:r>
          </w:p>
        </w:tc>
        <w:tc>
          <w:tcPr>
            <w:tcW w:w="564" w:type="dxa"/>
            <w:tcBorders>
              <w:top w:val="single" w:color="auto" w:sz="4" w:space="0"/>
              <w:left w:val="single" w:color="auto" w:sz="4"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５階</w:t>
            </w:r>
          </w:p>
        </w:tc>
        <w:tc>
          <w:tcPr>
            <w:tcW w:w="564"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63</w:t>
            </w:r>
          </w:p>
        </w:tc>
        <w:tc>
          <w:tcPr>
            <w:tcW w:w="73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その他</w:t>
            </w:r>
          </w:p>
        </w:tc>
        <w:tc>
          <w:tcPr>
            <w:tcW w:w="564"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40</w:t>
            </w:r>
          </w:p>
        </w:tc>
        <w:tc>
          <w:tcPr>
            <w:tcW w:w="335" w:type="dxa"/>
            <w:tcBorders>
              <w:top w:val="single"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p>
            <w:pPr>
              <w:pStyle w:val="0"/>
              <w:spacing w:line="220" w:lineRule="exact"/>
              <w:jc w:val="center"/>
              <w:rPr>
                <w:rFonts w:hint="default"/>
                <w:sz w:val="20"/>
              </w:rPr>
            </w:pPr>
            <w:r>
              <w:rPr>
                <w:rFonts w:hint="eastAsia"/>
                <w:sz w:val="20"/>
              </w:rPr>
              <w:t>湯</w:t>
            </w: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p>
            <w:pPr>
              <w:pStyle w:val="0"/>
              <w:spacing w:line="220" w:lineRule="exact"/>
              <w:jc w:val="center"/>
              <w:rPr>
                <w:rFonts w:hint="default"/>
                <w:sz w:val="20"/>
              </w:rPr>
            </w:pPr>
            <w:r>
              <w:rPr>
                <w:rFonts w:hint="eastAsia"/>
                <w:sz w:val="20"/>
              </w:rPr>
              <w:t>湯</w:t>
            </w: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2</w:t>
            </w:r>
          </w:p>
        </w:tc>
        <w:tc>
          <w:tcPr>
            <w:tcW w:w="563" w:type="dxa"/>
            <w:tcBorders>
              <w:top w:val="dashSmallGap" w:color="auto" w:sz="4" w:space="0"/>
              <w:left w:val="none" w:color="auto" w:sz="0" w:space="0"/>
              <w:bottom w:val="dashSmallGap" w:color="auto" w:sz="4" w:space="0"/>
              <w:right w:val="single"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耐火</w:t>
            </w:r>
          </w:p>
        </w:tc>
        <w:tc>
          <w:tcPr>
            <w:tcW w:w="564" w:type="dxa"/>
            <w:tcBorders>
              <w:top w:val="dashSmallGap" w:color="auto" w:sz="4" w:space="0"/>
              <w:left w:val="single" w:color="auto" w:sz="4"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５階</w:t>
            </w:r>
          </w:p>
        </w:tc>
        <w:tc>
          <w:tcPr>
            <w:tcW w:w="56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63</w:t>
            </w: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その他</w:t>
            </w:r>
          </w:p>
        </w:tc>
        <w:tc>
          <w:tcPr>
            <w:tcW w:w="564"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40</w:t>
            </w: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p>
            <w:pPr>
              <w:pStyle w:val="0"/>
              <w:spacing w:line="220" w:lineRule="exact"/>
              <w:jc w:val="center"/>
              <w:rPr>
                <w:rFonts w:hint="default"/>
                <w:sz w:val="20"/>
              </w:rPr>
            </w:pPr>
            <w:r>
              <w:rPr>
                <w:rFonts w:hint="eastAsia"/>
                <w:sz w:val="20"/>
              </w:rPr>
              <w:t>湯</w:t>
            </w: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p>
            <w:pPr>
              <w:pStyle w:val="0"/>
              <w:spacing w:line="220" w:lineRule="exact"/>
              <w:jc w:val="center"/>
              <w:rPr>
                <w:rFonts w:hint="default"/>
                <w:sz w:val="20"/>
              </w:rPr>
            </w:pPr>
            <w:r>
              <w:rPr>
                <w:rFonts w:hint="eastAsia"/>
                <w:sz w:val="20"/>
              </w:rPr>
              <w:t>湯</w:t>
            </w: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none" w:color="auto" w:sz="0"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3</w:t>
            </w:r>
          </w:p>
        </w:tc>
        <w:tc>
          <w:tcPr>
            <w:tcW w:w="563"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耐火</w:t>
            </w:r>
          </w:p>
        </w:tc>
        <w:tc>
          <w:tcPr>
            <w:tcW w:w="56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５階</w:t>
            </w:r>
          </w:p>
        </w:tc>
        <w:tc>
          <w:tcPr>
            <w:tcW w:w="564"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Ｈ９</w:t>
            </w:r>
          </w:p>
        </w:tc>
        <w:tc>
          <w:tcPr>
            <w:tcW w:w="737"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その他</w:t>
            </w:r>
          </w:p>
        </w:tc>
        <w:tc>
          <w:tcPr>
            <w:tcW w:w="564"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40</w:t>
            </w:r>
          </w:p>
        </w:tc>
        <w:tc>
          <w:tcPr>
            <w:tcW w:w="335"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p>
            <w:pPr>
              <w:pStyle w:val="0"/>
              <w:spacing w:line="220" w:lineRule="exact"/>
              <w:jc w:val="center"/>
              <w:rPr>
                <w:rFonts w:hint="default"/>
                <w:sz w:val="20"/>
              </w:rPr>
            </w:pPr>
            <w:r>
              <w:rPr>
                <w:rFonts w:hint="eastAsia"/>
                <w:sz w:val="20"/>
              </w:rPr>
              <w:t>湯</w:t>
            </w:r>
          </w:p>
        </w:tc>
        <w:tc>
          <w:tcPr>
            <w:tcW w:w="335" w:type="dxa"/>
            <w:tcBorders>
              <w:top w:val="dashSmallGap"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p>
            <w:pPr>
              <w:pStyle w:val="0"/>
              <w:spacing w:line="220" w:lineRule="exact"/>
              <w:jc w:val="center"/>
              <w:rPr>
                <w:rFonts w:hint="default"/>
                <w:sz w:val="20"/>
              </w:rPr>
            </w:pPr>
            <w:r>
              <w:rPr>
                <w:rFonts w:hint="eastAsia"/>
                <w:sz w:val="20"/>
              </w:rPr>
              <w:t>湯</w:t>
            </w:r>
          </w:p>
        </w:tc>
        <w:tc>
          <w:tcPr>
            <w:tcW w:w="285" w:type="dxa"/>
            <w:tcBorders>
              <w:top w:val="dashSmallGap"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豊</w:t>
            </w:r>
          </w:p>
          <w:p>
            <w:pPr>
              <w:pStyle w:val="0"/>
              <w:spacing w:line="220" w:lineRule="exact"/>
              <w:jc w:val="center"/>
              <w:rPr>
                <w:rFonts w:hint="default"/>
                <w:sz w:val="20"/>
              </w:rPr>
            </w:pPr>
            <w:r>
              <w:rPr>
                <w:rFonts w:hint="eastAsia"/>
                <w:sz w:val="20"/>
              </w:rPr>
              <w:t>平</w:t>
            </w:r>
          </w:p>
        </w:tc>
        <w:tc>
          <w:tcPr>
            <w:tcW w:w="340"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30</w:t>
            </w:r>
          </w:p>
        </w:tc>
        <w:tc>
          <w:tcPr>
            <w:tcW w:w="1304" w:type="dxa"/>
            <w:tcBorders>
              <w:top w:val="single" w:color="auto" w:sz="8"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久保角団地</w:t>
            </w:r>
          </w:p>
        </w:tc>
        <w:tc>
          <w:tcPr>
            <w:tcW w:w="73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w:t>
            </w:r>
            <w:r>
              <w:rPr>
                <w:rFonts w:hint="eastAsia"/>
                <w:sz w:val="20"/>
              </w:rPr>
              <w:t>～</w:t>
            </w:r>
            <w:r>
              <w:rPr>
                <w:rFonts w:hint="eastAsia"/>
                <w:sz w:val="20"/>
              </w:rPr>
              <w:t>3</w:t>
            </w:r>
            <w:r>
              <w:rPr>
                <w:rFonts w:hint="eastAsia"/>
                <w:sz w:val="20"/>
              </w:rPr>
              <w:t>･</w:t>
            </w:r>
            <w:r>
              <w:rPr>
                <w:rFonts w:hint="eastAsia"/>
                <w:sz w:val="20"/>
              </w:rPr>
              <w:t>5</w:t>
            </w:r>
          </w:p>
        </w:tc>
        <w:tc>
          <w:tcPr>
            <w:tcW w:w="563"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60</w:t>
            </w:r>
          </w:p>
        </w:tc>
        <w:tc>
          <w:tcPr>
            <w:tcW w:w="73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10</w:t>
            </w:r>
          </w:p>
        </w:tc>
        <w:tc>
          <w:tcPr>
            <w:tcW w:w="335" w:type="dxa"/>
            <w:tcBorders>
              <w:top w:val="single" w:color="auto" w:sz="8"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8"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湯</w:t>
            </w:r>
          </w:p>
        </w:tc>
        <w:tc>
          <w:tcPr>
            <w:tcW w:w="335" w:type="dxa"/>
            <w:tcBorders>
              <w:top w:val="single" w:color="auto" w:sz="8"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8"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8"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28" w:hRule="atLeast"/>
        </w:trPr>
        <w:tc>
          <w:tcPr>
            <w:tcW w:w="340"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31</w:t>
            </w:r>
          </w:p>
        </w:tc>
        <w:tc>
          <w:tcPr>
            <w:tcW w:w="1304"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琴谷団地</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w:t>
            </w:r>
            <w:r>
              <w:rPr>
                <w:rFonts w:hint="eastAsia"/>
                <w:sz w:val="20"/>
              </w:rPr>
              <w:t>～</w:t>
            </w:r>
            <w:r>
              <w:rPr>
                <w:rFonts w:hint="eastAsia"/>
                <w:sz w:val="20"/>
              </w:rPr>
              <w:t>3</w:t>
            </w:r>
            <w:r>
              <w:rPr>
                <w:rFonts w:hint="eastAsia"/>
                <w:sz w:val="20"/>
              </w:rPr>
              <w:t>･</w:t>
            </w:r>
            <w:r>
              <w:rPr>
                <w:rFonts w:hint="eastAsia"/>
                <w:sz w:val="20"/>
              </w:rPr>
              <w:t>5</w:t>
            </w:r>
          </w:p>
        </w:tc>
        <w:tc>
          <w:tcPr>
            <w:tcW w:w="56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61</w:t>
            </w:r>
          </w:p>
          <w:p>
            <w:pPr>
              <w:pStyle w:val="0"/>
              <w:spacing w:line="220" w:lineRule="exact"/>
              <w:jc w:val="center"/>
              <w:rPr>
                <w:rFonts w:hint="default"/>
                <w:sz w:val="20"/>
              </w:rPr>
            </w:pPr>
            <w:r>
              <w:rPr>
                <w:rFonts w:hint="eastAsia"/>
                <w:sz w:val="20"/>
              </w:rPr>
              <w:t>～</w:t>
            </w:r>
            <w:r>
              <w:rPr>
                <w:rFonts w:hint="eastAsia"/>
                <w:sz w:val="20"/>
              </w:rPr>
              <w:t>63</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10</w:t>
            </w: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32</w:t>
            </w:r>
          </w:p>
        </w:tc>
        <w:tc>
          <w:tcPr>
            <w:tcW w:w="1304"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志路原団地</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1</w:t>
            </w:r>
            <w:r>
              <w:rPr>
                <w:rFonts w:hint="eastAsia"/>
                <w:sz w:val="20"/>
              </w:rPr>
              <w:t>～</w:t>
            </w:r>
            <w:r>
              <w:rPr>
                <w:rFonts w:hint="eastAsia"/>
                <w:sz w:val="20"/>
              </w:rPr>
              <w:t>2</w:t>
            </w:r>
          </w:p>
        </w:tc>
        <w:tc>
          <w:tcPr>
            <w:tcW w:w="56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Ｓ</w:t>
            </w:r>
            <w:r>
              <w:rPr>
                <w:rFonts w:hint="eastAsia"/>
                <w:sz w:val="20"/>
              </w:rPr>
              <w:t>62</w:t>
            </w:r>
          </w:p>
        </w:tc>
        <w:tc>
          <w:tcPr>
            <w:tcW w:w="73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公営</w:t>
            </w:r>
          </w:p>
        </w:tc>
        <w:tc>
          <w:tcPr>
            <w:tcW w:w="564"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4</w:t>
            </w: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p>
            <w:pPr>
              <w:pStyle w:val="0"/>
              <w:spacing w:line="220" w:lineRule="exact"/>
              <w:jc w:val="center"/>
              <w:rPr>
                <w:rFonts w:hint="default"/>
                <w:sz w:val="20"/>
              </w:rPr>
            </w:pPr>
            <w:r>
              <w:rPr>
                <w:rFonts w:hint="eastAsia"/>
                <w:sz w:val="20"/>
              </w:rPr>
              <w:t>湯</w:t>
            </w:r>
          </w:p>
        </w:tc>
        <w:tc>
          <w:tcPr>
            <w:tcW w:w="335" w:type="dxa"/>
            <w:tcBorders>
              <w:top w:val="single"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single"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restart"/>
            <w:tcBorders>
              <w:top w:val="single" w:color="auto" w:sz="4"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r>
              <w:rPr>
                <w:rFonts w:hint="eastAsia"/>
                <w:sz w:val="20"/>
              </w:rPr>
              <w:t>33</w:t>
            </w:r>
          </w:p>
        </w:tc>
        <w:tc>
          <w:tcPr>
            <w:tcW w:w="1304"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r>
              <w:rPr>
                <w:rFonts w:hint="eastAsia"/>
                <w:sz w:val="20"/>
              </w:rPr>
              <w:t>松崎団地</w:t>
            </w:r>
          </w:p>
        </w:tc>
        <w:tc>
          <w:tcPr>
            <w:tcW w:w="73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A</w:t>
            </w:r>
            <w:r>
              <w:rPr>
                <w:rFonts w:hint="eastAsia"/>
                <w:sz w:val="20"/>
              </w:rPr>
              <w:t>～</w:t>
            </w:r>
            <w:r>
              <w:rPr>
                <w:rFonts w:hint="eastAsia"/>
                <w:sz w:val="20"/>
              </w:rPr>
              <w:t>C</w:t>
            </w:r>
          </w:p>
        </w:tc>
        <w:tc>
          <w:tcPr>
            <w:tcW w:w="563"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Ｈ６</w:t>
            </w:r>
          </w:p>
        </w:tc>
        <w:tc>
          <w:tcPr>
            <w:tcW w:w="737"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特公賃</w:t>
            </w:r>
          </w:p>
        </w:tc>
        <w:tc>
          <w:tcPr>
            <w:tcW w:w="564" w:type="dxa"/>
            <w:tcBorders>
              <w:top w:val="single"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6</w:t>
            </w:r>
          </w:p>
        </w:tc>
        <w:tc>
          <w:tcPr>
            <w:tcW w:w="335" w:type="dxa"/>
            <w:tcBorders>
              <w:top w:val="single"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single"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single"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D</w:t>
            </w:r>
            <w:r>
              <w:rPr>
                <w:rFonts w:hint="eastAsia"/>
                <w:sz w:val="20"/>
              </w:rPr>
              <w:t>･</w:t>
            </w:r>
            <w:r>
              <w:rPr>
                <w:rFonts w:hint="eastAsia"/>
                <w:sz w:val="20"/>
              </w:rPr>
              <w:t>E</w:t>
            </w:r>
          </w:p>
        </w:tc>
        <w:tc>
          <w:tcPr>
            <w:tcW w:w="56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Ｈ７</w:t>
            </w: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特公賃</w:t>
            </w:r>
          </w:p>
        </w:tc>
        <w:tc>
          <w:tcPr>
            <w:tcW w:w="564"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4</w:t>
            </w: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G</w:t>
            </w:r>
            <w:r>
              <w:rPr>
                <w:rFonts w:hint="eastAsia"/>
                <w:sz w:val="20"/>
              </w:rPr>
              <w:t>～</w:t>
            </w:r>
            <w:r>
              <w:rPr>
                <w:rFonts w:hint="eastAsia"/>
                <w:sz w:val="20"/>
              </w:rPr>
              <w:t>I</w:t>
            </w:r>
          </w:p>
        </w:tc>
        <w:tc>
          <w:tcPr>
            <w:tcW w:w="56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２階</w:t>
            </w:r>
          </w:p>
        </w:tc>
        <w:tc>
          <w:tcPr>
            <w:tcW w:w="56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Ｈ８</w:t>
            </w: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特公賃</w:t>
            </w:r>
          </w:p>
        </w:tc>
        <w:tc>
          <w:tcPr>
            <w:tcW w:w="564"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6</w:t>
            </w: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single" w:color="auto" w:sz="4"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J</w:t>
            </w:r>
          </w:p>
        </w:tc>
        <w:tc>
          <w:tcPr>
            <w:tcW w:w="563"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耐火</w:t>
            </w:r>
          </w:p>
        </w:tc>
        <w:tc>
          <w:tcPr>
            <w:tcW w:w="56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３階</w:t>
            </w:r>
          </w:p>
        </w:tc>
        <w:tc>
          <w:tcPr>
            <w:tcW w:w="56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Ｈ</w:t>
            </w:r>
            <w:r>
              <w:rPr>
                <w:rFonts w:hint="eastAsia"/>
                <w:sz w:val="20"/>
              </w:rPr>
              <w:t>10</w:t>
            </w:r>
          </w:p>
        </w:tc>
        <w:tc>
          <w:tcPr>
            <w:tcW w:w="73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特公賃</w:t>
            </w:r>
          </w:p>
        </w:tc>
        <w:tc>
          <w:tcPr>
            <w:tcW w:w="564"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12</w:t>
            </w: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dashSmallGap" w:color="auto" w:sz="4"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r>
        <w:trPr>
          <w:trHeight w:val="170" w:hRule="atLeast"/>
        </w:trPr>
        <w:tc>
          <w:tcPr>
            <w:tcW w:w="340" w:type="dxa"/>
            <w:vMerge w:val="continue"/>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4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spacing w:line="220" w:lineRule="exact"/>
              <w:jc w:val="center"/>
              <w:rPr>
                <w:rFonts w:hint="default"/>
                <w:sz w:val="20"/>
              </w:rPr>
            </w:pPr>
          </w:p>
        </w:tc>
        <w:tc>
          <w:tcPr>
            <w:tcW w:w="1304" w:type="dxa"/>
            <w:vMerge w:val="continue"/>
            <w:tcBorders>
              <w:top w:val="none" w:color="auto" w:sz="0" w:space="0"/>
              <w:left w:val="single" w:color="auto" w:sz="4"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20" w:lineRule="exact"/>
              <w:rPr>
                <w:rFonts w:hint="default"/>
                <w:sz w:val="20"/>
              </w:rPr>
            </w:pPr>
          </w:p>
        </w:tc>
        <w:tc>
          <w:tcPr>
            <w:tcW w:w="737"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集会所</w:t>
            </w:r>
          </w:p>
        </w:tc>
        <w:tc>
          <w:tcPr>
            <w:tcW w:w="563"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木造</w:t>
            </w:r>
          </w:p>
        </w:tc>
        <w:tc>
          <w:tcPr>
            <w:tcW w:w="564"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平家</w:t>
            </w:r>
          </w:p>
        </w:tc>
        <w:tc>
          <w:tcPr>
            <w:tcW w:w="564"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737"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tc>
        <w:tc>
          <w:tcPr>
            <w:tcW w:w="564"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20" w:lineRule="exact"/>
              <w:ind w:right="110" w:rightChars="50"/>
              <w:jc w:val="right"/>
              <w:rPr>
                <w:rFonts w:hint="default"/>
                <w:sz w:val="20"/>
              </w:rPr>
            </w:pPr>
            <w:r>
              <w:rPr>
                <w:rFonts w:hint="eastAsia"/>
                <w:sz w:val="20"/>
              </w:rPr>
              <w:t xml:space="preserve"> 1</w:t>
            </w:r>
          </w:p>
        </w:tc>
        <w:tc>
          <w:tcPr>
            <w:tcW w:w="335" w:type="dxa"/>
            <w:tcBorders>
              <w:top w:val="dashSmallGap" w:color="auto" w:sz="4"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r>
              <w:rPr>
                <w:rFonts w:hint="eastAsia"/>
                <w:sz w:val="20"/>
              </w:rPr>
              <w:t>△</w:t>
            </w:r>
          </w:p>
          <w:p>
            <w:pPr>
              <w:pStyle w:val="0"/>
              <w:spacing w:line="220" w:lineRule="exact"/>
              <w:jc w:val="center"/>
              <w:rPr>
                <w:rFonts w:hint="default"/>
                <w:sz w:val="20"/>
              </w:rPr>
            </w:pPr>
            <w:r>
              <w:rPr>
                <w:rFonts w:hint="eastAsia"/>
                <w:sz w:val="20"/>
              </w:rPr>
              <w:t>□</w:t>
            </w: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335" w:type="dxa"/>
            <w:tcBorders>
              <w:top w:val="dashSmallGap" w:color="auto" w:sz="4" w:space="0"/>
              <w:left w:val="dashSmallGap" w:color="auto" w:sz="4" w:space="0"/>
              <w:bottom w:val="single" w:color="auto" w:sz="8" w:space="0"/>
              <w:right w:val="dashSmallGap" w:color="auto" w:sz="4" w:space="0"/>
              <w:tl2br w:val="none" w:color="auto" w:sz="0" w:space="0"/>
              <w:tr2bl w:val="none" w:color="auto" w:sz="0" w:space="0"/>
            </w:tcBorders>
            <w:vAlign w:val="center"/>
          </w:tcPr>
          <w:p>
            <w:pPr>
              <w:pStyle w:val="0"/>
              <w:spacing w:line="220" w:lineRule="exact"/>
              <w:jc w:val="center"/>
              <w:rPr>
                <w:rFonts w:hint="default"/>
                <w:sz w:val="20"/>
              </w:rPr>
            </w:pPr>
          </w:p>
        </w:tc>
        <w:tc>
          <w:tcPr>
            <w:tcW w:w="285" w:type="dxa"/>
            <w:tcBorders>
              <w:top w:val="dashSmallGap" w:color="auto" w:sz="4"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0"/>
              </w:rPr>
            </w:pPr>
          </w:p>
        </w:tc>
      </w:tr>
    </w:tbl>
    <w:p>
      <w:pPr>
        <w:pStyle w:val="0"/>
        <w:spacing w:line="240" w:lineRule="exact"/>
        <w:ind w:firstLine="360" w:firstLineChars="200"/>
        <w:rPr>
          <w:rFonts w:hint="default"/>
          <w:sz w:val="18"/>
        </w:rPr>
      </w:pPr>
      <w:r>
        <w:rPr>
          <w:rFonts w:hint="eastAsia"/>
          <w:sz w:val="18"/>
        </w:rPr>
        <w:t>注：▲■：長寿命化型，△□：通常工法</w:t>
      </w:r>
    </w:p>
    <w:p>
      <w:pPr>
        <w:pStyle w:val="0"/>
        <w:spacing w:line="240" w:lineRule="exact"/>
        <w:rPr>
          <w:rFonts w:hint="default"/>
        </w:rPr>
      </w:pPr>
    </w:p>
    <w:p>
      <w:pPr>
        <w:pStyle w:val="0"/>
        <w:ind w:left="220" w:leftChars="100" w:firstLine="220" w:firstLineChars="100"/>
        <w:rPr>
          <w:rFonts w:hint="default"/>
        </w:rPr>
      </w:pPr>
      <w:r>
        <w:rPr>
          <w:rFonts w:hint="default"/>
        </w:rPr>
        <w:br w:type="page"/>
      </w:r>
    </w:p>
    <w:p>
      <w:pPr>
        <w:pStyle w:val="23"/>
        <w:rPr>
          <w:rFonts w:hint="default"/>
        </w:rPr>
      </w:pPr>
      <w:r>
        <w:rPr>
          <w:rFonts w:hint="eastAsia"/>
          <w:kern w:val="0"/>
        </w:rPr>
        <w:t xml:space="preserve">(2) </w:t>
      </w:r>
      <w:r>
        <w:rPr>
          <w:rFonts w:hint="eastAsia"/>
        </w:rPr>
        <w:t>用途廃止</w:t>
      </w:r>
    </w:p>
    <w:p>
      <w:pPr>
        <w:pStyle w:val="25"/>
        <w:ind w:left="220" w:firstLine="220"/>
        <w:rPr>
          <w:rFonts w:hint="default"/>
        </w:rPr>
      </w:pPr>
      <w:r>
        <w:rPr>
          <w:rFonts w:hint="eastAsia"/>
        </w:rPr>
        <w:t>用途廃止の対象とした団地については，空き家が生じた時点で募集停止し，住棟単位で空き家になった時点で用途廃止する。</w:t>
      </w:r>
    </w:p>
    <w:p>
      <w:pPr>
        <w:pStyle w:val="25"/>
        <w:ind w:left="220" w:firstLine="220"/>
        <w:rPr>
          <w:rFonts w:hint="default"/>
        </w:rPr>
      </w:pPr>
      <w:r>
        <w:rPr>
          <w:rFonts w:hint="eastAsia"/>
        </w:rPr>
        <w:t>計画期間中の用途廃止は，前期１戸，後期４戸，計５戸程度を見込む。</w:t>
      </w:r>
    </w:p>
    <w:p>
      <w:pPr>
        <w:pStyle w:val="0"/>
        <w:spacing w:line="200" w:lineRule="exact"/>
        <w:rPr>
          <w:rFonts w:hint="default" w:ascii="ＭＳ ゴシック" w:hAnsi="ＭＳ ゴシック" w:eastAsia="ＭＳ ゴシック"/>
        </w:rPr>
      </w:pPr>
    </w:p>
    <w:p>
      <w:pPr>
        <w:pStyle w:val="0"/>
        <w:ind w:firstLine="440" w:firstLineChars="200"/>
        <w:rPr>
          <w:rFonts w:hint="default" w:ascii="ＭＳ ゴシック" w:hAnsi="ＭＳ ゴシック" w:eastAsia="ＭＳ ゴシック"/>
        </w:rPr>
      </w:pPr>
      <w:r>
        <w:rPr>
          <w:rFonts w:hint="eastAsia" w:ascii="ＭＳ ゴシック" w:hAnsi="ＭＳ ゴシック" w:eastAsia="ＭＳ ゴシック"/>
        </w:rPr>
        <w:t>表　用途廃止する団地</w:t>
      </w:r>
    </w:p>
    <w:tbl>
      <w:tblPr>
        <w:tblStyle w:val="11"/>
        <w:tblW w:w="8708" w:type="dxa"/>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1" w:firstColumn="1" w:lastColumn="1" w:noHBand="0" w:noVBand="0" w:val="01E0"/>
      </w:tblPr>
      <w:tblGrid>
        <w:gridCol w:w="759"/>
        <w:gridCol w:w="359"/>
        <w:gridCol w:w="1540"/>
        <w:gridCol w:w="576"/>
        <w:gridCol w:w="577"/>
        <w:gridCol w:w="576"/>
        <w:gridCol w:w="577"/>
        <w:gridCol w:w="715"/>
        <w:gridCol w:w="495"/>
        <w:gridCol w:w="522"/>
        <w:gridCol w:w="523"/>
        <w:gridCol w:w="1489"/>
      </w:tblGrid>
      <w:tr>
        <w:trPr/>
        <w:tc>
          <w:tcPr>
            <w:tcW w:w="759"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w:t>
            </w:r>
          </w:p>
        </w:tc>
        <w:tc>
          <w:tcPr>
            <w:tcW w:w="5415" w:type="dxa"/>
            <w:gridSpan w:val="8"/>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widowControl w:val="1"/>
              <w:spacing w:line="22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団地の概要</w:t>
            </w:r>
          </w:p>
        </w:tc>
        <w:tc>
          <w:tcPr>
            <w:tcW w:w="1045" w:type="dxa"/>
            <w:gridSpan w:val="2"/>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現状</w:t>
            </w:r>
          </w:p>
        </w:tc>
        <w:tc>
          <w:tcPr>
            <w:tcW w:w="1489"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計画期間中の</w:t>
            </w:r>
          </w:p>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実施見込み</w:t>
            </w:r>
          </w:p>
        </w:tc>
      </w:tr>
      <w:tr>
        <w:trPr/>
        <w:tc>
          <w:tcPr>
            <w:tcW w:w="759"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p>
        </w:tc>
        <w:tc>
          <w:tcPr>
            <w:tcW w:w="359"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番号</w:t>
            </w:r>
          </w:p>
        </w:tc>
        <w:tc>
          <w:tcPr>
            <w:tcW w:w="1540" w:type="dxa"/>
            <w:tcBorders>
              <w:top w:val="single" w:color="auto" w:sz="4"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団地名</w:t>
            </w:r>
          </w:p>
        </w:tc>
        <w:tc>
          <w:tcPr>
            <w:tcW w:w="576"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棟名</w:t>
            </w:r>
          </w:p>
        </w:tc>
        <w:tc>
          <w:tcPr>
            <w:tcW w:w="577"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構造</w:t>
            </w:r>
          </w:p>
        </w:tc>
        <w:tc>
          <w:tcPr>
            <w:tcW w:w="576"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階数</w:t>
            </w:r>
          </w:p>
        </w:tc>
        <w:tc>
          <w:tcPr>
            <w:tcW w:w="577"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建設年度</w:t>
            </w:r>
          </w:p>
        </w:tc>
        <w:tc>
          <w:tcPr>
            <w:tcW w:w="715"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種別</w:t>
            </w:r>
          </w:p>
        </w:tc>
        <w:tc>
          <w:tcPr>
            <w:tcW w:w="495"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widowControl w:val="1"/>
              <w:spacing w:line="220" w:lineRule="exact"/>
              <w:jc w:val="center"/>
              <w:rPr>
                <w:rFonts w:hint="default" w:ascii="ＭＳ ゴシック" w:hAnsi="ＭＳ ゴシック" w:eastAsia="ＭＳ ゴシック"/>
                <w:color w:val="0F0F0F" w:themeColor="text1" w:themeTint="F2"/>
                <w:kern w:val="0"/>
                <w:sz w:val="21"/>
              </w:rPr>
            </w:pPr>
            <w:r>
              <w:rPr>
                <w:rFonts w:hint="eastAsia" w:ascii="ＭＳ ゴシック" w:hAnsi="ＭＳ ゴシック" w:eastAsia="ＭＳ ゴシック"/>
                <w:color w:val="0F0F0F" w:themeColor="text1" w:themeTint="F2"/>
                <w:kern w:val="0"/>
                <w:sz w:val="21"/>
              </w:rPr>
              <w:t>管理</w:t>
            </w:r>
          </w:p>
          <w:p>
            <w:pPr>
              <w:pStyle w:val="0"/>
              <w:widowControl w:val="1"/>
              <w:spacing w:line="220" w:lineRule="exact"/>
              <w:jc w:val="center"/>
              <w:rPr>
                <w:rFonts w:hint="default"/>
                <w:color w:val="0F0F0F" w:themeColor="text1" w:themeTint="F2"/>
                <w:kern w:val="0"/>
                <w:sz w:val="21"/>
              </w:rPr>
            </w:pPr>
            <w:r>
              <w:rPr>
                <w:rFonts w:hint="eastAsia" w:ascii="ＭＳ ゴシック" w:hAnsi="ＭＳ ゴシック" w:eastAsia="ＭＳ ゴシック"/>
                <w:color w:val="0F0F0F" w:themeColor="text1" w:themeTint="F2"/>
                <w:kern w:val="0"/>
                <w:sz w:val="21"/>
              </w:rPr>
              <w:t>戸数</w:t>
            </w:r>
          </w:p>
          <w:p>
            <w:pPr>
              <w:pStyle w:val="0"/>
              <w:spacing w:line="220" w:lineRule="exact"/>
              <w:jc w:val="center"/>
              <w:rPr>
                <w:rFonts w:hint="default" w:ascii="ＭＳ ゴシック" w:hAnsi="ＭＳ ゴシック" w:eastAsia="ＭＳ ゴシック"/>
                <w:color w:val="0F0F0F" w:themeColor="text1" w:themeTint="F2"/>
                <w:kern w:val="0"/>
                <w:sz w:val="21"/>
              </w:rPr>
            </w:pPr>
            <w:r>
              <w:rPr>
                <w:rFonts w:hint="eastAsia"/>
                <w:color w:val="0F0F0F" w:themeColor="text1" w:themeTint="F2"/>
                <w:kern w:val="0"/>
                <w:sz w:val="21"/>
              </w:rPr>
              <w:t>(</w:t>
            </w:r>
            <w:r>
              <w:rPr>
                <w:rFonts w:hint="eastAsia"/>
                <w:color w:val="0F0F0F" w:themeColor="text1" w:themeTint="F2"/>
                <w:kern w:val="0"/>
                <w:sz w:val="21"/>
              </w:rPr>
              <w:t>戸</w:t>
            </w:r>
            <w:r>
              <w:rPr>
                <w:rFonts w:hint="eastAsia"/>
                <w:color w:val="0F0F0F" w:themeColor="text1" w:themeTint="F2"/>
                <w:kern w:val="0"/>
                <w:sz w:val="21"/>
              </w:rPr>
              <w:t>)</w:t>
            </w:r>
          </w:p>
        </w:tc>
        <w:tc>
          <w:tcPr>
            <w:tcW w:w="522"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募集</w:t>
            </w:r>
          </w:p>
          <w:p>
            <w:pPr>
              <w:pStyle w:val="0"/>
              <w:spacing w:line="22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停止</w:t>
            </w:r>
          </w:p>
          <w:p>
            <w:pPr>
              <w:pStyle w:val="0"/>
              <w:spacing w:line="220" w:lineRule="exact"/>
              <w:jc w:val="center"/>
              <w:rPr>
                <w:rFonts w:hint="default"/>
                <w:sz w:val="21"/>
              </w:rPr>
            </w:pPr>
            <w:r>
              <w:rPr>
                <w:rFonts w:hint="eastAsia"/>
                <w:sz w:val="21"/>
              </w:rPr>
              <w:t>(</w:t>
            </w:r>
            <w:r>
              <w:rPr>
                <w:rFonts w:hint="eastAsia"/>
                <w:sz w:val="21"/>
              </w:rPr>
              <w:t>戸</w:t>
            </w:r>
            <w:r>
              <w:rPr>
                <w:rFonts w:hint="eastAsia"/>
                <w:sz w:val="21"/>
              </w:rPr>
              <w:t>)</w:t>
            </w:r>
          </w:p>
        </w:tc>
        <w:tc>
          <w:tcPr>
            <w:tcW w:w="523"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20" w:lineRule="exact"/>
              <w:rPr>
                <w:rFonts w:hint="default" w:ascii="ＭＳ ゴシック" w:hAnsi="ＭＳ ゴシック" w:eastAsia="ＭＳ ゴシック"/>
                <w:sz w:val="21"/>
              </w:rPr>
            </w:pPr>
            <w:r>
              <w:rPr>
                <w:rFonts w:hint="eastAsia" w:ascii="ＭＳ ゴシック" w:hAnsi="ＭＳ ゴシック" w:eastAsia="ＭＳ ゴシック"/>
                <w:sz w:val="21"/>
              </w:rPr>
              <w:t>空き</w:t>
            </w:r>
          </w:p>
          <w:p>
            <w:pPr>
              <w:pStyle w:val="0"/>
              <w:spacing w:line="220" w:lineRule="exact"/>
              <w:rPr>
                <w:rFonts w:hint="default" w:ascii="ＭＳ ゴシック" w:hAnsi="ＭＳ ゴシック" w:eastAsia="ＭＳ ゴシック"/>
                <w:sz w:val="21"/>
              </w:rPr>
            </w:pPr>
            <w:r>
              <w:rPr>
                <w:rFonts w:hint="eastAsia" w:ascii="ＭＳ ゴシック" w:hAnsi="ＭＳ ゴシック" w:eastAsia="ＭＳ ゴシック"/>
                <w:sz w:val="21"/>
              </w:rPr>
              <w:t>家</w:t>
            </w:r>
          </w:p>
          <w:p>
            <w:pPr>
              <w:pStyle w:val="0"/>
              <w:spacing w:line="220" w:lineRule="exact"/>
              <w:jc w:val="center"/>
              <w:rPr>
                <w:rFonts w:hint="default"/>
                <w:sz w:val="21"/>
              </w:rPr>
            </w:pPr>
            <w:r>
              <w:rPr>
                <w:rFonts w:hint="eastAsia"/>
                <w:sz w:val="21"/>
              </w:rPr>
              <w:t>(</w:t>
            </w:r>
            <w:r>
              <w:rPr>
                <w:rFonts w:hint="eastAsia"/>
                <w:sz w:val="21"/>
              </w:rPr>
              <w:t>戸</w:t>
            </w:r>
            <w:r>
              <w:rPr>
                <w:rFonts w:hint="eastAsia"/>
                <w:sz w:val="21"/>
              </w:rPr>
              <w:t>)</w:t>
            </w:r>
          </w:p>
        </w:tc>
        <w:tc>
          <w:tcPr>
            <w:tcW w:w="1489"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ascii="ＭＳ ゴシック" w:hAnsi="ＭＳ ゴシック" w:eastAsia="ＭＳ ゴシック"/>
                <w:sz w:val="21"/>
              </w:rPr>
            </w:pPr>
          </w:p>
        </w:tc>
      </w:tr>
      <w:tr>
        <w:trPr/>
        <w:tc>
          <w:tcPr>
            <w:tcW w:w="759"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1"/>
              </w:rPr>
            </w:pPr>
            <w:r>
              <w:rPr>
                <w:rFonts w:hint="eastAsia"/>
                <w:sz w:val="21"/>
              </w:rPr>
              <w:t>芸北</w:t>
            </w:r>
          </w:p>
        </w:tc>
        <w:tc>
          <w:tcPr>
            <w:tcW w:w="359"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9</w:t>
            </w:r>
          </w:p>
        </w:tc>
        <w:tc>
          <w:tcPr>
            <w:tcW w:w="1540" w:type="dxa"/>
            <w:tcBorders>
              <w:top w:val="single" w:color="auto" w:sz="8"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30" w:lineRule="exact"/>
              <w:rPr>
                <w:rFonts w:hint="default"/>
                <w:color w:val="0F0F0F" w:themeColor="text1" w:themeTint="F2"/>
                <w:sz w:val="21"/>
              </w:rPr>
            </w:pPr>
            <w:r>
              <w:rPr>
                <w:rFonts w:hint="eastAsia"/>
                <w:color w:val="0F0F0F" w:themeColor="text1" w:themeTint="F2"/>
                <w:sz w:val="21"/>
              </w:rPr>
              <w:t>芸北住宅</w:t>
            </w:r>
          </w:p>
        </w:tc>
        <w:tc>
          <w:tcPr>
            <w:tcW w:w="576"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w:t>
            </w:r>
          </w:p>
        </w:tc>
        <w:tc>
          <w:tcPr>
            <w:tcW w:w="57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木造</w:t>
            </w:r>
          </w:p>
        </w:tc>
        <w:tc>
          <w:tcPr>
            <w:tcW w:w="576"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平家</w:t>
            </w:r>
          </w:p>
        </w:tc>
        <w:tc>
          <w:tcPr>
            <w:tcW w:w="577"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w:t>
            </w:r>
          </w:p>
        </w:tc>
        <w:tc>
          <w:tcPr>
            <w:tcW w:w="715" w:type="dxa"/>
            <w:tcBorders>
              <w:top w:val="single" w:color="auto" w:sz="8"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30" w:lineRule="exact"/>
              <w:jc w:val="center"/>
              <w:rPr>
                <w:rFonts w:hint="default"/>
                <w:color w:val="0F0F0F" w:themeColor="text1" w:themeTint="F2"/>
                <w:sz w:val="21"/>
              </w:rPr>
            </w:pPr>
            <w:r>
              <w:rPr>
                <w:rFonts w:hint="eastAsia"/>
                <w:color w:val="0F0F0F" w:themeColor="text1" w:themeTint="F2"/>
                <w:sz w:val="21"/>
              </w:rPr>
              <w:t>その他</w:t>
            </w:r>
          </w:p>
        </w:tc>
        <w:tc>
          <w:tcPr>
            <w:tcW w:w="495" w:type="dxa"/>
            <w:tcBorders>
              <w:top w:val="single" w:color="auto" w:sz="8"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3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522"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80" w:lineRule="exact"/>
              <w:ind w:left="210" w:right="66" w:rightChars="30" w:hanging="210" w:hangingChars="100"/>
              <w:jc w:val="right"/>
              <w:rPr>
                <w:rFonts w:hint="default"/>
                <w:sz w:val="21"/>
              </w:rPr>
            </w:pPr>
            <w:r>
              <w:rPr>
                <w:rFonts w:hint="eastAsia"/>
                <w:sz w:val="21"/>
              </w:rPr>
              <w:t>0</w:t>
            </w:r>
          </w:p>
        </w:tc>
        <w:tc>
          <w:tcPr>
            <w:tcW w:w="523" w:type="dxa"/>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80" w:lineRule="exact"/>
              <w:ind w:left="210" w:right="66" w:rightChars="30" w:hanging="210" w:hangingChars="100"/>
              <w:jc w:val="right"/>
              <w:rPr>
                <w:rFonts w:hint="default"/>
                <w:sz w:val="21"/>
              </w:rPr>
            </w:pPr>
            <w:r>
              <w:rPr>
                <w:rFonts w:hint="eastAsia"/>
                <w:sz w:val="21"/>
              </w:rPr>
              <w:t>0</w:t>
            </w:r>
          </w:p>
        </w:tc>
        <w:tc>
          <w:tcPr>
            <w:tcW w:w="1489"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80" w:lineRule="exact"/>
              <w:ind w:left="210" w:hanging="210" w:hangingChars="100"/>
              <w:jc w:val="both"/>
              <w:rPr>
                <w:rFonts w:hint="default"/>
                <w:sz w:val="21"/>
              </w:rPr>
            </w:pPr>
            <w:r>
              <w:rPr>
                <w:rFonts w:hint="eastAsia"/>
                <w:sz w:val="21"/>
              </w:rPr>
              <w:t>前期</w:t>
            </w:r>
          </w:p>
          <w:p>
            <w:pPr>
              <w:pStyle w:val="0"/>
              <w:spacing w:line="280" w:lineRule="exact"/>
              <w:ind w:left="210" w:hanging="210" w:hangingChars="100"/>
              <w:jc w:val="both"/>
              <w:rPr>
                <w:rFonts w:hint="default"/>
                <w:sz w:val="21"/>
              </w:rPr>
            </w:pPr>
            <w:r>
              <w:rPr>
                <w:rFonts w:hint="eastAsia"/>
                <w:sz w:val="21"/>
              </w:rPr>
              <w:t>・その他１戸</w:t>
            </w:r>
          </w:p>
          <w:p>
            <w:pPr>
              <w:pStyle w:val="0"/>
              <w:spacing w:line="280" w:lineRule="exact"/>
              <w:ind w:left="210" w:hanging="210" w:hangingChars="100"/>
              <w:jc w:val="both"/>
              <w:rPr>
                <w:rFonts w:hint="default"/>
                <w:sz w:val="21"/>
              </w:rPr>
            </w:pPr>
            <w:r>
              <w:rPr>
                <w:rFonts w:hint="eastAsia"/>
                <w:sz w:val="21"/>
              </w:rPr>
              <w:t>後期</w:t>
            </w:r>
          </w:p>
          <w:p>
            <w:pPr>
              <w:pStyle w:val="0"/>
              <w:spacing w:line="280" w:lineRule="exact"/>
              <w:ind w:left="210" w:hanging="210" w:hangingChars="100"/>
              <w:jc w:val="both"/>
              <w:rPr>
                <w:rFonts w:hint="default"/>
                <w:sz w:val="21"/>
              </w:rPr>
            </w:pPr>
            <w:r>
              <w:rPr>
                <w:rFonts w:hint="eastAsia"/>
                <w:sz w:val="21"/>
              </w:rPr>
              <w:t>・公営　４戸</w:t>
            </w:r>
          </w:p>
          <w:p>
            <w:pPr>
              <w:pStyle w:val="0"/>
              <w:spacing w:line="280" w:lineRule="exact"/>
              <w:ind w:left="210" w:hanging="210" w:hangingChars="100"/>
              <w:jc w:val="both"/>
              <w:rPr>
                <w:rFonts w:hint="default"/>
                <w:sz w:val="21"/>
              </w:rPr>
            </w:pPr>
            <w:r>
              <w:rPr>
                <w:rFonts w:hint="eastAsia"/>
                <w:sz w:val="21"/>
              </w:rPr>
              <w:t>合計</w:t>
            </w:r>
          </w:p>
          <w:p>
            <w:pPr>
              <w:pStyle w:val="0"/>
              <w:spacing w:line="280" w:lineRule="exact"/>
              <w:ind w:left="210" w:hanging="210" w:hangingChars="100"/>
              <w:jc w:val="both"/>
              <w:rPr>
                <w:rFonts w:hint="default"/>
                <w:sz w:val="21"/>
              </w:rPr>
            </w:pPr>
            <w:r>
              <w:rPr>
                <w:rFonts w:hint="eastAsia"/>
                <w:sz w:val="21"/>
              </w:rPr>
              <w:t>・公営　４戸</w:t>
            </w:r>
          </w:p>
          <w:p>
            <w:pPr>
              <w:pStyle w:val="0"/>
              <w:spacing w:line="280" w:lineRule="exact"/>
              <w:ind w:left="210" w:hanging="210" w:hangingChars="100"/>
              <w:jc w:val="both"/>
              <w:rPr>
                <w:rFonts w:hint="default"/>
                <w:sz w:val="21"/>
              </w:rPr>
            </w:pPr>
            <w:r>
              <w:rPr>
                <w:rFonts w:hint="eastAsia"/>
                <w:sz w:val="21"/>
              </w:rPr>
              <w:t>・その他１戸</w:t>
            </w:r>
          </w:p>
        </w:tc>
      </w:tr>
      <w:tr>
        <w:trPr/>
        <w:tc>
          <w:tcPr>
            <w:tcW w:w="759" w:type="dxa"/>
            <w:vMerge w:val="restart"/>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1"/>
              </w:rPr>
            </w:pPr>
            <w:r>
              <w:rPr>
                <w:rFonts w:hint="eastAsia"/>
                <w:sz w:val="21"/>
              </w:rPr>
              <w:t>大朝</w:t>
            </w: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14</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大塚団地</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平家</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48</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2</w:t>
            </w:r>
          </w:p>
        </w:tc>
        <w:tc>
          <w:tcPr>
            <w:tcW w:w="522"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1</w:t>
            </w:r>
          </w:p>
        </w:tc>
        <w:tc>
          <w:tcPr>
            <w:tcW w:w="523"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1</w:t>
            </w:r>
          </w:p>
        </w:tc>
        <w:tc>
          <w:tcPr>
            <w:tcW w:w="148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rPr>
                <w:rFonts w:hint="default"/>
                <w:sz w:val="21"/>
              </w:rPr>
            </w:pPr>
          </w:p>
        </w:tc>
      </w:tr>
      <w:tr>
        <w:trPr/>
        <w:tc>
          <w:tcPr>
            <w:tcW w:w="759" w:type="dxa"/>
            <w:vMerge w:val="continue"/>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1"/>
              </w:rPr>
            </w:pP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15</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犬追原団地</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1</w:t>
            </w:r>
            <w:r>
              <w:rPr>
                <w:rFonts w:hint="eastAsia"/>
                <w:color w:val="0F0F0F" w:themeColor="text1" w:themeTint="F2"/>
                <w:sz w:val="21"/>
              </w:rPr>
              <w:t>～</w:t>
            </w:r>
            <w:r>
              <w:rPr>
                <w:rFonts w:hint="eastAsia"/>
                <w:color w:val="0F0F0F" w:themeColor="text1" w:themeTint="F2"/>
                <w:sz w:val="21"/>
              </w:rPr>
              <w:t>11</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平家</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54</w:t>
            </w:r>
          </w:p>
          <w:p>
            <w:pPr>
              <w:pStyle w:val="0"/>
              <w:spacing w:line="240" w:lineRule="exact"/>
              <w:jc w:val="center"/>
              <w:rPr>
                <w:rFonts w:hint="default"/>
                <w:color w:val="0F0F0F" w:themeColor="text1" w:themeTint="F2"/>
                <w:sz w:val="21"/>
              </w:rPr>
            </w:pPr>
            <w:r>
              <w:rPr>
                <w:rFonts w:hint="eastAsia"/>
                <w:color w:val="0F0F0F" w:themeColor="text1" w:themeTint="F2"/>
                <w:sz w:val="21"/>
              </w:rPr>
              <w:t>～</w:t>
            </w:r>
            <w:r>
              <w:rPr>
                <w:rFonts w:hint="eastAsia"/>
                <w:color w:val="0F0F0F" w:themeColor="text1" w:themeTint="F2"/>
                <w:sz w:val="21"/>
              </w:rPr>
              <w:t>57</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30</w:t>
            </w:r>
          </w:p>
        </w:tc>
        <w:tc>
          <w:tcPr>
            <w:tcW w:w="522"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9</w:t>
            </w:r>
          </w:p>
        </w:tc>
        <w:tc>
          <w:tcPr>
            <w:tcW w:w="523"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10</w:t>
            </w:r>
          </w:p>
        </w:tc>
        <w:tc>
          <w:tcPr>
            <w:tcW w:w="148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rPr>
                <w:rFonts w:hint="default"/>
                <w:sz w:val="21"/>
              </w:rPr>
            </w:pPr>
          </w:p>
        </w:tc>
      </w:tr>
      <w:tr>
        <w:trPr/>
        <w:tc>
          <w:tcPr>
            <w:tcW w:w="759" w:type="dxa"/>
            <w:vMerge w:val="continue"/>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1"/>
              </w:rPr>
            </w:pP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16</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山根田団地</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木造</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２階</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60</w:t>
            </w:r>
          </w:p>
          <w:p>
            <w:pPr>
              <w:pStyle w:val="0"/>
              <w:spacing w:line="240" w:lineRule="exact"/>
              <w:jc w:val="center"/>
              <w:rPr>
                <w:rFonts w:hint="default"/>
                <w:color w:val="0F0F0F" w:themeColor="text1" w:themeTint="F2"/>
                <w:sz w:val="21"/>
              </w:rPr>
            </w:pPr>
            <w:r>
              <w:rPr>
                <w:rFonts w:hint="eastAsia"/>
                <w:color w:val="0F0F0F" w:themeColor="text1" w:themeTint="F2"/>
                <w:sz w:val="21"/>
              </w:rPr>
              <w:t>～</w:t>
            </w:r>
            <w:r>
              <w:rPr>
                <w:rFonts w:hint="eastAsia"/>
                <w:color w:val="0F0F0F" w:themeColor="text1" w:themeTint="F2"/>
                <w:sz w:val="21"/>
              </w:rPr>
              <w:t>61</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7</w:t>
            </w:r>
          </w:p>
        </w:tc>
        <w:tc>
          <w:tcPr>
            <w:tcW w:w="522"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0</w:t>
            </w:r>
          </w:p>
        </w:tc>
        <w:tc>
          <w:tcPr>
            <w:tcW w:w="523"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0</w:t>
            </w:r>
          </w:p>
        </w:tc>
        <w:tc>
          <w:tcPr>
            <w:tcW w:w="148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rPr>
                <w:rFonts w:hint="default"/>
                <w:sz w:val="21"/>
              </w:rPr>
            </w:pPr>
          </w:p>
        </w:tc>
      </w:tr>
      <w:tr>
        <w:trPr/>
        <w:tc>
          <w:tcPr>
            <w:tcW w:w="759" w:type="dxa"/>
            <w:vMerge w:val="continue"/>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1"/>
              </w:rPr>
            </w:pP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rPr>
              <mc:AlternateContent>
                <mc:Choice Requires="wps">
                  <w:drawing>
                    <wp:anchor distT="0" distB="0" distL="71755" distR="71755" simplePos="0" relativeHeight="44" behindDoc="0" locked="0" layoutInCell="1" hidden="0" allowOverlap="1">
                      <wp:simplePos x="0" y="0"/>
                      <wp:positionH relativeFrom="column">
                        <wp:posOffset>20320</wp:posOffset>
                      </wp:positionH>
                      <wp:positionV relativeFrom="paragraph">
                        <wp:posOffset>63500</wp:posOffset>
                      </wp:positionV>
                      <wp:extent cx="3905885" cy="0"/>
                      <wp:effectExtent l="0" t="635" r="29210" b="10795"/>
                      <wp:wrapNone/>
                      <wp:docPr id="1087" name="オブジェクト 0"/>
                      <a:graphic xmlns:a="http://schemas.openxmlformats.org/drawingml/2006/main">
                        <a:graphicData uri="http://schemas.microsoft.com/office/word/2010/wordprocessingShape">
                          <wps:wsp>
                            <wps:cNvPr id="1087" name="オブジェクト 0"/>
                            <wps:cNvSpPr/>
                            <wps:spPr>
                              <a:xfrm>
                                <a:off x="0" y="0"/>
                                <a:ext cx="3905885" cy="0"/>
                              </a:xfrm>
                              <a:prstGeom prst="line">
                                <a:avLst/>
                              </a:prstGeom>
                              <a:noFill/>
                              <a:ln w="9525">
                                <a:solidFill>
                                  <a:sysClr val="windowText" lastClr="000000"/>
                                </a:solidFill>
                                <a:miter/>
                              </a:ln>
                            </wps:spPr>
                            <wps:bodyPr/>
                          </wps:wsp>
                        </a:graphicData>
                      </a:graphic>
                    </wp:anchor>
                  </w:drawing>
                </mc:Choice>
                <mc:Fallback>
                  <w:pict>
                    <v:line id="オブジェクト 0" style="mso-wrap-distance-top:0pt;mso-position-vertical-relative:text;z-index:44;mso-position-horizontal-relative:text;position:absolute;mso-wrap-distance-bottom:0pt;mso-wrap-distance-left:5.65pt;mso-wrap-distance-right:5.65pt;" o:spid="_x0000_s1087" o:allowincell="t" o:allowoverlap="t" filled="f" stroked="t" strokecolor="#000000" strokeweight="0.75pt" o:spt="20" from="1.6pt,5pt" to="309.15000000000003pt,5pt">
                      <v:fill/>
                      <v:stroke filltype="solid"/>
                      <v:textbox style="layout-flow:horizontal;"/>
                      <v:imagedata o:title=""/>
                      <w10:wrap type="none" anchorx="text" anchory="text"/>
                    </v:line>
                  </w:pict>
                </mc:Fallback>
              </mc:AlternateContent>
            </w:r>
            <w:r>
              <w:rPr>
                <w:rFonts w:hint="eastAsia"/>
                <w:color w:val="0F0F0F" w:themeColor="text1" w:themeTint="F2"/>
                <w:sz w:val="21"/>
              </w:rPr>
              <w:t>18</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大坪住宅</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木造</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平家</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その他</w:t>
            </w:r>
          </w:p>
        </w:tc>
        <w:tc>
          <w:tcPr>
            <w:tcW w:w="495"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1</w:t>
            </w:r>
          </w:p>
        </w:tc>
        <w:tc>
          <w:tcPr>
            <w:tcW w:w="522"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0</w:t>
            </w:r>
          </w:p>
        </w:tc>
        <w:tc>
          <w:tcPr>
            <w:tcW w:w="523"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0</w:t>
            </w:r>
          </w:p>
        </w:tc>
        <w:tc>
          <w:tcPr>
            <w:tcW w:w="148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rPr>
                <w:rFonts w:hint="default"/>
                <w:sz w:val="21"/>
              </w:rPr>
            </w:pPr>
          </w:p>
        </w:tc>
      </w:tr>
      <w:tr>
        <w:trPr/>
        <w:tc>
          <w:tcPr>
            <w:tcW w:w="759" w:type="dxa"/>
            <w:vMerge w:val="continue"/>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1"/>
              </w:rPr>
            </w:pP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19</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筏津芸術村住宅</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木造</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平家</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その他</w:t>
            </w:r>
          </w:p>
        </w:tc>
        <w:tc>
          <w:tcPr>
            <w:tcW w:w="495"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1</w:t>
            </w:r>
          </w:p>
        </w:tc>
        <w:tc>
          <w:tcPr>
            <w:tcW w:w="522"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0</w:t>
            </w:r>
          </w:p>
        </w:tc>
        <w:tc>
          <w:tcPr>
            <w:tcW w:w="523"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1</w:t>
            </w:r>
          </w:p>
        </w:tc>
        <w:tc>
          <w:tcPr>
            <w:tcW w:w="148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rPr>
                <w:rFonts w:hint="default"/>
                <w:sz w:val="21"/>
              </w:rPr>
            </w:pPr>
          </w:p>
        </w:tc>
      </w:tr>
      <w:tr>
        <w:trPr/>
        <w:tc>
          <w:tcPr>
            <w:tcW w:w="759" w:type="dxa"/>
            <w:vMerge w:val="restart"/>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1"/>
              </w:rPr>
            </w:pPr>
            <w:r>
              <w:rPr>
                <w:rFonts w:hint="eastAsia"/>
                <w:sz w:val="21"/>
              </w:rPr>
              <w:t>千代田</w:t>
            </w: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21</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今田団地</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w:t>
            </w:r>
            <w:r>
              <w:rPr>
                <w:rFonts w:hint="eastAsia"/>
                <w:color w:val="0F0F0F" w:themeColor="text1" w:themeTint="F2"/>
                <w:sz w:val="21"/>
              </w:rPr>
              <w:t>～</w:t>
            </w:r>
            <w:r>
              <w:rPr>
                <w:rFonts w:hint="eastAsia"/>
                <w:color w:val="0F0F0F" w:themeColor="text1" w:themeTint="F2"/>
                <w:sz w:val="21"/>
              </w:rPr>
              <w:t>4</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平家</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47</w:t>
            </w:r>
          </w:p>
          <w:p>
            <w:pPr>
              <w:pStyle w:val="0"/>
              <w:spacing w:line="240" w:lineRule="exact"/>
              <w:jc w:val="center"/>
              <w:rPr>
                <w:rFonts w:hint="default"/>
                <w:color w:val="0F0F0F" w:themeColor="text1" w:themeTint="F2"/>
                <w:sz w:val="21"/>
              </w:rPr>
            </w:pPr>
            <w:r>
              <w:rPr>
                <w:rFonts w:hint="eastAsia"/>
                <w:color w:val="0F0F0F" w:themeColor="text1" w:themeTint="F2"/>
                <w:sz w:val="21"/>
              </w:rPr>
              <w:t>～</w:t>
            </w:r>
            <w:r>
              <w:rPr>
                <w:rFonts w:hint="eastAsia"/>
                <w:color w:val="0F0F0F" w:themeColor="text1" w:themeTint="F2"/>
                <w:sz w:val="21"/>
              </w:rPr>
              <w:t>48</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11</w:t>
            </w:r>
          </w:p>
        </w:tc>
        <w:tc>
          <w:tcPr>
            <w:tcW w:w="522"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4</w:t>
            </w:r>
          </w:p>
        </w:tc>
        <w:tc>
          <w:tcPr>
            <w:tcW w:w="523"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4</w:t>
            </w:r>
          </w:p>
        </w:tc>
        <w:tc>
          <w:tcPr>
            <w:tcW w:w="148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rPr>
                <w:rFonts w:hint="default"/>
                <w:sz w:val="21"/>
              </w:rPr>
            </w:pPr>
          </w:p>
        </w:tc>
      </w:tr>
      <w:tr>
        <w:trPr/>
        <w:tc>
          <w:tcPr>
            <w:tcW w:w="759" w:type="dxa"/>
            <w:vMerge w:val="continue"/>
            <w:tcBorders>
              <w:top w:val="single" w:color="auto" w:sz="4" w:space="0"/>
              <w:left w:val="single" w:color="auto" w:sz="8" w:space="0"/>
              <w:bottom w:val="single" w:color="auto" w:sz="4" w:space="0"/>
              <w:right w:val="single" w:color="auto" w:sz="8" w:space="0"/>
              <w:tl2br w:val="none" w:color="auto" w:sz="0" w:space="0"/>
              <w:tr2bl w:val="none" w:color="auto" w:sz="0" w:space="0"/>
            </w:tcBorders>
            <w:vAlign w:val="center"/>
          </w:tcPr>
          <w:p>
            <w:pPr>
              <w:pStyle w:val="0"/>
              <w:spacing w:line="220" w:lineRule="exact"/>
              <w:jc w:val="center"/>
              <w:rPr>
                <w:rFonts w:hint="default"/>
                <w:sz w:val="21"/>
              </w:rPr>
            </w:pPr>
          </w:p>
        </w:tc>
        <w:tc>
          <w:tcPr>
            <w:tcW w:w="35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25</w:t>
            </w:r>
          </w:p>
        </w:tc>
        <w:tc>
          <w:tcPr>
            <w:tcW w:w="15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壬生団地</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木造</w:t>
            </w:r>
          </w:p>
        </w:tc>
        <w:tc>
          <w:tcPr>
            <w:tcW w:w="57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平家</w:t>
            </w:r>
          </w:p>
        </w:tc>
        <w:tc>
          <w:tcPr>
            <w:tcW w:w="5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33</w:t>
            </w:r>
          </w:p>
        </w:tc>
        <w:tc>
          <w:tcPr>
            <w:tcW w:w="71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3</w:t>
            </w:r>
          </w:p>
        </w:tc>
        <w:tc>
          <w:tcPr>
            <w:tcW w:w="522" w:type="dxa"/>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2</w:t>
            </w:r>
          </w:p>
        </w:tc>
        <w:tc>
          <w:tcPr>
            <w:tcW w:w="523"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2</w:t>
            </w:r>
          </w:p>
        </w:tc>
        <w:tc>
          <w:tcPr>
            <w:tcW w:w="1489"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20" w:lineRule="exact"/>
              <w:rPr>
                <w:rFonts w:hint="default"/>
                <w:sz w:val="21"/>
              </w:rPr>
            </w:pPr>
          </w:p>
        </w:tc>
      </w:tr>
      <w:tr>
        <w:trPr/>
        <w:tc>
          <w:tcPr>
            <w:tcW w:w="759" w:type="dxa"/>
            <w:vMerge w:val="continue"/>
            <w:tcBorders>
              <w:top w:val="single" w:color="auto" w:sz="4"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1"/>
              </w:rPr>
            </w:pPr>
          </w:p>
        </w:tc>
        <w:tc>
          <w:tcPr>
            <w:tcW w:w="359"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26</w:t>
            </w:r>
          </w:p>
        </w:tc>
        <w:tc>
          <w:tcPr>
            <w:tcW w:w="1540" w:type="dxa"/>
            <w:tcBorders>
              <w:top w:val="single" w:color="auto" w:sz="4"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40" w:lineRule="exact"/>
              <w:rPr>
                <w:rFonts w:hint="default"/>
                <w:color w:val="0F0F0F" w:themeColor="text1" w:themeTint="F2"/>
                <w:sz w:val="21"/>
              </w:rPr>
            </w:pPr>
            <w:r>
              <w:rPr>
                <w:rFonts w:hint="eastAsia"/>
                <w:color w:val="0F0F0F" w:themeColor="text1" w:themeTint="F2"/>
                <w:sz w:val="21"/>
              </w:rPr>
              <w:t>新宮団地</w:t>
            </w:r>
          </w:p>
        </w:tc>
        <w:tc>
          <w:tcPr>
            <w:tcW w:w="576"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1</w:t>
            </w:r>
            <w:r>
              <w:rPr>
                <w:rFonts w:hint="eastAsia"/>
                <w:color w:val="0F0F0F" w:themeColor="text1" w:themeTint="F2"/>
                <w:sz w:val="21"/>
              </w:rPr>
              <w:t>～</w:t>
            </w:r>
            <w:r>
              <w:rPr>
                <w:rFonts w:hint="eastAsia"/>
                <w:color w:val="0F0F0F" w:themeColor="text1" w:themeTint="F2"/>
                <w:sz w:val="21"/>
              </w:rPr>
              <w:t>6</w:t>
            </w:r>
          </w:p>
        </w:tc>
        <w:tc>
          <w:tcPr>
            <w:tcW w:w="577"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簡耐</w:t>
            </w:r>
          </w:p>
        </w:tc>
        <w:tc>
          <w:tcPr>
            <w:tcW w:w="576"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平家</w:t>
            </w:r>
          </w:p>
        </w:tc>
        <w:tc>
          <w:tcPr>
            <w:tcW w:w="577"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Ｓ</w:t>
            </w:r>
            <w:r>
              <w:rPr>
                <w:rFonts w:hint="eastAsia"/>
                <w:color w:val="0F0F0F" w:themeColor="text1" w:themeTint="F2"/>
                <w:sz w:val="21"/>
              </w:rPr>
              <w:t>47</w:t>
            </w:r>
          </w:p>
          <w:p>
            <w:pPr>
              <w:pStyle w:val="0"/>
              <w:spacing w:line="240" w:lineRule="exact"/>
              <w:jc w:val="center"/>
              <w:rPr>
                <w:rFonts w:hint="default"/>
                <w:color w:val="0F0F0F" w:themeColor="text1" w:themeTint="F2"/>
                <w:sz w:val="21"/>
              </w:rPr>
            </w:pPr>
            <w:r>
              <w:rPr>
                <w:rFonts w:hint="eastAsia"/>
                <w:color w:val="0F0F0F" w:themeColor="text1" w:themeTint="F2"/>
                <w:sz w:val="21"/>
              </w:rPr>
              <w:t>～</w:t>
            </w:r>
            <w:r>
              <w:rPr>
                <w:rFonts w:hint="eastAsia"/>
                <w:color w:val="0F0F0F" w:themeColor="text1" w:themeTint="F2"/>
                <w:sz w:val="21"/>
              </w:rPr>
              <w:t>48</w:t>
            </w:r>
          </w:p>
        </w:tc>
        <w:tc>
          <w:tcPr>
            <w:tcW w:w="715"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40" w:lineRule="exact"/>
              <w:jc w:val="center"/>
              <w:rPr>
                <w:rFonts w:hint="default"/>
                <w:color w:val="0F0F0F" w:themeColor="text1" w:themeTint="F2"/>
                <w:sz w:val="21"/>
              </w:rPr>
            </w:pPr>
            <w:r>
              <w:rPr>
                <w:rFonts w:hint="eastAsia"/>
                <w:color w:val="0F0F0F" w:themeColor="text1" w:themeTint="F2"/>
                <w:sz w:val="21"/>
              </w:rPr>
              <w:t>公営</w:t>
            </w:r>
          </w:p>
        </w:tc>
        <w:tc>
          <w:tcPr>
            <w:tcW w:w="495"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40" w:lineRule="exact"/>
              <w:ind w:right="66" w:rightChars="30"/>
              <w:jc w:val="right"/>
              <w:rPr>
                <w:rFonts w:hint="default"/>
                <w:color w:val="0F0F0F" w:themeColor="text1" w:themeTint="F2"/>
                <w:sz w:val="21"/>
              </w:rPr>
            </w:pPr>
            <w:r>
              <w:rPr>
                <w:rFonts w:hint="eastAsia"/>
                <w:color w:val="0F0F0F" w:themeColor="text1" w:themeTint="F2"/>
                <w:sz w:val="21"/>
              </w:rPr>
              <w:t>22</w:t>
            </w:r>
          </w:p>
        </w:tc>
        <w:tc>
          <w:tcPr>
            <w:tcW w:w="522" w:type="dxa"/>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7</w:t>
            </w:r>
          </w:p>
        </w:tc>
        <w:tc>
          <w:tcPr>
            <w:tcW w:w="523" w:type="dxa"/>
            <w:tcBorders>
              <w:top w:val="none" w:color="auto" w:sz="0"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7</w:t>
            </w:r>
          </w:p>
        </w:tc>
        <w:tc>
          <w:tcPr>
            <w:tcW w:w="1489"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rPr>
                <w:rFonts w:hint="default"/>
                <w:sz w:val="21"/>
              </w:rPr>
            </w:pPr>
          </w:p>
        </w:tc>
      </w:tr>
      <w:tr>
        <w:trPr>
          <w:trHeight w:val="18" w:hRule="atLeast"/>
        </w:trPr>
        <w:tc>
          <w:tcPr>
            <w:tcW w:w="759"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1"/>
              </w:rPr>
            </w:pPr>
            <w:r>
              <w:rPr>
                <w:rFonts w:hint="eastAsia"/>
                <w:sz w:val="21"/>
              </w:rPr>
              <w:t>計</w:t>
            </w:r>
          </w:p>
        </w:tc>
        <w:tc>
          <w:tcPr>
            <w:tcW w:w="1899" w:type="dxa"/>
            <w:gridSpan w:val="2"/>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20" w:lineRule="exact"/>
              <w:jc w:val="center"/>
              <w:rPr>
                <w:rFonts w:hint="default"/>
                <w:sz w:val="21"/>
              </w:rPr>
            </w:pPr>
            <w:r>
              <w:rPr>
                <w:rFonts w:hint="eastAsia"/>
                <w:sz w:val="21"/>
              </w:rPr>
              <w:t>９団地</w:t>
            </w:r>
          </w:p>
        </w:tc>
        <w:tc>
          <w:tcPr>
            <w:tcW w:w="576"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40" w:lineRule="exact"/>
              <w:jc w:val="center"/>
              <w:rPr>
                <w:rFonts w:hint="default"/>
                <w:sz w:val="21"/>
              </w:rPr>
            </w:pPr>
            <w:r>
              <w:rPr>
                <w:rFonts w:hint="eastAsia"/>
                <w:sz w:val="21"/>
              </w:rPr>
              <w:t>-</w:t>
            </w:r>
          </w:p>
        </w:tc>
        <w:tc>
          <w:tcPr>
            <w:tcW w:w="57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40" w:lineRule="exact"/>
              <w:jc w:val="center"/>
              <w:rPr>
                <w:rFonts w:hint="default"/>
                <w:sz w:val="21"/>
              </w:rPr>
            </w:pPr>
            <w:r>
              <w:rPr>
                <w:rFonts w:hint="eastAsia"/>
                <w:sz w:val="21"/>
              </w:rPr>
              <w:t>-</w:t>
            </w:r>
          </w:p>
        </w:tc>
        <w:tc>
          <w:tcPr>
            <w:tcW w:w="576"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40" w:lineRule="exact"/>
              <w:jc w:val="center"/>
              <w:rPr>
                <w:rFonts w:hint="default"/>
                <w:sz w:val="21"/>
              </w:rPr>
            </w:pPr>
            <w:r>
              <w:rPr>
                <w:rFonts w:hint="eastAsia"/>
                <w:sz w:val="21"/>
              </w:rPr>
              <w:t>-</w:t>
            </w:r>
          </w:p>
        </w:tc>
        <w:tc>
          <w:tcPr>
            <w:tcW w:w="577"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40" w:lineRule="exact"/>
              <w:jc w:val="center"/>
              <w:rPr>
                <w:rFonts w:hint="default"/>
                <w:sz w:val="21"/>
              </w:rPr>
            </w:pPr>
            <w:r>
              <w:rPr>
                <w:rFonts w:hint="eastAsia"/>
                <w:sz w:val="21"/>
              </w:rPr>
              <w:t>-</w:t>
            </w:r>
          </w:p>
        </w:tc>
        <w:tc>
          <w:tcPr>
            <w:tcW w:w="715"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top"/>
          </w:tcPr>
          <w:p>
            <w:pPr>
              <w:pStyle w:val="0"/>
              <w:spacing w:line="240" w:lineRule="exact"/>
              <w:jc w:val="center"/>
              <w:rPr>
                <w:rFonts w:hint="default"/>
                <w:sz w:val="21"/>
              </w:rPr>
            </w:pPr>
            <w:r>
              <w:rPr>
                <w:rFonts w:hint="eastAsia"/>
                <w:sz w:val="21"/>
              </w:rPr>
              <w:t>-</w:t>
            </w:r>
          </w:p>
        </w:tc>
        <w:tc>
          <w:tcPr>
            <w:tcW w:w="495"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80</w:t>
            </w:r>
          </w:p>
        </w:tc>
        <w:tc>
          <w:tcPr>
            <w:tcW w:w="522"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23</w:t>
            </w:r>
          </w:p>
        </w:tc>
        <w:tc>
          <w:tcPr>
            <w:tcW w:w="523"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20" w:lineRule="exact"/>
              <w:ind w:right="66" w:rightChars="30"/>
              <w:jc w:val="right"/>
              <w:rPr>
                <w:rFonts w:hint="default"/>
                <w:sz w:val="21"/>
              </w:rPr>
            </w:pPr>
            <w:r>
              <w:rPr>
                <w:rFonts w:hint="eastAsia"/>
                <w:sz w:val="21"/>
              </w:rPr>
              <w:t>25</w:t>
            </w:r>
          </w:p>
        </w:tc>
        <w:tc>
          <w:tcPr>
            <w:tcW w:w="1489"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21"/>
              </w:rPr>
            </w:pPr>
          </w:p>
        </w:tc>
      </w:tr>
    </w:tbl>
    <w:p>
      <w:pPr>
        <w:pStyle w:val="0"/>
        <w:widowControl w:val="1"/>
        <w:autoSpaceDE w:val="1"/>
        <w:autoSpaceDN w:val="1"/>
        <w:rPr>
          <w:rFonts w:hint="default" w:ascii="ＭＳ ゴシック" w:hAnsi="ＭＳ ゴシック" w:eastAsia="ＭＳ ゴシック"/>
          <w:color w:val="FF0000"/>
          <w:sz w:val="24"/>
        </w:rPr>
      </w:pPr>
    </w:p>
    <w:p>
      <w:pPr>
        <w:pStyle w:val="0"/>
        <w:widowControl w:val="1"/>
        <w:autoSpaceDE w:val="1"/>
        <w:autoSpaceDN w:val="1"/>
        <w:rPr>
          <w:rFonts w:hint="default" w:ascii="ＭＳ ゴシック" w:hAnsi="ＭＳ ゴシック" w:eastAsia="ＭＳ ゴシック"/>
          <w:sz w:val="24"/>
        </w:rPr>
      </w:pPr>
      <w:r>
        <w:rPr>
          <w:rFonts w:hint="default" w:ascii="ＭＳ ゴシック" w:hAnsi="ＭＳ ゴシック" w:eastAsia="ＭＳ ゴシック"/>
          <w:color w:val="FF0000"/>
          <w:sz w:val="24"/>
        </w:rPr>
        <w:br w:type="page"/>
      </w:r>
    </w:p>
    <w:p>
      <w:pPr>
        <w:pStyle w:val="23"/>
        <w:rPr>
          <w:rFonts w:hint="default"/>
        </w:rPr>
      </w:pPr>
      <w:r>
        <w:rPr>
          <w:rFonts w:hint="eastAsia"/>
        </w:rPr>
        <w:t xml:space="preserve">(3) </w:t>
      </w:r>
      <w:r>
        <w:rPr>
          <w:rFonts w:hint="eastAsia"/>
        </w:rPr>
        <w:t>事業手法別戸数</w:t>
      </w:r>
    </w:p>
    <w:p>
      <w:pPr>
        <w:pStyle w:val="25"/>
        <w:ind w:left="220" w:firstLine="220"/>
        <w:rPr>
          <w:rFonts w:hint="default"/>
        </w:rPr>
      </w:pPr>
      <w:r>
        <w:rPr>
          <w:rFonts w:hint="eastAsia"/>
        </w:rPr>
        <w:t>計画期間中の事業手法別管理戸数は，次表のとおりである。</w:t>
      </w:r>
    </w:p>
    <w:p>
      <w:pPr>
        <w:pStyle w:val="0"/>
        <w:rPr>
          <w:rFonts w:hint="default"/>
        </w:rPr>
      </w:pPr>
    </w:p>
    <w:p>
      <w:pPr>
        <w:pStyle w:val="0"/>
        <w:adjustRightInd w:val="0"/>
        <w:ind w:firstLine="660" w:firstLineChars="300"/>
        <w:contextualSpacing w:val="1"/>
        <w:rPr>
          <w:rFonts w:hint="default" w:ascii="ＭＳ ゴシック" w:hAnsi="ＭＳ ゴシック" w:eastAsia="ＭＳ ゴシック"/>
        </w:rPr>
      </w:pPr>
      <w:r>
        <w:rPr>
          <w:rFonts w:hint="eastAsia" w:ascii="ＭＳ ゴシック" w:hAnsi="ＭＳ ゴシック" w:eastAsia="ＭＳ ゴシック"/>
        </w:rPr>
        <w:t>＜公営住宅＞</w:t>
      </w:r>
    </w:p>
    <w:tbl>
      <w:tblPr>
        <w:tblStyle w:val="11"/>
        <w:tblW w:w="8399" w:type="dxa"/>
        <w:tblInd w:w="7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7" w:type="dxa"/>
          <w:left w:w="28" w:type="dxa"/>
          <w:bottom w:w="17" w:type="dxa"/>
          <w:right w:w="28" w:type="dxa"/>
        </w:tblCellMar>
        <w:tblLook w:firstRow="1" w:lastRow="0" w:firstColumn="1" w:lastColumn="0" w:noHBand="0" w:noVBand="1" w:val="04A0"/>
      </w:tblPr>
      <w:tblGrid>
        <w:gridCol w:w="420"/>
        <w:gridCol w:w="427"/>
        <w:gridCol w:w="480"/>
        <w:gridCol w:w="2527"/>
        <w:gridCol w:w="1515"/>
        <w:gridCol w:w="1515"/>
        <w:gridCol w:w="1515"/>
      </w:tblGrid>
      <w:tr>
        <w:trPr/>
        <w:tc>
          <w:tcPr>
            <w:tcW w:w="3854" w:type="dxa"/>
            <w:gridSpan w:val="4"/>
            <w:tcBorders>
              <w:top w:val="single" w:color="000000" w:sz="8" w:space="0"/>
              <w:left w:val="single" w:color="000000" w:sz="8" w:space="0"/>
              <w:bottom w:val="single" w:color="000000" w:sz="8" w:space="0"/>
              <w:right w:val="single" w:color="000000" w:sz="8" w:space="0"/>
              <w:tl2br w:val="none" w:color="auto" w:sz="0" w:space="0"/>
              <w:tr2bl w:val="none" w:color="auto" w:sz="0" w:space="0"/>
            </w:tcBorders>
            <w:vAlign w:val="center"/>
          </w:tcPr>
          <w:p>
            <w:pPr>
              <w:pStyle w:val="23"/>
              <w:spacing w:line="300" w:lineRule="exact"/>
              <w:jc w:val="center"/>
              <w:rPr>
                <w:rFonts w:hint="default"/>
                <w:sz w:val="21"/>
              </w:rPr>
            </w:pPr>
            <w:r>
              <w:rPr>
                <w:rFonts w:hint="eastAsia"/>
                <w:sz w:val="21"/>
              </w:rPr>
              <w:t>対　象</w:t>
            </w:r>
          </w:p>
        </w:tc>
        <w:tc>
          <w:tcPr>
            <w:tcW w:w="1515" w:type="dxa"/>
            <w:tcBorders>
              <w:top w:val="single" w:color="000000" w:sz="8" w:space="0"/>
              <w:left w:val="single" w:color="000000" w:sz="8" w:space="0"/>
              <w:bottom w:val="single" w:color="000000" w:sz="8" w:space="0"/>
              <w:right w:val="single" w:color="auto" w:sz="4" w:space="0"/>
              <w:tl2br w:val="none" w:color="auto" w:sz="0" w:space="0"/>
              <w:tr2bl w:val="none" w:color="auto" w:sz="0" w:space="0"/>
            </w:tcBorders>
            <w:vAlign w:val="center"/>
          </w:tcPr>
          <w:p>
            <w:pPr>
              <w:pStyle w:val="23"/>
              <w:spacing w:line="300" w:lineRule="exact"/>
              <w:jc w:val="center"/>
              <w:rPr>
                <w:rFonts w:hint="default"/>
                <w:color w:val="auto"/>
                <w:sz w:val="21"/>
              </w:rPr>
            </w:pPr>
            <w:r>
              <w:rPr>
                <w:rFonts w:hint="eastAsia"/>
                <w:color w:val="auto"/>
                <w:sz w:val="21"/>
              </w:rPr>
              <w:t>前　期</w:t>
            </w:r>
          </w:p>
          <w:p>
            <w:pPr>
              <w:pStyle w:val="23"/>
              <w:spacing w:line="300" w:lineRule="exact"/>
              <w:jc w:val="center"/>
              <w:rPr>
                <w:rFonts w:hint="default" w:ascii="ＭＳ 明朝" w:hAnsi="ＭＳ 明朝" w:eastAsia="ＭＳ 明朝"/>
                <w:color w:val="auto"/>
                <w:sz w:val="21"/>
              </w:rPr>
            </w:pPr>
            <w:r>
              <w:rPr>
                <w:rFonts w:hint="eastAsia" w:ascii="ＭＳ 明朝" w:hAnsi="ＭＳ 明朝" w:eastAsia="ＭＳ 明朝"/>
                <w:color w:val="auto"/>
                <w:sz w:val="21"/>
              </w:rPr>
              <w:t>Ｈ</w:t>
            </w:r>
            <w:r>
              <w:rPr>
                <w:rFonts w:hint="eastAsia" w:ascii="ＭＳ 明朝" w:hAnsi="ＭＳ 明朝" w:eastAsia="ＭＳ 明朝"/>
                <w:color w:val="auto"/>
                <w:sz w:val="21"/>
              </w:rPr>
              <w:t>30</w:t>
            </w:r>
            <w:r>
              <w:rPr>
                <w:rFonts w:hint="eastAsia" w:ascii="ＭＳ 明朝" w:hAnsi="ＭＳ 明朝" w:eastAsia="ＭＳ 明朝"/>
                <w:color w:val="auto"/>
                <w:sz w:val="21"/>
              </w:rPr>
              <w:t>～</w:t>
            </w:r>
            <w:r>
              <w:rPr>
                <w:rFonts w:hint="eastAsia" w:ascii="ＭＳ 明朝" w:hAnsi="ＭＳ 明朝" w:eastAsia="ＭＳ 明朝"/>
                <w:color w:val="auto"/>
                <w:sz w:val="21"/>
              </w:rPr>
              <w:t>R4</w:t>
            </w:r>
            <w:r>
              <w:rPr>
                <w:rFonts w:hint="eastAsia" w:ascii="ＭＳ 明朝" w:hAnsi="ＭＳ 明朝" w:eastAsia="ＭＳ 明朝"/>
                <w:color w:val="auto"/>
                <w:sz w:val="21"/>
              </w:rPr>
              <w:t>年度</w:t>
            </w:r>
          </w:p>
        </w:tc>
        <w:tc>
          <w:tcPr>
            <w:tcW w:w="1515" w:type="dxa"/>
            <w:tcBorders>
              <w:top w:val="single" w:color="000000" w:sz="8" w:space="0"/>
              <w:left w:val="single" w:color="auto" w:sz="4" w:space="0"/>
              <w:bottom w:val="single" w:color="000000" w:sz="8" w:space="0"/>
              <w:right w:val="single" w:color="auto" w:sz="8" w:space="0"/>
              <w:tl2br w:val="none" w:color="auto" w:sz="0" w:space="0"/>
              <w:tr2bl w:val="none" w:color="auto" w:sz="0" w:space="0"/>
            </w:tcBorders>
            <w:vAlign w:val="center"/>
          </w:tcPr>
          <w:p>
            <w:pPr>
              <w:pStyle w:val="23"/>
              <w:spacing w:line="300" w:lineRule="exact"/>
              <w:jc w:val="center"/>
              <w:rPr>
                <w:rFonts w:hint="default"/>
                <w:color w:val="auto"/>
                <w:sz w:val="21"/>
              </w:rPr>
            </w:pPr>
            <w:r>
              <w:rPr>
                <w:rFonts w:hint="eastAsia"/>
                <w:color w:val="auto"/>
                <w:sz w:val="21"/>
              </w:rPr>
              <w:t>後　期</w:t>
            </w:r>
          </w:p>
          <w:p>
            <w:pPr>
              <w:pStyle w:val="23"/>
              <w:spacing w:line="300" w:lineRule="exact"/>
              <w:jc w:val="center"/>
              <w:rPr>
                <w:rFonts w:hint="default" w:ascii="ＭＳ 明朝" w:hAnsi="ＭＳ 明朝" w:eastAsia="ＭＳ 明朝"/>
                <w:color w:val="auto"/>
                <w:sz w:val="21"/>
              </w:rPr>
            </w:pPr>
            <w:r>
              <w:rPr>
                <w:rFonts w:hint="eastAsia" w:ascii="ＭＳ 明朝" w:hAnsi="ＭＳ 明朝" w:eastAsia="ＭＳ 明朝"/>
                <w:color w:val="auto"/>
                <w:sz w:val="21"/>
              </w:rPr>
              <w:t>R5</w:t>
            </w:r>
            <w:r>
              <w:rPr>
                <w:rFonts w:hint="eastAsia" w:ascii="ＭＳ 明朝" w:hAnsi="ＭＳ 明朝" w:eastAsia="ＭＳ 明朝"/>
                <w:color w:val="auto"/>
                <w:sz w:val="21"/>
              </w:rPr>
              <w:t>～</w:t>
            </w:r>
            <w:r>
              <w:rPr>
                <w:rFonts w:hint="eastAsia" w:ascii="ＭＳ 明朝" w:hAnsi="ＭＳ 明朝" w:eastAsia="ＭＳ 明朝"/>
                <w:color w:val="auto"/>
                <w:sz w:val="21"/>
              </w:rPr>
              <w:t>9</w:t>
            </w:r>
            <w:r>
              <w:rPr>
                <w:rFonts w:hint="eastAsia" w:ascii="ＭＳ 明朝" w:hAnsi="ＭＳ 明朝" w:eastAsia="ＭＳ 明朝"/>
                <w:color w:val="auto"/>
                <w:sz w:val="21"/>
              </w:rPr>
              <w:t>年度</w:t>
            </w:r>
          </w:p>
        </w:tc>
        <w:tc>
          <w:tcPr>
            <w:tcW w:w="1515" w:type="dxa"/>
            <w:tcBorders>
              <w:top w:val="single" w:color="000000" w:sz="8" w:space="0"/>
              <w:left w:val="single" w:color="auto" w:sz="8" w:space="0"/>
              <w:bottom w:val="single" w:color="000000" w:sz="8" w:space="0"/>
              <w:right w:val="single" w:color="000000" w:sz="8" w:space="0"/>
              <w:tl2br w:val="none" w:color="auto" w:sz="0" w:space="0"/>
              <w:tr2bl w:val="none" w:color="auto" w:sz="0" w:space="0"/>
            </w:tcBorders>
            <w:vAlign w:val="center"/>
          </w:tcPr>
          <w:p>
            <w:pPr>
              <w:pStyle w:val="23"/>
              <w:spacing w:line="300" w:lineRule="exact"/>
              <w:jc w:val="center"/>
              <w:rPr>
                <w:rFonts w:hint="default"/>
                <w:sz w:val="21"/>
              </w:rPr>
            </w:pPr>
            <w:r>
              <w:rPr>
                <w:rFonts w:hint="eastAsia"/>
                <w:sz w:val="21"/>
              </w:rPr>
              <w:t>合　計</w:t>
            </w:r>
          </w:p>
        </w:tc>
      </w:tr>
      <w:tr>
        <w:trPr/>
        <w:tc>
          <w:tcPr>
            <w:tcW w:w="3854" w:type="dxa"/>
            <w:gridSpan w:val="4"/>
            <w:tcBorders>
              <w:top w:val="single" w:color="000000" w:sz="8" w:space="0"/>
              <w:left w:val="single" w:color="000000" w:sz="8" w:space="0"/>
              <w:bottom w:val="nil"/>
              <w:right w:val="single" w:color="000000" w:sz="8" w:space="0"/>
              <w:tl2br w:val="none" w:color="auto" w:sz="0" w:space="0"/>
              <w:tr2bl w:val="none" w:color="auto" w:sz="0" w:space="0"/>
            </w:tcBorders>
            <w:vAlign w:val="center"/>
          </w:tcPr>
          <w:p>
            <w:pPr>
              <w:pStyle w:val="23"/>
              <w:spacing w:line="240" w:lineRule="exact"/>
              <w:rPr>
                <w:rFonts w:hint="default" w:ascii="ＭＳ 明朝" w:hAnsi="ＭＳ 明朝" w:eastAsia="ＭＳ 明朝"/>
                <w:sz w:val="21"/>
              </w:rPr>
            </w:pPr>
            <w:r>
              <w:rPr>
                <w:rFonts w:hint="eastAsia" w:ascii="ＭＳ 明朝" w:hAnsi="ＭＳ 明朝" w:eastAsia="ＭＳ 明朝"/>
                <w:sz w:val="21"/>
              </w:rPr>
              <w:t>管理戸数</w:t>
            </w:r>
          </w:p>
        </w:tc>
        <w:tc>
          <w:tcPr>
            <w:tcW w:w="1515" w:type="dxa"/>
            <w:tcBorders>
              <w:top w:val="single" w:color="000000" w:sz="8"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24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195 </w:t>
            </w:r>
            <w:r>
              <w:rPr>
                <w:rFonts w:hint="eastAsia" w:ascii="ＭＳ 明朝" w:hAnsi="ＭＳ 明朝" w:eastAsia="ＭＳ 明朝"/>
                <w:sz w:val="21"/>
              </w:rPr>
              <w:t>戸</w:t>
            </w:r>
          </w:p>
        </w:tc>
        <w:tc>
          <w:tcPr>
            <w:tcW w:w="1515" w:type="dxa"/>
            <w:tcBorders>
              <w:top w:val="single" w:color="000000" w:sz="8"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24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195 </w:t>
            </w:r>
            <w:r>
              <w:rPr>
                <w:rFonts w:hint="eastAsia" w:ascii="ＭＳ 明朝" w:hAnsi="ＭＳ 明朝" w:eastAsia="ＭＳ 明朝"/>
                <w:sz w:val="21"/>
              </w:rPr>
              <w:t>戸</w:t>
            </w:r>
          </w:p>
        </w:tc>
        <w:tc>
          <w:tcPr>
            <w:tcW w:w="1515" w:type="dxa"/>
            <w:tcBorders>
              <w:top w:val="single" w:color="000000" w:sz="8"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195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23"/>
              <w:spacing w:line="240" w:lineRule="exact"/>
              <w:rPr>
                <w:rFonts w:hint="default" w:ascii="ＭＳ 明朝" w:hAnsi="ＭＳ 明朝" w:eastAsia="ＭＳ 明朝"/>
                <w:sz w:val="21"/>
              </w:rPr>
            </w:pPr>
            <w:r>
              <w:rPr>
                <w:rFonts w:hint="eastAsia" w:ascii="ＭＳ 明朝" w:hAnsi="ＭＳ 明朝" w:eastAsia="ＭＳ 明朝"/>
                <w:sz w:val="21"/>
              </w:rPr>
              <w:t>新規整備事業予定戸数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24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24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23"/>
              <w:spacing w:line="240" w:lineRule="exact"/>
              <w:rPr>
                <w:rFonts w:hint="default" w:ascii="ＭＳ 明朝" w:hAnsi="ＭＳ 明朝" w:eastAsia="ＭＳ 明朝"/>
                <w:sz w:val="21"/>
              </w:rPr>
            </w:pPr>
            <w:r>
              <w:rPr>
                <w:rFonts w:hint="eastAsia" w:ascii="ＭＳ 明朝" w:hAnsi="ＭＳ 明朝" w:eastAsia="ＭＳ 明朝"/>
                <w:sz w:val="21"/>
              </w:rPr>
              <w:t>維持管理予定戸数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195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188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188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p>
        </w:tc>
        <w:tc>
          <w:tcPr>
            <w:tcW w:w="3007" w:type="dxa"/>
            <w:gridSpan w:val="2"/>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r>
              <w:rPr>
                <w:rFonts w:hint="eastAsia"/>
                <w:sz w:val="21"/>
              </w:rPr>
              <w:t>うち計画修繕対応戸数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24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33 </w:t>
            </w:r>
            <w:r>
              <w:rPr>
                <w:rFonts w:hint="eastAsia" w:ascii="ＭＳ 明朝" w:hAnsi="ＭＳ 明朝" w:eastAsia="ＭＳ 明朝"/>
                <w:sz w:val="21"/>
              </w:rPr>
              <w:t>戸</w:t>
            </w:r>
          </w:p>
          <w:p>
            <w:pPr>
              <w:pStyle w:val="23"/>
              <w:spacing w:line="24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(17 </w:t>
            </w:r>
            <w:r>
              <w:rPr>
                <w:rFonts w:hint="eastAsia" w:ascii="ＭＳ 明朝" w:hAnsi="ＭＳ 明朝" w:eastAsia="ＭＳ 明朝"/>
                <w:sz w:val="21"/>
              </w:rPr>
              <w:t>戸</w:t>
            </w:r>
            <w:r>
              <w:rPr>
                <w:rFonts w:hint="eastAsia" w:ascii="ＭＳ 明朝" w:hAnsi="ＭＳ 明朝" w:eastAsia="ＭＳ 明朝"/>
                <w:sz w:val="21"/>
              </w:rPr>
              <w:t>)</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24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p>
            <w:pPr>
              <w:pStyle w:val="23"/>
              <w:spacing w:line="24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 - </w:t>
            </w:r>
            <w:r>
              <w:rPr>
                <w:rFonts w:hint="eastAsia" w:ascii="ＭＳ 明朝" w:hAnsi="ＭＳ 明朝" w:eastAsia="ＭＳ 明朝"/>
                <w:sz w:val="21"/>
              </w:rPr>
              <w:t>戸</w:t>
            </w:r>
            <w:r>
              <w:rPr>
                <w:rFonts w:hint="eastAsia" w:ascii="ＭＳ 明朝" w:hAnsi="ＭＳ 明朝" w:eastAsia="ＭＳ 明朝"/>
                <w:sz w:val="21"/>
              </w:rPr>
              <w:t>)</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24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33 </w:t>
            </w:r>
            <w:r>
              <w:rPr>
                <w:rFonts w:hint="eastAsia" w:ascii="ＭＳ 明朝" w:hAnsi="ＭＳ 明朝" w:eastAsia="ＭＳ 明朝"/>
                <w:sz w:val="21"/>
              </w:rPr>
              <w:t>戸</w:t>
            </w:r>
          </w:p>
          <w:p>
            <w:pPr>
              <w:pStyle w:val="23"/>
              <w:spacing w:line="24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( 17 </w:t>
            </w:r>
            <w:r>
              <w:rPr>
                <w:rFonts w:hint="eastAsia" w:ascii="ＭＳ 明朝" w:hAnsi="ＭＳ 明朝" w:eastAsia="ＭＳ 明朝"/>
                <w:sz w:val="21"/>
              </w:rPr>
              <w:t>戸</w:t>
            </w:r>
            <w:r>
              <w:rPr>
                <w:rFonts w:hint="eastAsia" w:ascii="ＭＳ 明朝" w:hAnsi="ＭＳ 明朝" w:eastAsia="ＭＳ 明朝"/>
                <w:sz w:val="21"/>
              </w:rPr>
              <w:t>)</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p>
        </w:tc>
        <w:tc>
          <w:tcPr>
            <w:tcW w:w="3007" w:type="dxa"/>
            <w:gridSpan w:val="2"/>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r>
              <w:rPr>
                <w:rFonts w:hint="eastAsia"/>
                <w:sz w:val="21"/>
              </w:rPr>
              <w:t>うち改善事業予定戸数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70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70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p>
        </w:tc>
        <w:tc>
          <w:tcPr>
            <w:tcW w:w="480" w:type="dxa"/>
            <w:tcBorders>
              <w:top w:val="nil"/>
              <w:left w:val="none" w:color="auto" w:sz="0" w:space="0"/>
              <w:bottom w:val="nil"/>
              <w:right w:val="single" w:color="auto" w:sz="4"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p>
        </w:tc>
        <w:tc>
          <w:tcPr>
            <w:tcW w:w="2527" w:type="dxa"/>
            <w:tcBorders>
              <w:top w:val="single" w:color="auto" w:sz="4" w:space="0"/>
              <w:left w:val="single" w:color="auto" w:sz="4" w:space="0"/>
              <w:bottom w:val="none" w:color="auto" w:sz="0" w:space="0"/>
              <w:right w:val="single" w:color="000000" w:sz="8"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r>
              <w:rPr>
                <w:rFonts w:hint="eastAsia"/>
                <w:sz w:val="21"/>
              </w:rPr>
              <w:t>個別改善事業予定戸数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24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70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24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41"/>
              <w:spacing w:line="240" w:lineRule="exact"/>
              <w:ind w:left="220" w:right="220" w:rightChars="100" w:firstLine="210"/>
              <w:jc w:val="right"/>
              <w:rPr>
                <w:rFonts w:hint="default"/>
                <w:sz w:val="21"/>
              </w:rPr>
            </w:pPr>
            <w:r>
              <w:rPr>
                <w:rFonts w:hint="eastAsia"/>
                <w:sz w:val="21"/>
              </w:rPr>
              <w:t xml:space="preserve"> 70 </w:t>
            </w:r>
            <w:r>
              <w:rPr>
                <w:rFonts w:hint="eastAsia"/>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p>
        </w:tc>
        <w:tc>
          <w:tcPr>
            <w:tcW w:w="480" w:type="dxa"/>
            <w:tcBorders>
              <w:top w:val="nil"/>
              <w:left w:val="none" w:color="auto" w:sz="0" w:space="0"/>
              <w:bottom w:val="none" w:color="auto" w:sz="0" w:space="0"/>
              <w:right w:val="single" w:color="auto" w:sz="4"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p>
        </w:tc>
        <w:tc>
          <w:tcPr>
            <w:tcW w:w="2527" w:type="dxa"/>
            <w:tcBorders>
              <w:top w:val="none" w:color="auto" w:sz="0" w:space="0"/>
              <w:left w:val="single" w:color="auto" w:sz="4" w:space="0"/>
              <w:bottom w:val="none" w:color="auto" w:sz="0" w:space="0"/>
              <w:right w:val="single" w:color="000000" w:sz="8"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r>
              <w:rPr>
                <w:rFonts w:hint="eastAsia"/>
                <w:sz w:val="21"/>
              </w:rPr>
              <w:t>全面的改善事業予定戸数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p>
        </w:tc>
        <w:tc>
          <w:tcPr>
            <w:tcW w:w="3007" w:type="dxa"/>
            <w:gridSpan w:val="2"/>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41"/>
              <w:overflowPunct w:val="1"/>
              <w:spacing w:line="240" w:lineRule="exact"/>
              <w:ind w:left="0" w:leftChars="0" w:firstLine="0" w:firstLineChars="0"/>
              <w:rPr>
                <w:rFonts w:hint="default"/>
                <w:sz w:val="21"/>
              </w:rPr>
            </w:pPr>
            <w:r>
              <w:rPr>
                <w:rFonts w:hint="eastAsia"/>
                <w:sz w:val="21"/>
              </w:rPr>
              <w:t>うちその他戸数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24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109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24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188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102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23"/>
              <w:spacing w:line="240" w:lineRule="exact"/>
              <w:rPr>
                <w:rFonts w:hint="default" w:ascii="ＭＳ 明朝" w:hAnsi="ＭＳ 明朝" w:eastAsia="ＭＳ 明朝"/>
                <w:sz w:val="21"/>
              </w:rPr>
            </w:pPr>
            <w:r>
              <w:rPr>
                <w:rFonts w:hint="eastAsia" w:ascii="ＭＳ 明朝" w:hAnsi="ＭＳ 明朝" w:eastAsia="ＭＳ 明朝"/>
                <w:sz w:val="21"/>
              </w:rPr>
              <w:t>建替事業予定戸数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3 </w:t>
            </w:r>
            <w:r>
              <w:rPr>
                <w:rFonts w:hint="eastAsia" w:ascii="ＭＳ 明朝" w:hAnsi="ＭＳ 明朝" w:eastAsia="ＭＳ 明朝"/>
                <w:sz w:val="21"/>
              </w:rPr>
              <w:t>戸</w:t>
            </w:r>
          </w:p>
          <w:p>
            <w:pPr>
              <w:pStyle w:val="23"/>
              <w:spacing w:line="24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(12 </w:t>
            </w:r>
            <w:r>
              <w:rPr>
                <w:rFonts w:hint="eastAsia" w:ascii="ＭＳ 明朝" w:hAnsi="ＭＳ 明朝" w:eastAsia="ＭＳ 明朝"/>
                <w:sz w:val="21"/>
              </w:rPr>
              <w:t>戸</w:t>
            </w:r>
            <w:r>
              <w:rPr>
                <w:rFonts w:hint="eastAsia" w:ascii="ＭＳ 明朝" w:hAnsi="ＭＳ 明朝" w:eastAsia="ＭＳ 明朝"/>
                <w:sz w:val="21"/>
              </w:rPr>
              <w:t>)</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3 </w:t>
            </w:r>
            <w:r>
              <w:rPr>
                <w:rFonts w:hint="eastAsia" w:ascii="ＭＳ 明朝" w:hAnsi="ＭＳ 明朝" w:eastAsia="ＭＳ 明朝"/>
                <w:sz w:val="21"/>
              </w:rPr>
              <w:t>戸</w:t>
            </w:r>
          </w:p>
          <w:p>
            <w:pPr>
              <w:pStyle w:val="23"/>
              <w:spacing w:line="24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(12 </w:t>
            </w:r>
            <w:r>
              <w:rPr>
                <w:rFonts w:hint="eastAsia" w:ascii="ＭＳ 明朝" w:hAnsi="ＭＳ 明朝" w:eastAsia="ＭＳ 明朝"/>
                <w:sz w:val="21"/>
              </w:rPr>
              <w:t>戸</w:t>
            </w:r>
            <w:r>
              <w:rPr>
                <w:rFonts w:hint="eastAsia" w:ascii="ＭＳ 明朝" w:hAnsi="ＭＳ 明朝" w:eastAsia="ＭＳ 明朝"/>
                <w:sz w:val="21"/>
              </w:rPr>
              <w:t>)</w:t>
            </w:r>
          </w:p>
        </w:tc>
      </w:tr>
      <w:tr>
        <w:trPr/>
        <w:tc>
          <w:tcPr>
            <w:tcW w:w="420" w:type="dxa"/>
            <w:tcBorders>
              <w:top w:val="nil"/>
              <w:left w:val="single" w:color="000000" w:sz="8" w:space="0"/>
              <w:bottom w:val="single" w:color="000000" w:sz="8" w:space="0"/>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single" w:color="000000" w:sz="8" w:space="0"/>
              <w:right w:val="single" w:color="000000" w:sz="8" w:space="0"/>
              <w:tl2br w:val="none" w:color="auto" w:sz="0" w:space="0"/>
              <w:tr2bl w:val="none" w:color="auto" w:sz="0" w:space="0"/>
            </w:tcBorders>
            <w:vAlign w:val="center"/>
          </w:tcPr>
          <w:p>
            <w:pPr>
              <w:pStyle w:val="23"/>
              <w:spacing w:line="240" w:lineRule="exact"/>
              <w:rPr>
                <w:rFonts w:hint="default" w:ascii="ＭＳ 明朝" w:hAnsi="ＭＳ 明朝" w:eastAsia="ＭＳ 明朝"/>
                <w:sz w:val="21"/>
              </w:rPr>
            </w:pPr>
            <w:r>
              <w:rPr>
                <w:rFonts w:hint="eastAsia" w:ascii="ＭＳ 明朝" w:hAnsi="ＭＳ 明朝" w:eastAsia="ＭＳ 明朝"/>
                <w:sz w:val="21"/>
              </w:rPr>
              <w:t>用途廃止予定戸数</w:t>
            </w:r>
          </w:p>
        </w:tc>
        <w:tc>
          <w:tcPr>
            <w:tcW w:w="1515" w:type="dxa"/>
            <w:tcBorders>
              <w:top w:val="none" w:color="auto" w:sz="0" w:space="0"/>
              <w:left w:val="single" w:color="000000" w:sz="8" w:space="0"/>
              <w:bottom w:val="single" w:color="000000" w:sz="8" w:space="0"/>
              <w:right w:val="single" w:color="auto" w:sz="4"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single" w:color="000000" w:sz="8" w:space="0"/>
              <w:right w:val="single" w:color="auto"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4 </w:t>
            </w:r>
            <w:r>
              <w:rPr>
                <w:rFonts w:hint="eastAsia" w:ascii="ＭＳ 明朝" w:hAnsi="ＭＳ 明朝" w:eastAsia="ＭＳ 明朝"/>
                <w:sz w:val="21"/>
              </w:rPr>
              <w:t>戸</w:t>
            </w:r>
          </w:p>
        </w:tc>
        <w:tc>
          <w:tcPr>
            <w:tcW w:w="1515" w:type="dxa"/>
            <w:tcBorders>
              <w:top w:val="none" w:color="auto" w:sz="0" w:space="0"/>
              <w:left w:val="single" w:color="auto" w:sz="8" w:space="0"/>
              <w:bottom w:val="single" w:color="000000" w:sz="8" w:space="0"/>
              <w:right w:val="single" w:color="000000"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4 </w:t>
            </w:r>
            <w:r>
              <w:rPr>
                <w:rFonts w:hint="eastAsia" w:ascii="ＭＳ 明朝" w:hAnsi="ＭＳ 明朝" w:eastAsia="ＭＳ 明朝"/>
                <w:sz w:val="21"/>
              </w:rPr>
              <w:t>戸</w:t>
            </w:r>
          </w:p>
        </w:tc>
      </w:tr>
    </w:tbl>
    <w:p>
      <w:pPr>
        <w:pStyle w:val="0"/>
        <w:spacing w:line="240" w:lineRule="exact"/>
        <w:ind w:left="1310" w:leftChars="350" w:hanging="540" w:hangingChars="300"/>
        <w:rPr>
          <w:rFonts w:hint="default"/>
          <w:sz w:val="18"/>
        </w:rPr>
      </w:pPr>
      <w:r>
        <w:rPr>
          <w:rFonts w:hint="eastAsia"/>
          <w:sz w:val="18"/>
        </w:rPr>
        <w:t>注</w:t>
      </w:r>
      <w:r>
        <w:rPr>
          <w:rFonts w:hint="eastAsia"/>
          <w:sz w:val="18"/>
        </w:rPr>
        <w:t>-1</w:t>
      </w:r>
      <w:r>
        <w:rPr>
          <w:rFonts w:hint="eastAsia"/>
          <w:sz w:val="18"/>
        </w:rPr>
        <w:t>：管理戸数は，前期，後期は計画期間当初，合計は前期と同値とした。</w:t>
      </w:r>
    </w:p>
    <w:p>
      <w:pPr>
        <w:pStyle w:val="0"/>
        <w:spacing w:line="240" w:lineRule="exact"/>
        <w:ind w:left="1310" w:leftChars="350" w:hanging="540" w:hangingChars="300"/>
        <w:rPr>
          <w:rFonts w:hint="default"/>
          <w:sz w:val="18"/>
        </w:rPr>
      </w:pPr>
      <w:r>
        <w:rPr>
          <w:rFonts w:hint="eastAsia"/>
          <w:sz w:val="18"/>
        </w:rPr>
        <w:t>　</w:t>
      </w:r>
      <w:r>
        <w:rPr>
          <w:rFonts w:hint="eastAsia"/>
          <w:sz w:val="18"/>
        </w:rPr>
        <w:t>-2</w:t>
      </w:r>
      <w:r>
        <w:rPr>
          <w:rFonts w:hint="eastAsia"/>
          <w:sz w:val="18"/>
        </w:rPr>
        <w:t>：計画修繕対応戸数の</w:t>
      </w:r>
      <w:r>
        <w:rPr>
          <w:rFonts w:hint="eastAsia"/>
          <w:sz w:val="18"/>
        </w:rPr>
        <w:t>()</w:t>
      </w:r>
      <w:r>
        <w:rPr>
          <w:rFonts w:hint="eastAsia"/>
          <w:sz w:val="18"/>
        </w:rPr>
        <w:t>内数値は，個別改善事業と重複する戸数</w:t>
      </w:r>
    </w:p>
    <w:p>
      <w:pPr>
        <w:pStyle w:val="0"/>
        <w:spacing w:line="240" w:lineRule="exact"/>
        <w:ind w:left="1310" w:leftChars="350" w:hanging="540" w:hangingChars="300"/>
        <w:rPr>
          <w:rFonts w:hint="default"/>
          <w:sz w:val="18"/>
        </w:rPr>
      </w:pPr>
      <w:r>
        <w:rPr>
          <w:rFonts w:hint="eastAsia"/>
          <w:sz w:val="18"/>
        </w:rPr>
        <w:t>　</w:t>
      </w:r>
      <w:r>
        <w:rPr>
          <w:rFonts w:hint="eastAsia"/>
          <w:sz w:val="18"/>
        </w:rPr>
        <w:t>-3</w:t>
      </w:r>
      <w:r>
        <w:rPr>
          <w:rFonts w:hint="eastAsia"/>
          <w:sz w:val="18"/>
        </w:rPr>
        <w:t>：その他戸数は，当該期間中の維持管理予定戸数－計画修繕対応戸数－改善事業予定戸数</w:t>
      </w:r>
    </w:p>
    <w:p>
      <w:pPr>
        <w:pStyle w:val="0"/>
        <w:spacing w:line="240" w:lineRule="exact"/>
        <w:ind w:left="1310" w:leftChars="350" w:hanging="540" w:hangingChars="300"/>
        <w:rPr>
          <w:rFonts w:hint="default"/>
          <w:sz w:val="18"/>
        </w:rPr>
      </w:pPr>
      <w:r>
        <w:rPr>
          <w:rFonts w:hint="eastAsia"/>
          <w:sz w:val="18"/>
        </w:rPr>
        <w:t>　</w:t>
      </w:r>
      <w:r>
        <w:rPr>
          <w:rFonts w:hint="eastAsia"/>
          <w:sz w:val="18"/>
        </w:rPr>
        <w:t>-4</w:t>
      </w:r>
      <w:r>
        <w:rPr>
          <w:rFonts w:hint="eastAsia"/>
          <w:sz w:val="18"/>
        </w:rPr>
        <w:t>：建替事業予定戸数の</w:t>
      </w:r>
      <w:r>
        <w:rPr>
          <w:rFonts w:hint="eastAsia"/>
          <w:sz w:val="18"/>
        </w:rPr>
        <w:t>()</w:t>
      </w:r>
      <w:r>
        <w:rPr>
          <w:rFonts w:hint="eastAsia"/>
          <w:sz w:val="18"/>
        </w:rPr>
        <w:t>内数値は，建設予定戸数</w:t>
      </w:r>
    </w:p>
    <w:p>
      <w:pPr>
        <w:pStyle w:val="27"/>
        <w:ind w:left="0" w:leftChars="0"/>
        <w:rPr>
          <w:rFonts w:hint="default"/>
        </w:rPr>
      </w:pPr>
    </w:p>
    <w:p>
      <w:pPr>
        <w:pStyle w:val="0"/>
        <w:adjustRightInd w:val="0"/>
        <w:ind w:firstLine="660" w:firstLineChars="300"/>
        <w:contextualSpacing w:val="1"/>
        <w:rPr>
          <w:rFonts w:hint="default" w:ascii="ＭＳ ゴシック" w:hAnsi="ＭＳ ゴシック" w:eastAsia="ＭＳ ゴシック"/>
        </w:rPr>
      </w:pPr>
      <w:r>
        <w:rPr>
          <w:rFonts w:hint="eastAsia" w:ascii="ＭＳ ゴシック" w:hAnsi="ＭＳ ゴシック" w:eastAsia="ＭＳ ゴシック"/>
        </w:rPr>
        <w:t>＜特定公共賃貸住宅＞</w:t>
      </w:r>
    </w:p>
    <w:tbl>
      <w:tblPr>
        <w:tblStyle w:val="11"/>
        <w:tblW w:w="8399" w:type="dxa"/>
        <w:tblInd w:w="7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7" w:type="dxa"/>
          <w:left w:w="28" w:type="dxa"/>
          <w:bottom w:w="17" w:type="dxa"/>
          <w:right w:w="28" w:type="dxa"/>
        </w:tblCellMar>
        <w:tblLook w:firstRow="1" w:lastRow="0" w:firstColumn="1" w:lastColumn="0" w:noHBand="0" w:noVBand="1" w:val="04A0"/>
      </w:tblPr>
      <w:tblGrid>
        <w:gridCol w:w="420"/>
        <w:gridCol w:w="427"/>
        <w:gridCol w:w="480"/>
        <w:gridCol w:w="2527"/>
        <w:gridCol w:w="1515"/>
        <w:gridCol w:w="1515"/>
        <w:gridCol w:w="1515"/>
      </w:tblGrid>
      <w:tr>
        <w:trPr/>
        <w:tc>
          <w:tcPr>
            <w:tcW w:w="3854" w:type="dxa"/>
            <w:gridSpan w:val="4"/>
            <w:tcBorders>
              <w:top w:val="single" w:color="000000" w:sz="8" w:space="0"/>
              <w:left w:val="single" w:color="000000" w:sz="8" w:space="0"/>
              <w:bottom w:val="single" w:color="000000" w:sz="8" w:space="0"/>
              <w:right w:val="single" w:color="000000" w:sz="8" w:space="0"/>
              <w:tl2br w:val="none" w:color="auto" w:sz="0" w:space="0"/>
              <w:tr2bl w:val="none" w:color="auto" w:sz="0" w:space="0"/>
            </w:tcBorders>
            <w:vAlign w:val="center"/>
          </w:tcPr>
          <w:p>
            <w:pPr>
              <w:pStyle w:val="23"/>
              <w:spacing w:line="300" w:lineRule="exact"/>
              <w:jc w:val="center"/>
              <w:rPr>
                <w:rFonts w:hint="default"/>
                <w:sz w:val="21"/>
              </w:rPr>
            </w:pPr>
            <w:r>
              <w:rPr>
                <w:rFonts w:hint="eastAsia"/>
                <w:sz w:val="21"/>
              </w:rPr>
              <w:t>対　象</w:t>
            </w:r>
          </w:p>
        </w:tc>
        <w:tc>
          <w:tcPr>
            <w:tcW w:w="1515" w:type="dxa"/>
            <w:tcBorders>
              <w:top w:val="single" w:color="000000" w:sz="8" w:space="0"/>
              <w:left w:val="single" w:color="000000" w:sz="8" w:space="0"/>
              <w:bottom w:val="single" w:color="000000" w:sz="8" w:space="0"/>
              <w:right w:val="single" w:color="auto" w:sz="4" w:space="0"/>
              <w:tl2br w:val="none" w:color="auto" w:sz="0" w:space="0"/>
              <w:tr2bl w:val="none" w:color="auto" w:sz="0" w:space="0"/>
            </w:tcBorders>
            <w:vAlign w:val="center"/>
          </w:tcPr>
          <w:p>
            <w:pPr>
              <w:pStyle w:val="23"/>
              <w:spacing w:line="300" w:lineRule="exact"/>
              <w:jc w:val="center"/>
              <w:rPr>
                <w:rFonts w:hint="default"/>
                <w:color w:val="auto"/>
                <w:sz w:val="21"/>
              </w:rPr>
            </w:pPr>
            <w:r>
              <w:rPr>
                <w:rFonts w:hint="eastAsia"/>
                <w:color w:val="auto"/>
                <w:sz w:val="21"/>
              </w:rPr>
              <w:t>前　期</w:t>
            </w:r>
          </w:p>
          <w:p>
            <w:pPr>
              <w:pStyle w:val="23"/>
              <w:spacing w:line="300" w:lineRule="exact"/>
              <w:jc w:val="center"/>
              <w:rPr>
                <w:rFonts w:hint="default" w:ascii="ＭＳ 明朝" w:hAnsi="ＭＳ 明朝" w:eastAsia="ＭＳ 明朝"/>
                <w:color w:val="auto"/>
                <w:sz w:val="21"/>
              </w:rPr>
            </w:pPr>
            <w:r>
              <w:rPr>
                <w:rFonts w:hint="eastAsia" w:ascii="ＭＳ 明朝" w:hAnsi="ＭＳ 明朝" w:eastAsia="ＭＳ 明朝"/>
                <w:color w:val="auto"/>
                <w:sz w:val="21"/>
              </w:rPr>
              <w:t>Ｈ</w:t>
            </w:r>
            <w:r>
              <w:rPr>
                <w:rFonts w:hint="eastAsia" w:ascii="ＭＳ 明朝" w:hAnsi="ＭＳ 明朝" w:eastAsia="ＭＳ 明朝"/>
                <w:color w:val="auto"/>
                <w:sz w:val="21"/>
              </w:rPr>
              <w:t>30</w:t>
            </w:r>
            <w:r>
              <w:rPr>
                <w:rFonts w:hint="eastAsia" w:ascii="ＭＳ 明朝" w:hAnsi="ＭＳ 明朝" w:eastAsia="ＭＳ 明朝"/>
                <w:color w:val="auto"/>
                <w:sz w:val="21"/>
              </w:rPr>
              <w:t>～</w:t>
            </w:r>
            <w:r>
              <w:rPr>
                <w:rFonts w:hint="eastAsia" w:ascii="ＭＳ 明朝" w:hAnsi="ＭＳ 明朝" w:eastAsia="ＭＳ 明朝"/>
                <w:color w:val="auto"/>
                <w:sz w:val="21"/>
              </w:rPr>
              <w:t>R4</w:t>
            </w:r>
            <w:r>
              <w:rPr>
                <w:rFonts w:hint="eastAsia" w:ascii="ＭＳ 明朝" w:hAnsi="ＭＳ 明朝" w:eastAsia="ＭＳ 明朝"/>
                <w:color w:val="auto"/>
                <w:sz w:val="21"/>
              </w:rPr>
              <w:t>年度</w:t>
            </w:r>
          </w:p>
        </w:tc>
        <w:tc>
          <w:tcPr>
            <w:tcW w:w="1515" w:type="dxa"/>
            <w:tcBorders>
              <w:top w:val="single" w:color="000000" w:sz="8" w:space="0"/>
              <w:left w:val="single" w:color="auto" w:sz="4" w:space="0"/>
              <w:bottom w:val="single" w:color="000000" w:sz="8" w:space="0"/>
              <w:right w:val="single" w:color="auto" w:sz="8" w:space="0"/>
              <w:tl2br w:val="none" w:color="auto" w:sz="0" w:space="0"/>
              <w:tr2bl w:val="none" w:color="auto" w:sz="0" w:space="0"/>
            </w:tcBorders>
            <w:vAlign w:val="center"/>
          </w:tcPr>
          <w:p>
            <w:pPr>
              <w:pStyle w:val="23"/>
              <w:spacing w:line="300" w:lineRule="exact"/>
              <w:jc w:val="center"/>
              <w:rPr>
                <w:rFonts w:hint="default"/>
                <w:color w:val="auto"/>
                <w:sz w:val="21"/>
              </w:rPr>
            </w:pPr>
            <w:r>
              <w:rPr>
                <w:rFonts w:hint="eastAsia"/>
                <w:color w:val="auto"/>
                <w:sz w:val="21"/>
              </w:rPr>
              <w:t>後　期</w:t>
            </w:r>
          </w:p>
          <w:p>
            <w:pPr>
              <w:pStyle w:val="23"/>
              <w:spacing w:line="300" w:lineRule="exact"/>
              <w:jc w:val="center"/>
              <w:rPr>
                <w:rFonts w:hint="default" w:ascii="ＭＳ 明朝" w:hAnsi="ＭＳ 明朝" w:eastAsia="ＭＳ 明朝"/>
                <w:color w:val="auto"/>
                <w:sz w:val="21"/>
              </w:rPr>
            </w:pPr>
            <w:r>
              <w:rPr>
                <w:rFonts w:hint="eastAsia" w:ascii="ＭＳ 明朝" w:hAnsi="ＭＳ 明朝" w:eastAsia="ＭＳ 明朝"/>
                <w:color w:val="auto"/>
                <w:sz w:val="21"/>
              </w:rPr>
              <w:t>R5</w:t>
            </w:r>
            <w:r>
              <w:rPr>
                <w:rFonts w:hint="eastAsia" w:ascii="ＭＳ 明朝" w:hAnsi="ＭＳ 明朝" w:eastAsia="ＭＳ 明朝"/>
                <w:color w:val="auto"/>
                <w:sz w:val="21"/>
              </w:rPr>
              <w:t>～</w:t>
            </w:r>
            <w:r>
              <w:rPr>
                <w:rFonts w:hint="eastAsia" w:ascii="ＭＳ 明朝" w:hAnsi="ＭＳ 明朝" w:eastAsia="ＭＳ 明朝"/>
                <w:color w:val="auto"/>
                <w:sz w:val="21"/>
              </w:rPr>
              <w:t>9</w:t>
            </w:r>
            <w:r>
              <w:rPr>
                <w:rFonts w:hint="eastAsia" w:ascii="ＭＳ 明朝" w:hAnsi="ＭＳ 明朝" w:eastAsia="ＭＳ 明朝"/>
                <w:color w:val="auto"/>
                <w:sz w:val="21"/>
              </w:rPr>
              <w:t>年度</w:t>
            </w:r>
          </w:p>
        </w:tc>
        <w:tc>
          <w:tcPr>
            <w:tcW w:w="1515" w:type="dxa"/>
            <w:tcBorders>
              <w:top w:val="single" w:color="000000" w:sz="8" w:space="0"/>
              <w:left w:val="single" w:color="auto" w:sz="8" w:space="0"/>
              <w:bottom w:val="single" w:color="000000" w:sz="8" w:space="0"/>
              <w:right w:val="single" w:color="000000" w:sz="8" w:space="0"/>
              <w:tl2br w:val="none" w:color="auto" w:sz="0" w:space="0"/>
              <w:tr2bl w:val="none" w:color="auto" w:sz="0" w:space="0"/>
            </w:tcBorders>
            <w:vAlign w:val="center"/>
          </w:tcPr>
          <w:p>
            <w:pPr>
              <w:pStyle w:val="23"/>
              <w:spacing w:line="300" w:lineRule="exact"/>
              <w:jc w:val="center"/>
              <w:rPr>
                <w:rFonts w:hint="default"/>
                <w:sz w:val="21"/>
              </w:rPr>
            </w:pPr>
            <w:r>
              <w:rPr>
                <w:rFonts w:hint="eastAsia"/>
                <w:sz w:val="21"/>
              </w:rPr>
              <w:t>合　計</w:t>
            </w:r>
          </w:p>
        </w:tc>
      </w:tr>
      <w:tr>
        <w:trPr/>
        <w:tc>
          <w:tcPr>
            <w:tcW w:w="3854" w:type="dxa"/>
            <w:gridSpan w:val="4"/>
            <w:tcBorders>
              <w:top w:val="single" w:color="000000" w:sz="8" w:space="0"/>
              <w:left w:val="single" w:color="000000" w:sz="8" w:space="0"/>
              <w:bottom w:val="nil"/>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管理戸数</w:t>
            </w:r>
          </w:p>
        </w:tc>
        <w:tc>
          <w:tcPr>
            <w:tcW w:w="1515" w:type="dxa"/>
            <w:tcBorders>
              <w:top w:val="single" w:color="000000" w:sz="8"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40 </w:t>
            </w:r>
            <w:r>
              <w:rPr>
                <w:rFonts w:hint="eastAsia" w:ascii="ＭＳ 明朝" w:hAnsi="ＭＳ 明朝" w:eastAsia="ＭＳ 明朝"/>
                <w:sz w:val="21"/>
              </w:rPr>
              <w:t>戸</w:t>
            </w:r>
          </w:p>
        </w:tc>
        <w:tc>
          <w:tcPr>
            <w:tcW w:w="1515" w:type="dxa"/>
            <w:tcBorders>
              <w:top w:val="single" w:color="000000" w:sz="8"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40 </w:t>
            </w:r>
            <w:r>
              <w:rPr>
                <w:rFonts w:hint="eastAsia" w:ascii="ＭＳ 明朝" w:hAnsi="ＭＳ 明朝" w:eastAsia="ＭＳ 明朝"/>
                <w:sz w:val="21"/>
              </w:rPr>
              <w:t>戸</w:t>
            </w:r>
          </w:p>
        </w:tc>
        <w:tc>
          <w:tcPr>
            <w:tcW w:w="1515" w:type="dxa"/>
            <w:tcBorders>
              <w:top w:val="single" w:color="000000" w:sz="8"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40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新規整備事業予定戸数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維持管理予定戸数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40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40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40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007" w:type="dxa"/>
            <w:gridSpan w:val="2"/>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うち計画修繕対応戸数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26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16 </w:t>
            </w:r>
            <w:r>
              <w:rPr>
                <w:rFonts w:hint="eastAsia" w:ascii="ＭＳ 明朝" w:hAnsi="ＭＳ 明朝" w:eastAsia="ＭＳ 明朝"/>
                <w:sz w:val="21"/>
              </w:rPr>
              <w:t>戸</w:t>
            </w:r>
          </w:p>
          <w:p>
            <w:pPr>
              <w:pStyle w:val="23"/>
              <w:wordWrap w:val="0"/>
              <w:spacing w:line="26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 - </w:t>
            </w:r>
            <w:r>
              <w:rPr>
                <w:rFonts w:hint="eastAsia" w:ascii="ＭＳ 明朝" w:hAnsi="ＭＳ 明朝" w:eastAsia="ＭＳ 明朝"/>
                <w:sz w:val="21"/>
              </w:rPr>
              <w:t>戸</w:t>
            </w:r>
            <w:r>
              <w:rPr>
                <w:rFonts w:hint="eastAsia" w:ascii="ＭＳ 明朝" w:hAnsi="ＭＳ 明朝" w:eastAsia="ＭＳ 明朝"/>
                <w:sz w:val="21"/>
              </w:rPr>
              <w:t>)</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26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p>
            <w:pPr>
              <w:pStyle w:val="23"/>
              <w:spacing w:line="26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 - </w:t>
            </w:r>
            <w:r>
              <w:rPr>
                <w:rFonts w:hint="eastAsia" w:ascii="ＭＳ 明朝" w:hAnsi="ＭＳ 明朝" w:eastAsia="ＭＳ 明朝"/>
                <w:sz w:val="21"/>
              </w:rPr>
              <w:t>戸</w:t>
            </w:r>
            <w:r>
              <w:rPr>
                <w:rFonts w:hint="eastAsia" w:ascii="ＭＳ 明朝" w:hAnsi="ＭＳ 明朝" w:eastAsia="ＭＳ 明朝"/>
                <w:sz w:val="21"/>
              </w:rPr>
              <w:t>)</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26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16 </w:t>
            </w:r>
            <w:r>
              <w:rPr>
                <w:rFonts w:hint="eastAsia" w:ascii="ＭＳ 明朝" w:hAnsi="ＭＳ 明朝" w:eastAsia="ＭＳ 明朝"/>
                <w:sz w:val="21"/>
              </w:rPr>
              <w:t>戸</w:t>
            </w:r>
          </w:p>
          <w:p>
            <w:pPr>
              <w:pStyle w:val="23"/>
              <w:wordWrap w:val="0"/>
              <w:spacing w:line="26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 - </w:t>
            </w:r>
            <w:r>
              <w:rPr>
                <w:rFonts w:hint="eastAsia" w:ascii="ＭＳ 明朝" w:hAnsi="ＭＳ 明朝" w:eastAsia="ＭＳ 明朝"/>
                <w:sz w:val="21"/>
              </w:rPr>
              <w:t>戸</w:t>
            </w:r>
            <w:r>
              <w:rPr>
                <w:rFonts w:hint="eastAsia" w:ascii="ＭＳ 明朝" w:hAnsi="ＭＳ 明朝" w:eastAsia="ＭＳ 明朝"/>
                <w:sz w:val="21"/>
              </w:rPr>
              <w:t>)</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007" w:type="dxa"/>
            <w:gridSpan w:val="2"/>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うち改善事業予定戸数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12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12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80" w:type="dxa"/>
            <w:tcBorders>
              <w:top w:val="nil"/>
              <w:left w:val="none" w:color="auto" w:sz="0" w:space="0"/>
              <w:bottom w:val="nil"/>
              <w:right w:val="single" w:color="auto" w:sz="4"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2527" w:type="dxa"/>
            <w:tcBorders>
              <w:top w:val="single" w:color="auto" w:sz="4" w:space="0"/>
              <w:left w:val="single" w:color="auto" w:sz="4"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個別改善事業予定戸数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12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41"/>
              <w:wordWrap w:val="0"/>
              <w:spacing w:line="300" w:lineRule="exact"/>
              <w:ind w:left="220" w:right="220" w:rightChars="100" w:firstLine="210"/>
              <w:jc w:val="right"/>
              <w:rPr>
                <w:rFonts w:hint="default"/>
                <w:sz w:val="21"/>
              </w:rPr>
            </w:pPr>
            <w:r>
              <w:rPr>
                <w:rFonts w:hint="eastAsia"/>
                <w:sz w:val="21"/>
              </w:rPr>
              <w:t xml:space="preserve">12 </w:t>
            </w:r>
            <w:r>
              <w:rPr>
                <w:rFonts w:hint="eastAsia"/>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80" w:type="dxa"/>
            <w:tcBorders>
              <w:top w:val="nil"/>
              <w:left w:val="none" w:color="auto" w:sz="0" w:space="0"/>
              <w:bottom w:val="none" w:color="auto" w:sz="0" w:space="0"/>
              <w:right w:val="single" w:color="auto" w:sz="4"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2527" w:type="dxa"/>
            <w:tcBorders>
              <w:top w:val="none" w:color="auto" w:sz="0" w:space="0"/>
              <w:left w:val="single" w:color="auto" w:sz="4"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全面的改善事業予定戸数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007" w:type="dxa"/>
            <w:gridSpan w:val="2"/>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うちその他戸数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24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28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12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建替事業予定戸数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r>
      <w:tr>
        <w:trPr/>
        <w:tc>
          <w:tcPr>
            <w:tcW w:w="420" w:type="dxa"/>
            <w:tcBorders>
              <w:top w:val="nil"/>
              <w:left w:val="single" w:color="000000" w:sz="8" w:space="0"/>
              <w:bottom w:val="single" w:color="000000" w:sz="8" w:space="0"/>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single" w:color="000000" w:sz="8" w:space="0"/>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用途廃止予定戸数</w:t>
            </w:r>
          </w:p>
        </w:tc>
        <w:tc>
          <w:tcPr>
            <w:tcW w:w="1515" w:type="dxa"/>
            <w:tcBorders>
              <w:top w:val="none" w:color="auto" w:sz="0" w:space="0"/>
              <w:left w:val="single" w:color="000000" w:sz="8" w:space="0"/>
              <w:bottom w:val="single" w:color="000000" w:sz="8" w:space="0"/>
              <w:right w:val="single" w:color="auto" w:sz="4" w:space="0"/>
              <w:tl2br w:val="none" w:color="auto" w:sz="0" w:space="0"/>
              <w:tr2bl w:val="none" w:color="auto" w:sz="0" w:space="0"/>
            </w:tcBorders>
            <w:vAlign w:val="center"/>
          </w:tcPr>
          <w:p>
            <w:pPr>
              <w:pStyle w:val="23"/>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single" w:color="000000" w:sz="8" w:space="0"/>
              <w:right w:val="single" w:color="auto" w:sz="8" w:space="0"/>
              <w:tl2br w:val="none" w:color="auto" w:sz="0" w:space="0"/>
              <w:tr2bl w:val="none" w:color="auto" w:sz="0" w:space="0"/>
            </w:tcBorders>
            <w:vAlign w:val="center"/>
          </w:tcPr>
          <w:p>
            <w:pPr>
              <w:pStyle w:val="23"/>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single" w:color="000000" w:sz="8" w:space="0"/>
              <w:right w:val="single" w:color="000000" w:sz="8"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r>
    </w:tbl>
    <w:p>
      <w:pPr>
        <w:pStyle w:val="0"/>
        <w:spacing w:line="240" w:lineRule="exact"/>
        <w:ind w:left="1310" w:leftChars="350" w:hanging="540" w:hangingChars="300"/>
        <w:rPr>
          <w:rFonts w:hint="default"/>
          <w:sz w:val="18"/>
        </w:rPr>
      </w:pPr>
      <w:r>
        <w:rPr>
          <w:rFonts w:hint="eastAsia"/>
          <w:sz w:val="18"/>
        </w:rPr>
        <w:t>注</w:t>
      </w:r>
      <w:r>
        <w:rPr>
          <w:rFonts w:hint="eastAsia"/>
          <w:sz w:val="18"/>
        </w:rPr>
        <w:t>-1</w:t>
      </w:r>
      <w:r>
        <w:rPr>
          <w:rFonts w:hint="eastAsia"/>
          <w:sz w:val="18"/>
        </w:rPr>
        <w:t>：管理戸数は，前期，後期は計画期間当初，合計は前期と同値とした。</w:t>
      </w:r>
    </w:p>
    <w:p>
      <w:pPr>
        <w:pStyle w:val="0"/>
        <w:spacing w:line="240" w:lineRule="exact"/>
        <w:ind w:left="1310" w:leftChars="350" w:hanging="540" w:hangingChars="300"/>
        <w:rPr>
          <w:rFonts w:hint="default"/>
          <w:sz w:val="18"/>
        </w:rPr>
      </w:pPr>
      <w:r>
        <w:rPr>
          <w:rFonts w:hint="eastAsia"/>
          <w:sz w:val="18"/>
        </w:rPr>
        <w:t>　</w:t>
      </w:r>
      <w:r>
        <w:rPr>
          <w:rFonts w:hint="eastAsia"/>
          <w:sz w:val="18"/>
        </w:rPr>
        <w:t>-2</w:t>
      </w:r>
      <w:r>
        <w:rPr>
          <w:rFonts w:hint="eastAsia"/>
          <w:sz w:val="18"/>
        </w:rPr>
        <w:t>：計画修繕対応戸数の</w:t>
      </w:r>
      <w:r>
        <w:rPr>
          <w:rFonts w:hint="eastAsia"/>
          <w:sz w:val="18"/>
        </w:rPr>
        <w:t>()</w:t>
      </w:r>
      <w:r>
        <w:rPr>
          <w:rFonts w:hint="eastAsia"/>
          <w:sz w:val="18"/>
        </w:rPr>
        <w:t>内数値は，個別改善事業と重複する戸数</w:t>
      </w:r>
    </w:p>
    <w:p>
      <w:pPr>
        <w:pStyle w:val="0"/>
        <w:spacing w:line="240" w:lineRule="exact"/>
        <w:ind w:left="1310" w:leftChars="350" w:hanging="540" w:hangingChars="300"/>
        <w:rPr>
          <w:rFonts w:hint="default"/>
          <w:sz w:val="18"/>
        </w:rPr>
      </w:pPr>
      <w:r>
        <w:rPr>
          <w:rFonts w:hint="eastAsia"/>
          <w:sz w:val="18"/>
        </w:rPr>
        <w:t>　</w:t>
      </w:r>
      <w:r>
        <w:rPr>
          <w:rFonts w:hint="eastAsia"/>
          <w:sz w:val="18"/>
        </w:rPr>
        <w:t>-3</w:t>
      </w:r>
      <w:r>
        <w:rPr>
          <w:rFonts w:hint="eastAsia"/>
          <w:sz w:val="18"/>
        </w:rPr>
        <w:t>：その他戸数は，当該期間中の維持管理予定戸数－計画修繕対応戸数－改善事業予定戸数</w:t>
      </w:r>
    </w:p>
    <w:p>
      <w:pPr>
        <w:pStyle w:val="0"/>
        <w:adjustRightInd w:val="0"/>
        <w:contextualSpacing w:val="1"/>
        <w:rPr>
          <w:rFonts w:hint="default"/>
        </w:rPr>
      </w:pPr>
    </w:p>
    <w:p>
      <w:pPr>
        <w:pStyle w:val="27"/>
        <w:ind w:left="220"/>
        <w:rPr>
          <w:rFonts w:hint="default"/>
        </w:rPr>
      </w:pPr>
      <w:r>
        <w:rPr>
          <w:rFonts w:hint="default"/>
        </w:rPr>
        <w:br w:type="page"/>
      </w:r>
    </w:p>
    <w:p>
      <w:pPr>
        <w:pStyle w:val="0"/>
        <w:adjustRightInd w:val="0"/>
        <w:contextualSpacing w:val="1"/>
        <w:rPr>
          <w:rFonts w:hint="default" w:ascii="ＭＳ ゴシック" w:hAnsi="ＭＳ ゴシック" w:eastAsia="ＭＳ ゴシック"/>
        </w:rPr>
      </w:pPr>
    </w:p>
    <w:p>
      <w:pPr>
        <w:pStyle w:val="0"/>
        <w:adjustRightInd w:val="0"/>
        <w:ind w:firstLine="660" w:firstLineChars="300"/>
        <w:contextualSpacing w:val="1"/>
        <w:rPr>
          <w:rFonts w:hint="default" w:ascii="ＭＳ ゴシック" w:hAnsi="ＭＳ ゴシック" w:eastAsia="ＭＳ ゴシック"/>
        </w:rPr>
      </w:pPr>
      <w:r>
        <w:rPr>
          <w:rFonts w:hint="eastAsia" w:ascii="ＭＳ ゴシック" w:hAnsi="ＭＳ ゴシック" w:eastAsia="ＭＳ ゴシック"/>
        </w:rPr>
        <w:t>＜その他の住宅＞</w:t>
      </w:r>
    </w:p>
    <w:tbl>
      <w:tblPr>
        <w:tblStyle w:val="11"/>
        <w:tblW w:w="8399" w:type="dxa"/>
        <w:tblInd w:w="7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7" w:type="dxa"/>
          <w:left w:w="28" w:type="dxa"/>
          <w:bottom w:w="17" w:type="dxa"/>
          <w:right w:w="28" w:type="dxa"/>
        </w:tblCellMar>
        <w:tblLook w:firstRow="1" w:lastRow="0" w:firstColumn="1" w:lastColumn="0" w:noHBand="0" w:noVBand="1" w:val="04A0"/>
      </w:tblPr>
      <w:tblGrid>
        <w:gridCol w:w="420"/>
        <w:gridCol w:w="427"/>
        <w:gridCol w:w="480"/>
        <w:gridCol w:w="2527"/>
        <w:gridCol w:w="1515"/>
        <w:gridCol w:w="1515"/>
        <w:gridCol w:w="1515"/>
      </w:tblGrid>
      <w:tr>
        <w:trPr/>
        <w:tc>
          <w:tcPr>
            <w:tcW w:w="3854" w:type="dxa"/>
            <w:gridSpan w:val="4"/>
            <w:tcBorders>
              <w:top w:val="single" w:color="000000" w:sz="8" w:space="0"/>
              <w:left w:val="single" w:color="000000" w:sz="8" w:space="0"/>
              <w:bottom w:val="single" w:color="000000" w:sz="8" w:space="0"/>
              <w:right w:val="single" w:color="000000" w:sz="8" w:space="0"/>
              <w:tl2br w:val="none" w:color="auto" w:sz="0" w:space="0"/>
              <w:tr2bl w:val="none" w:color="auto" w:sz="0" w:space="0"/>
            </w:tcBorders>
            <w:vAlign w:val="center"/>
          </w:tcPr>
          <w:p>
            <w:pPr>
              <w:pStyle w:val="23"/>
              <w:spacing w:line="300" w:lineRule="exact"/>
              <w:jc w:val="center"/>
              <w:rPr>
                <w:rFonts w:hint="default"/>
                <w:sz w:val="21"/>
              </w:rPr>
            </w:pPr>
            <w:r>
              <w:rPr>
                <w:rFonts w:hint="eastAsia"/>
                <w:sz w:val="21"/>
              </w:rPr>
              <w:t>対　象</w:t>
            </w:r>
          </w:p>
        </w:tc>
        <w:tc>
          <w:tcPr>
            <w:tcW w:w="1515" w:type="dxa"/>
            <w:tcBorders>
              <w:top w:val="single" w:color="000000" w:sz="8" w:space="0"/>
              <w:left w:val="single" w:color="000000" w:sz="8" w:space="0"/>
              <w:bottom w:val="single" w:color="000000" w:sz="8" w:space="0"/>
              <w:right w:val="single" w:color="auto" w:sz="4" w:space="0"/>
              <w:tl2br w:val="none" w:color="auto" w:sz="0" w:space="0"/>
              <w:tr2bl w:val="none" w:color="auto" w:sz="0" w:space="0"/>
            </w:tcBorders>
            <w:vAlign w:val="center"/>
          </w:tcPr>
          <w:p>
            <w:pPr>
              <w:pStyle w:val="23"/>
              <w:spacing w:line="300" w:lineRule="exact"/>
              <w:jc w:val="center"/>
              <w:rPr>
                <w:rFonts w:hint="default"/>
                <w:color w:val="auto"/>
                <w:sz w:val="21"/>
              </w:rPr>
            </w:pPr>
            <w:r>
              <w:rPr>
                <w:rFonts w:hint="eastAsia"/>
                <w:color w:val="auto"/>
                <w:sz w:val="21"/>
              </w:rPr>
              <w:t>前　期</w:t>
            </w:r>
          </w:p>
          <w:p>
            <w:pPr>
              <w:pStyle w:val="23"/>
              <w:spacing w:line="300" w:lineRule="exact"/>
              <w:jc w:val="center"/>
              <w:rPr>
                <w:rFonts w:hint="default" w:ascii="ＭＳ 明朝" w:hAnsi="ＭＳ 明朝" w:eastAsia="ＭＳ 明朝"/>
                <w:color w:val="auto"/>
                <w:sz w:val="21"/>
              </w:rPr>
            </w:pPr>
            <w:r>
              <w:rPr>
                <w:rFonts w:hint="eastAsia" w:ascii="ＭＳ 明朝" w:hAnsi="ＭＳ 明朝" w:eastAsia="ＭＳ 明朝"/>
                <w:color w:val="auto"/>
                <w:sz w:val="21"/>
              </w:rPr>
              <w:t>Ｈ</w:t>
            </w:r>
            <w:r>
              <w:rPr>
                <w:rFonts w:hint="eastAsia" w:ascii="ＭＳ 明朝" w:hAnsi="ＭＳ 明朝" w:eastAsia="ＭＳ 明朝"/>
                <w:color w:val="auto"/>
                <w:sz w:val="21"/>
              </w:rPr>
              <w:t>30</w:t>
            </w:r>
            <w:r>
              <w:rPr>
                <w:rFonts w:hint="eastAsia" w:ascii="ＭＳ 明朝" w:hAnsi="ＭＳ 明朝" w:eastAsia="ＭＳ 明朝"/>
                <w:color w:val="auto"/>
                <w:sz w:val="21"/>
              </w:rPr>
              <w:t>～</w:t>
            </w:r>
            <w:r>
              <w:rPr>
                <w:rFonts w:hint="eastAsia" w:ascii="ＭＳ 明朝" w:hAnsi="ＭＳ 明朝" w:eastAsia="ＭＳ 明朝"/>
                <w:color w:val="auto"/>
                <w:sz w:val="21"/>
              </w:rPr>
              <w:t>R4</w:t>
            </w:r>
            <w:r>
              <w:rPr>
                <w:rFonts w:hint="eastAsia" w:ascii="ＭＳ 明朝" w:hAnsi="ＭＳ 明朝" w:eastAsia="ＭＳ 明朝"/>
                <w:color w:val="auto"/>
                <w:sz w:val="21"/>
              </w:rPr>
              <w:t>年度</w:t>
            </w:r>
          </w:p>
        </w:tc>
        <w:tc>
          <w:tcPr>
            <w:tcW w:w="1515" w:type="dxa"/>
            <w:tcBorders>
              <w:top w:val="single" w:color="000000" w:sz="8" w:space="0"/>
              <w:left w:val="single" w:color="auto" w:sz="4" w:space="0"/>
              <w:bottom w:val="single" w:color="000000" w:sz="8" w:space="0"/>
              <w:right w:val="single" w:color="auto" w:sz="8" w:space="0"/>
              <w:tl2br w:val="none" w:color="auto" w:sz="0" w:space="0"/>
              <w:tr2bl w:val="none" w:color="auto" w:sz="0" w:space="0"/>
            </w:tcBorders>
            <w:vAlign w:val="center"/>
          </w:tcPr>
          <w:p>
            <w:pPr>
              <w:pStyle w:val="23"/>
              <w:spacing w:line="300" w:lineRule="exact"/>
              <w:jc w:val="center"/>
              <w:rPr>
                <w:rFonts w:hint="default"/>
                <w:color w:val="auto"/>
                <w:sz w:val="21"/>
              </w:rPr>
            </w:pPr>
            <w:r>
              <w:rPr>
                <w:rFonts w:hint="eastAsia"/>
                <w:color w:val="auto"/>
                <w:sz w:val="21"/>
              </w:rPr>
              <w:t>後　期</w:t>
            </w:r>
          </w:p>
          <w:p>
            <w:pPr>
              <w:pStyle w:val="23"/>
              <w:spacing w:line="300" w:lineRule="exact"/>
              <w:jc w:val="center"/>
              <w:rPr>
                <w:rFonts w:hint="default" w:ascii="ＭＳ 明朝" w:hAnsi="ＭＳ 明朝" w:eastAsia="ＭＳ 明朝"/>
                <w:color w:val="auto"/>
                <w:sz w:val="21"/>
              </w:rPr>
            </w:pPr>
            <w:r>
              <w:rPr>
                <w:rFonts w:hint="eastAsia" w:ascii="ＭＳ 明朝" w:hAnsi="ＭＳ 明朝" w:eastAsia="ＭＳ 明朝"/>
                <w:color w:val="auto"/>
                <w:sz w:val="21"/>
              </w:rPr>
              <w:t>R5</w:t>
            </w:r>
            <w:r>
              <w:rPr>
                <w:rFonts w:hint="eastAsia" w:ascii="ＭＳ 明朝" w:hAnsi="ＭＳ 明朝" w:eastAsia="ＭＳ 明朝"/>
                <w:color w:val="auto"/>
                <w:sz w:val="21"/>
              </w:rPr>
              <w:t>～</w:t>
            </w:r>
            <w:r>
              <w:rPr>
                <w:rFonts w:hint="eastAsia" w:ascii="ＭＳ 明朝" w:hAnsi="ＭＳ 明朝" w:eastAsia="ＭＳ 明朝"/>
                <w:color w:val="auto"/>
                <w:sz w:val="21"/>
              </w:rPr>
              <w:t>9</w:t>
            </w:r>
            <w:r>
              <w:rPr>
                <w:rFonts w:hint="eastAsia" w:ascii="ＭＳ 明朝" w:hAnsi="ＭＳ 明朝" w:eastAsia="ＭＳ 明朝"/>
                <w:color w:val="auto"/>
                <w:sz w:val="21"/>
              </w:rPr>
              <w:t>年度</w:t>
            </w:r>
          </w:p>
        </w:tc>
        <w:tc>
          <w:tcPr>
            <w:tcW w:w="1515" w:type="dxa"/>
            <w:tcBorders>
              <w:top w:val="single" w:color="000000" w:sz="8" w:space="0"/>
              <w:left w:val="single" w:color="auto" w:sz="8" w:space="0"/>
              <w:bottom w:val="single" w:color="000000" w:sz="8" w:space="0"/>
              <w:right w:val="single" w:color="000000" w:sz="8" w:space="0"/>
              <w:tl2br w:val="none" w:color="auto" w:sz="0" w:space="0"/>
              <w:tr2bl w:val="none" w:color="auto" w:sz="0" w:space="0"/>
            </w:tcBorders>
            <w:vAlign w:val="center"/>
          </w:tcPr>
          <w:p>
            <w:pPr>
              <w:pStyle w:val="23"/>
              <w:spacing w:line="300" w:lineRule="exact"/>
              <w:jc w:val="center"/>
              <w:rPr>
                <w:rFonts w:hint="default"/>
                <w:sz w:val="21"/>
              </w:rPr>
            </w:pPr>
            <w:r>
              <w:rPr>
                <w:rFonts w:hint="eastAsia"/>
                <w:sz w:val="21"/>
              </w:rPr>
              <w:t>合　計</w:t>
            </w:r>
          </w:p>
        </w:tc>
      </w:tr>
      <w:tr>
        <w:trPr/>
        <w:tc>
          <w:tcPr>
            <w:tcW w:w="3854" w:type="dxa"/>
            <w:gridSpan w:val="4"/>
            <w:tcBorders>
              <w:top w:val="single" w:color="000000" w:sz="8" w:space="0"/>
              <w:left w:val="single" w:color="000000" w:sz="8" w:space="0"/>
              <w:bottom w:val="nil"/>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管理戸数</w:t>
            </w:r>
          </w:p>
        </w:tc>
        <w:tc>
          <w:tcPr>
            <w:tcW w:w="1515" w:type="dxa"/>
            <w:tcBorders>
              <w:top w:val="single" w:color="000000" w:sz="8"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color w:val="auto"/>
                <w:sz w:val="21"/>
              </w:rPr>
            </w:pPr>
            <w:r>
              <w:rPr>
                <w:rFonts w:hint="eastAsia" w:ascii="ＭＳ 明朝" w:hAnsi="ＭＳ 明朝" w:eastAsia="ＭＳ 明朝"/>
                <w:color w:val="auto"/>
                <w:sz w:val="21"/>
              </w:rPr>
              <w:t xml:space="preserve">139 </w:t>
            </w:r>
            <w:r>
              <w:rPr>
                <w:rFonts w:hint="eastAsia" w:ascii="ＭＳ 明朝" w:hAnsi="ＭＳ 明朝" w:eastAsia="ＭＳ 明朝"/>
                <w:color w:val="auto"/>
                <w:sz w:val="21"/>
              </w:rPr>
              <w:t>戸</w:t>
            </w:r>
          </w:p>
        </w:tc>
        <w:tc>
          <w:tcPr>
            <w:tcW w:w="1515" w:type="dxa"/>
            <w:tcBorders>
              <w:top w:val="single" w:color="000000" w:sz="8"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color w:val="auto"/>
                <w:sz w:val="21"/>
              </w:rPr>
            </w:pPr>
            <w:r>
              <w:rPr>
                <w:rFonts w:hint="eastAsia" w:ascii="ＭＳ 明朝" w:hAnsi="ＭＳ 明朝" w:eastAsia="ＭＳ 明朝"/>
                <w:color w:val="auto"/>
                <w:sz w:val="21"/>
              </w:rPr>
              <w:t xml:space="preserve">138 </w:t>
            </w:r>
            <w:r>
              <w:rPr>
                <w:rFonts w:hint="eastAsia" w:ascii="ＭＳ 明朝" w:hAnsi="ＭＳ 明朝" w:eastAsia="ＭＳ 明朝"/>
                <w:color w:val="auto"/>
                <w:sz w:val="21"/>
              </w:rPr>
              <w:t>戸</w:t>
            </w:r>
          </w:p>
        </w:tc>
        <w:tc>
          <w:tcPr>
            <w:tcW w:w="1515" w:type="dxa"/>
            <w:tcBorders>
              <w:top w:val="single" w:color="000000" w:sz="8"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139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新規整備事業予定戸数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維持管理予定戸数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138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138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138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007" w:type="dxa"/>
            <w:gridSpan w:val="2"/>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うち計画修繕対応戸数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26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2 </w:t>
            </w:r>
            <w:r>
              <w:rPr>
                <w:rFonts w:hint="eastAsia" w:ascii="ＭＳ 明朝" w:hAnsi="ＭＳ 明朝" w:eastAsia="ＭＳ 明朝"/>
                <w:sz w:val="21"/>
              </w:rPr>
              <w:t>戸</w:t>
            </w:r>
          </w:p>
          <w:p>
            <w:pPr>
              <w:pStyle w:val="23"/>
              <w:spacing w:line="26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 - </w:t>
            </w:r>
            <w:r>
              <w:rPr>
                <w:rFonts w:hint="eastAsia" w:ascii="ＭＳ 明朝" w:hAnsi="ＭＳ 明朝" w:eastAsia="ＭＳ 明朝"/>
                <w:sz w:val="21"/>
              </w:rPr>
              <w:t>戸</w:t>
            </w:r>
            <w:r>
              <w:rPr>
                <w:rFonts w:hint="eastAsia" w:ascii="ＭＳ 明朝" w:hAnsi="ＭＳ 明朝" w:eastAsia="ＭＳ 明朝"/>
                <w:sz w:val="21"/>
              </w:rPr>
              <w:t>)</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26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p>
            <w:pPr>
              <w:pStyle w:val="23"/>
              <w:wordWrap w:val="0"/>
              <w:spacing w:line="26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 - </w:t>
            </w:r>
            <w:r>
              <w:rPr>
                <w:rFonts w:hint="eastAsia" w:ascii="ＭＳ 明朝" w:hAnsi="ＭＳ 明朝" w:eastAsia="ＭＳ 明朝"/>
                <w:sz w:val="21"/>
              </w:rPr>
              <w:t>戸</w:t>
            </w:r>
            <w:r>
              <w:rPr>
                <w:rFonts w:hint="eastAsia" w:ascii="ＭＳ 明朝" w:hAnsi="ＭＳ 明朝" w:eastAsia="ＭＳ 明朝"/>
                <w:sz w:val="21"/>
              </w:rPr>
              <w:t>)</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26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2 </w:t>
            </w:r>
            <w:r>
              <w:rPr>
                <w:rFonts w:hint="eastAsia" w:ascii="ＭＳ 明朝" w:hAnsi="ＭＳ 明朝" w:eastAsia="ＭＳ 明朝"/>
                <w:sz w:val="21"/>
              </w:rPr>
              <w:t>戸</w:t>
            </w:r>
          </w:p>
          <w:p>
            <w:pPr>
              <w:pStyle w:val="23"/>
              <w:wordWrap w:val="0"/>
              <w:spacing w:line="26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 - </w:t>
            </w:r>
            <w:r>
              <w:rPr>
                <w:rFonts w:hint="eastAsia" w:ascii="ＭＳ 明朝" w:hAnsi="ＭＳ 明朝" w:eastAsia="ＭＳ 明朝"/>
                <w:sz w:val="21"/>
              </w:rPr>
              <w:t>戸</w:t>
            </w:r>
            <w:r>
              <w:rPr>
                <w:rFonts w:hint="eastAsia" w:ascii="ＭＳ 明朝" w:hAnsi="ＭＳ 明朝" w:eastAsia="ＭＳ 明朝"/>
                <w:sz w:val="21"/>
              </w:rPr>
              <w:t>)</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007" w:type="dxa"/>
            <w:gridSpan w:val="2"/>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うち改善事業予定戸数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120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120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80" w:type="dxa"/>
            <w:tcBorders>
              <w:top w:val="nil"/>
              <w:left w:val="none" w:color="auto" w:sz="0" w:space="0"/>
              <w:bottom w:val="nil"/>
              <w:right w:val="single" w:color="auto" w:sz="4"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2527" w:type="dxa"/>
            <w:tcBorders>
              <w:top w:val="single" w:color="auto" w:sz="4" w:space="0"/>
              <w:left w:val="single" w:color="auto" w:sz="4"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個別改善事業予定戸数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120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41"/>
              <w:wordWrap w:val="0"/>
              <w:spacing w:line="300" w:lineRule="exact"/>
              <w:ind w:left="220" w:right="220" w:rightChars="100" w:firstLine="210"/>
              <w:jc w:val="right"/>
              <w:rPr>
                <w:rFonts w:hint="default"/>
                <w:sz w:val="21"/>
              </w:rPr>
            </w:pPr>
            <w:r>
              <w:rPr>
                <w:rFonts w:hint="eastAsia"/>
                <w:sz w:val="21"/>
              </w:rPr>
              <w:t xml:space="preserve">120 </w:t>
            </w:r>
            <w:r>
              <w:rPr>
                <w:rFonts w:hint="eastAsia"/>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80" w:type="dxa"/>
            <w:tcBorders>
              <w:top w:val="nil"/>
              <w:left w:val="none" w:color="auto" w:sz="0" w:space="0"/>
              <w:bottom w:val="none" w:color="auto" w:sz="0" w:space="0"/>
              <w:right w:val="single" w:color="auto" w:sz="4"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2527" w:type="dxa"/>
            <w:tcBorders>
              <w:top w:val="none" w:color="auto" w:sz="0" w:space="0"/>
              <w:left w:val="single" w:color="auto" w:sz="4"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全面的改善事業予定戸数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007" w:type="dxa"/>
            <w:gridSpan w:val="2"/>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うちその他戸数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136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18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16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建替事業予定戸数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r>
      <w:tr>
        <w:trPr/>
        <w:tc>
          <w:tcPr>
            <w:tcW w:w="420" w:type="dxa"/>
            <w:tcBorders>
              <w:top w:val="nil"/>
              <w:left w:val="single" w:color="000000" w:sz="8" w:space="0"/>
              <w:bottom w:val="single" w:color="000000" w:sz="8" w:space="0"/>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single" w:color="000000" w:sz="8" w:space="0"/>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用途廃止予定戸数</w:t>
            </w:r>
          </w:p>
        </w:tc>
        <w:tc>
          <w:tcPr>
            <w:tcW w:w="1515" w:type="dxa"/>
            <w:tcBorders>
              <w:top w:val="none" w:color="auto" w:sz="0" w:space="0"/>
              <w:left w:val="single" w:color="000000" w:sz="8" w:space="0"/>
              <w:bottom w:val="single" w:color="000000" w:sz="8" w:space="0"/>
              <w:right w:val="single" w:color="auto" w:sz="4"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 </w:t>
            </w:r>
            <w:r>
              <w:rPr>
                <w:rFonts w:hint="eastAsia" w:ascii="ＭＳ 明朝" w:hAnsi="ＭＳ 明朝" w:eastAsia="ＭＳ 明朝"/>
                <w:sz w:val="21"/>
              </w:rPr>
              <w:t>戸</w:t>
            </w:r>
          </w:p>
        </w:tc>
        <w:tc>
          <w:tcPr>
            <w:tcW w:w="1515" w:type="dxa"/>
            <w:tcBorders>
              <w:top w:val="none" w:color="auto" w:sz="0" w:space="0"/>
              <w:left w:val="single" w:color="auto" w:sz="4" w:space="0"/>
              <w:bottom w:val="single" w:color="000000" w:sz="8" w:space="0"/>
              <w:right w:val="single" w:color="auto"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single" w:color="000000" w:sz="8"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 </w:t>
            </w:r>
            <w:r>
              <w:rPr>
                <w:rFonts w:hint="eastAsia" w:ascii="ＭＳ 明朝" w:hAnsi="ＭＳ 明朝" w:eastAsia="ＭＳ 明朝"/>
                <w:sz w:val="21"/>
              </w:rPr>
              <w:t>戸</w:t>
            </w:r>
          </w:p>
        </w:tc>
      </w:tr>
    </w:tbl>
    <w:p>
      <w:pPr>
        <w:pStyle w:val="0"/>
        <w:spacing w:line="240" w:lineRule="exact"/>
        <w:ind w:left="1310" w:leftChars="350" w:hanging="540" w:hangingChars="300"/>
        <w:rPr>
          <w:rFonts w:hint="default"/>
          <w:sz w:val="18"/>
        </w:rPr>
      </w:pPr>
      <w:r>
        <w:rPr>
          <w:rFonts w:hint="eastAsia"/>
          <w:sz w:val="18"/>
        </w:rPr>
        <w:t>注</w:t>
      </w:r>
      <w:r>
        <w:rPr>
          <w:rFonts w:hint="eastAsia"/>
          <w:sz w:val="18"/>
        </w:rPr>
        <w:t>-1</w:t>
      </w:r>
      <w:r>
        <w:rPr>
          <w:rFonts w:hint="eastAsia"/>
          <w:sz w:val="18"/>
        </w:rPr>
        <w:t>：管理戸数は，前期，後期は計画期間当初，合計は前期と同値とした。</w:t>
      </w:r>
    </w:p>
    <w:p>
      <w:pPr>
        <w:pStyle w:val="0"/>
        <w:spacing w:line="240" w:lineRule="exact"/>
        <w:ind w:left="1350" w:leftChars="450" w:hanging="360" w:hangingChars="200"/>
        <w:rPr>
          <w:rFonts w:hint="default"/>
          <w:sz w:val="18"/>
        </w:rPr>
      </w:pPr>
      <w:r>
        <w:rPr>
          <w:rFonts w:hint="eastAsia"/>
          <w:sz w:val="18"/>
        </w:rPr>
        <w:t>-2</w:t>
      </w:r>
      <w:r>
        <w:rPr>
          <w:rFonts w:hint="eastAsia"/>
          <w:sz w:val="18"/>
        </w:rPr>
        <w:t>：計画修繕対応戸数の</w:t>
      </w:r>
      <w:r>
        <w:rPr>
          <w:rFonts w:hint="eastAsia"/>
          <w:sz w:val="18"/>
        </w:rPr>
        <w:t>()</w:t>
      </w:r>
      <w:r>
        <w:rPr>
          <w:rFonts w:hint="eastAsia"/>
          <w:sz w:val="18"/>
        </w:rPr>
        <w:t>内数値は，個別改善事業と重複する戸数</w:t>
      </w:r>
    </w:p>
    <w:p>
      <w:pPr>
        <w:pStyle w:val="0"/>
        <w:spacing w:line="240" w:lineRule="exact"/>
        <w:ind w:left="1350" w:leftChars="450" w:hanging="360" w:hangingChars="200"/>
        <w:rPr>
          <w:rFonts w:hint="default"/>
          <w:sz w:val="18"/>
        </w:rPr>
      </w:pPr>
      <w:r>
        <w:rPr>
          <w:rFonts w:hint="eastAsia"/>
          <w:sz w:val="18"/>
        </w:rPr>
        <w:t>-3</w:t>
      </w:r>
      <w:r>
        <w:rPr>
          <w:rFonts w:hint="eastAsia"/>
          <w:sz w:val="18"/>
        </w:rPr>
        <w:t>：その他戸数は，当該期間中の維持管理予定戸数－計画修繕対応戸数－改善事業予定戸数</w:t>
      </w:r>
    </w:p>
    <w:p>
      <w:pPr>
        <w:pStyle w:val="0"/>
        <w:adjustRightInd w:val="0"/>
        <w:contextualSpacing w:val="1"/>
        <w:rPr>
          <w:rFonts w:hint="default"/>
        </w:rPr>
      </w:pPr>
    </w:p>
    <w:p>
      <w:pPr>
        <w:pStyle w:val="0"/>
        <w:adjustRightInd w:val="0"/>
        <w:ind w:firstLine="660" w:firstLineChars="300"/>
        <w:contextualSpacing w:val="1"/>
        <w:rPr>
          <w:rFonts w:hint="default" w:ascii="ＭＳ ゴシック" w:hAnsi="ＭＳ ゴシック" w:eastAsia="ＭＳ ゴシック"/>
        </w:rPr>
      </w:pPr>
      <w:r>
        <w:rPr>
          <w:rFonts w:hint="eastAsia" w:ascii="ＭＳ ゴシック" w:hAnsi="ＭＳ ゴシック" w:eastAsia="ＭＳ ゴシック"/>
        </w:rPr>
        <w:t>＜合　計＞</w:t>
      </w:r>
    </w:p>
    <w:tbl>
      <w:tblPr>
        <w:tblStyle w:val="11"/>
        <w:tblW w:w="8399" w:type="dxa"/>
        <w:tblInd w:w="7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7" w:type="dxa"/>
          <w:left w:w="28" w:type="dxa"/>
          <w:bottom w:w="17" w:type="dxa"/>
          <w:right w:w="28" w:type="dxa"/>
        </w:tblCellMar>
        <w:tblLook w:firstRow="1" w:lastRow="0" w:firstColumn="1" w:lastColumn="0" w:noHBand="0" w:noVBand="1" w:val="04A0"/>
      </w:tblPr>
      <w:tblGrid>
        <w:gridCol w:w="420"/>
        <w:gridCol w:w="427"/>
        <w:gridCol w:w="480"/>
        <w:gridCol w:w="2527"/>
        <w:gridCol w:w="1515"/>
        <w:gridCol w:w="1515"/>
        <w:gridCol w:w="1515"/>
      </w:tblGrid>
      <w:tr>
        <w:trPr/>
        <w:tc>
          <w:tcPr>
            <w:tcW w:w="3854" w:type="dxa"/>
            <w:gridSpan w:val="4"/>
            <w:tcBorders>
              <w:top w:val="single" w:color="000000" w:sz="8" w:space="0"/>
              <w:left w:val="single" w:color="000000" w:sz="8" w:space="0"/>
              <w:bottom w:val="single" w:color="000000" w:sz="8" w:space="0"/>
              <w:right w:val="single" w:color="000000" w:sz="8" w:space="0"/>
              <w:tl2br w:val="none" w:color="auto" w:sz="0" w:space="0"/>
              <w:tr2bl w:val="none" w:color="auto" w:sz="0" w:space="0"/>
            </w:tcBorders>
            <w:vAlign w:val="center"/>
          </w:tcPr>
          <w:p>
            <w:pPr>
              <w:pStyle w:val="23"/>
              <w:spacing w:line="300" w:lineRule="exact"/>
              <w:jc w:val="center"/>
              <w:rPr>
                <w:rFonts w:hint="default"/>
                <w:sz w:val="21"/>
              </w:rPr>
            </w:pPr>
            <w:r>
              <w:rPr>
                <w:rFonts w:hint="eastAsia"/>
                <w:sz w:val="21"/>
              </w:rPr>
              <w:t>対　象</w:t>
            </w:r>
          </w:p>
        </w:tc>
        <w:tc>
          <w:tcPr>
            <w:tcW w:w="1515" w:type="dxa"/>
            <w:tcBorders>
              <w:top w:val="single" w:color="000000" w:sz="8" w:space="0"/>
              <w:left w:val="single" w:color="000000" w:sz="8" w:space="0"/>
              <w:bottom w:val="single" w:color="000000" w:sz="8" w:space="0"/>
              <w:right w:val="single" w:color="auto" w:sz="4" w:space="0"/>
              <w:tl2br w:val="none" w:color="auto" w:sz="0" w:space="0"/>
              <w:tr2bl w:val="none" w:color="auto" w:sz="0" w:space="0"/>
            </w:tcBorders>
            <w:vAlign w:val="center"/>
          </w:tcPr>
          <w:p>
            <w:pPr>
              <w:pStyle w:val="23"/>
              <w:spacing w:line="300" w:lineRule="exact"/>
              <w:jc w:val="center"/>
              <w:rPr>
                <w:rFonts w:hint="default"/>
                <w:sz w:val="21"/>
              </w:rPr>
            </w:pPr>
            <w:r>
              <w:rPr>
                <w:rFonts w:hint="eastAsia"/>
                <w:sz w:val="21"/>
              </w:rPr>
              <w:t>前　期</w:t>
            </w:r>
          </w:p>
          <w:p>
            <w:pPr>
              <w:pStyle w:val="23"/>
              <w:spacing w:line="300" w:lineRule="exact"/>
              <w:jc w:val="center"/>
              <w:rPr>
                <w:rFonts w:hint="default" w:ascii="ＭＳ 明朝" w:hAnsi="ＭＳ 明朝" w:eastAsia="ＭＳ 明朝"/>
                <w:sz w:val="21"/>
              </w:rPr>
            </w:pPr>
            <w:r>
              <w:rPr>
                <w:rFonts w:hint="eastAsia" w:ascii="ＭＳ 明朝" w:hAnsi="ＭＳ 明朝" w:eastAsia="ＭＳ 明朝"/>
                <w:sz w:val="21"/>
              </w:rPr>
              <w:t>Ｈ</w:t>
            </w:r>
            <w:r>
              <w:rPr>
                <w:rFonts w:hint="eastAsia" w:ascii="ＭＳ 明朝" w:hAnsi="ＭＳ 明朝" w:eastAsia="ＭＳ 明朝"/>
                <w:sz w:val="21"/>
              </w:rPr>
              <w:t>30</w:t>
            </w:r>
            <w:r>
              <w:rPr>
                <w:rFonts w:hint="eastAsia" w:ascii="ＭＳ 明朝" w:hAnsi="ＭＳ 明朝" w:eastAsia="ＭＳ 明朝"/>
                <w:sz w:val="21"/>
              </w:rPr>
              <w:t>～</w:t>
            </w:r>
            <w:r>
              <w:rPr>
                <w:rFonts w:hint="eastAsia" w:ascii="ＭＳ 明朝" w:hAnsi="ＭＳ 明朝" w:eastAsia="ＭＳ 明朝"/>
                <w:sz w:val="21"/>
              </w:rPr>
              <w:t>R4</w:t>
            </w:r>
            <w:r>
              <w:rPr>
                <w:rFonts w:hint="eastAsia" w:ascii="ＭＳ 明朝" w:hAnsi="ＭＳ 明朝" w:eastAsia="ＭＳ 明朝"/>
                <w:sz w:val="21"/>
              </w:rPr>
              <w:t>年度</w:t>
            </w:r>
          </w:p>
        </w:tc>
        <w:tc>
          <w:tcPr>
            <w:tcW w:w="1515" w:type="dxa"/>
            <w:tcBorders>
              <w:top w:val="single" w:color="000000" w:sz="8" w:space="0"/>
              <w:left w:val="single" w:color="auto" w:sz="4" w:space="0"/>
              <w:bottom w:val="single" w:color="000000" w:sz="8" w:space="0"/>
              <w:right w:val="single" w:color="auto" w:sz="8" w:space="0"/>
              <w:tl2br w:val="none" w:color="auto" w:sz="0" w:space="0"/>
              <w:tr2bl w:val="none" w:color="auto" w:sz="0" w:space="0"/>
            </w:tcBorders>
            <w:vAlign w:val="center"/>
          </w:tcPr>
          <w:p>
            <w:pPr>
              <w:pStyle w:val="23"/>
              <w:spacing w:line="300" w:lineRule="exact"/>
              <w:jc w:val="center"/>
              <w:rPr>
                <w:rFonts w:hint="default"/>
                <w:sz w:val="21"/>
              </w:rPr>
            </w:pPr>
            <w:r>
              <w:rPr>
                <w:rFonts w:hint="eastAsia"/>
                <w:sz w:val="21"/>
              </w:rPr>
              <w:t>後　期</w:t>
            </w:r>
          </w:p>
          <w:p>
            <w:pPr>
              <w:pStyle w:val="23"/>
              <w:spacing w:line="300" w:lineRule="exact"/>
              <w:jc w:val="center"/>
              <w:rPr>
                <w:rFonts w:hint="default" w:ascii="ＭＳ 明朝" w:hAnsi="ＭＳ 明朝" w:eastAsia="ＭＳ 明朝"/>
                <w:sz w:val="21"/>
              </w:rPr>
            </w:pPr>
            <w:r>
              <w:rPr>
                <w:rFonts w:hint="eastAsia" w:ascii="ＭＳ 明朝" w:hAnsi="ＭＳ 明朝" w:eastAsia="ＭＳ 明朝"/>
                <w:sz w:val="21"/>
              </w:rPr>
              <w:t>R5</w:t>
            </w:r>
            <w:r>
              <w:rPr>
                <w:rFonts w:hint="eastAsia" w:ascii="ＭＳ 明朝" w:hAnsi="ＭＳ 明朝" w:eastAsia="ＭＳ 明朝"/>
                <w:sz w:val="21"/>
              </w:rPr>
              <w:t>～</w:t>
            </w:r>
            <w:r>
              <w:rPr>
                <w:rFonts w:hint="eastAsia" w:ascii="ＭＳ 明朝" w:hAnsi="ＭＳ 明朝" w:eastAsia="ＭＳ 明朝"/>
                <w:sz w:val="21"/>
              </w:rPr>
              <w:t>9</w:t>
            </w:r>
            <w:r>
              <w:rPr>
                <w:rFonts w:hint="eastAsia" w:ascii="ＭＳ 明朝" w:hAnsi="ＭＳ 明朝" w:eastAsia="ＭＳ 明朝"/>
                <w:sz w:val="21"/>
              </w:rPr>
              <w:t>年度</w:t>
            </w:r>
          </w:p>
        </w:tc>
        <w:tc>
          <w:tcPr>
            <w:tcW w:w="1515" w:type="dxa"/>
            <w:tcBorders>
              <w:top w:val="single" w:color="000000" w:sz="8" w:space="0"/>
              <w:left w:val="single" w:color="auto" w:sz="8" w:space="0"/>
              <w:bottom w:val="single" w:color="000000" w:sz="8" w:space="0"/>
              <w:right w:val="single" w:color="000000" w:sz="8" w:space="0"/>
              <w:tl2br w:val="none" w:color="auto" w:sz="0" w:space="0"/>
              <w:tr2bl w:val="none" w:color="auto" w:sz="0" w:space="0"/>
            </w:tcBorders>
            <w:vAlign w:val="center"/>
          </w:tcPr>
          <w:p>
            <w:pPr>
              <w:pStyle w:val="23"/>
              <w:spacing w:line="300" w:lineRule="exact"/>
              <w:jc w:val="center"/>
              <w:rPr>
                <w:rFonts w:hint="default"/>
                <w:sz w:val="21"/>
              </w:rPr>
            </w:pPr>
            <w:r>
              <w:rPr>
                <w:rFonts w:hint="eastAsia"/>
                <w:sz w:val="21"/>
              </w:rPr>
              <w:t>合　計</w:t>
            </w:r>
          </w:p>
        </w:tc>
      </w:tr>
      <w:tr>
        <w:trPr/>
        <w:tc>
          <w:tcPr>
            <w:tcW w:w="3854" w:type="dxa"/>
            <w:gridSpan w:val="4"/>
            <w:tcBorders>
              <w:top w:val="single" w:color="000000" w:sz="8" w:space="0"/>
              <w:left w:val="single" w:color="000000" w:sz="8" w:space="0"/>
              <w:bottom w:val="nil"/>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管理戸数</w:t>
            </w:r>
          </w:p>
        </w:tc>
        <w:tc>
          <w:tcPr>
            <w:tcW w:w="1515" w:type="dxa"/>
            <w:tcBorders>
              <w:top w:val="single" w:color="000000" w:sz="8"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374 </w:t>
            </w:r>
            <w:r>
              <w:rPr>
                <w:rFonts w:hint="eastAsia" w:ascii="ＭＳ 明朝" w:hAnsi="ＭＳ 明朝" w:eastAsia="ＭＳ 明朝"/>
                <w:sz w:val="21"/>
              </w:rPr>
              <w:t>戸</w:t>
            </w:r>
          </w:p>
        </w:tc>
        <w:tc>
          <w:tcPr>
            <w:tcW w:w="1515" w:type="dxa"/>
            <w:tcBorders>
              <w:top w:val="single" w:color="000000" w:sz="8"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373 </w:t>
            </w:r>
            <w:r>
              <w:rPr>
                <w:rFonts w:hint="eastAsia" w:ascii="ＭＳ 明朝" w:hAnsi="ＭＳ 明朝" w:eastAsia="ＭＳ 明朝"/>
                <w:sz w:val="21"/>
              </w:rPr>
              <w:t>戸</w:t>
            </w:r>
          </w:p>
        </w:tc>
        <w:tc>
          <w:tcPr>
            <w:tcW w:w="1515" w:type="dxa"/>
            <w:tcBorders>
              <w:top w:val="single" w:color="000000" w:sz="8"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374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新規整備事業予定戸数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維持管理予定戸数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373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366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366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007" w:type="dxa"/>
            <w:gridSpan w:val="2"/>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うち計画修繕対応戸数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26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51 </w:t>
            </w:r>
            <w:r>
              <w:rPr>
                <w:rFonts w:hint="eastAsia" w:ascii="ＭＳ 明朝" w:hAnsi="ＭＳ 明朝" w:eastAsia="ＭＳ 明朝"/>
                <w:sz w:val="21"/>
              </w:rPr>
              <w:t>戸</w:t>
            </w:r>
          </w:p>
          <w:p>
            <w:pPr>
              <w:pStyle w:val="23"/>
              <w:wordWrap w:val="0"/>
              <w:spacing w:line="26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(17 </w:t>
            </w:r>
            <w:r>
              <w:rPr>
                <w:rFonts w:hint="eastAsia" w:ascii="ＭＳ 明朝" w:hAnsi="ＭＳ 明朝" w:eastAsia="ＭＳ 明朝"/>
                <w:sz w:val="21"/>
              </w:rPr>
              <w:t>戸</w:t>
            </w:r>
            <w:r>
              <w:rPr>
                <w:rFonts w:hint="eastAsia" w:ascii="ＭＳ 明朝" w:hAnsi="ＭＳ 明朝" w:eastAsia="ＭＳ 明朝"/>
                <w:sz w:val="21"/>
              </w:rPr>
              <w:t>)</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26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p>
            <w:pPr>
              <w:pStyle w:val="23"/>
              <w:wordWrap w:val="0"/>
              <w:spacing w:line="26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 - </w:t>
            </w:r>
            <w:r>
              <w:rPr>
                <w:rFonts w:hint="eastAsia" w:ascii="ＭＳ 明朝" w:hAnsi="ＭＳ 明朝" w:eastAsia="ＭＳ 明朝"/>
                <w:sz w:val="21"/>
              </w:rPr>
              <w:t>戸</w:t>
            </w:r>
            <w:r>
              <w:rPr>
                <w:rFonts w:hint="eastAsia" w:ascii="ＭＳ 明朝" w:hAnsi="ＭＳ 明朝" w:eastAsia="ＭＳ 明朝"/>
                <w:sz w:val="21"/>
              </w:rPr>
              <w:t>)</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26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51 </w:t>
            </w:r>
            <w:r>
              <w:rPr>
                <w:rFonts w:hint="eastAsia" w:ascii="ＭＳ 明朝" w:hAnsi="ＭＳ 明朝" w:eastAsia="ＭＳ 明朝"/>
                <w:sz w:val="21"/>
              </w:rPr>
              <w:t>戸</w:t>
            </w:r>
          </w:p>
          <w:p>
            <w:pPr>
              <w:pStyle w:val="23"/>
              <w:wordWrap w:val="0"/>
              <w:spacing w:line="26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(17 </w:t>
            </w:r>
            <w:r>
              <w:rPr>
                <w:rFonts w:hint="eastAsia" w:ascii="ＭＳ 明朝" w:hAnsi="ＭＳ 明朝" w:eastAsia="ＭＳ 明朝"/>
                <w:sz w:val="21"/>
              </w:rPr>
              <w:t>戸</w:t>
            </w:r>
            <w:r>
              <w:rPr>
                <w:rFonts w:hint="eastAsia" w:ascii="ＭＳ 明朝" w:hAnsi="ＭＳ 明朝" w:eastAsia="ＭＳ 明朝"/>
                <w:sz w:val="21"/>
              </w:rPr>
              <w:t>)</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007" w:type="dxa"/>
            <w:gridSpan w:val="2"/>
            <w:tcBorders>
              <w:top w:val="none" w:color="auto" w:sz="0" w:space="0"/>
              <w:left w:val="none" w:color="auto" w:sz="0" w:space="0"/>
              <w:bottom w:val="nil"/>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うち改善事業予定戸数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70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132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202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80" w:type="dxa"/>
            <w:tcBorders>
              <w:top w:val="nil"/>
              <w:left w:val="none" w:color="auto" w:sz="0" w:space="0"/>
              <w:bottom w:val="nil"/>
              <w:right w:val="single" w:color="auto" w:sz="4"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2527" w:type="dxa"/>
            <w:tcBorders>
              <w:top w:val="single" w:color="auto" w:sz="4" w:space="0"/>
              <w:left w:val="single" w:color="auto" w:sz="4"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個別改善事業予定戸数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70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132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41"/>
              <w:wordWrap w:val="0"/>
              <w:spacing w:line="300" w:lineRule="exact"/>
              <w:ind w:left="220" w:right="220" w:rightChars="100" w:firstLine="210"/>
              <w:jc w:val="right"/>
              <w:rPr>
                <w:rFonts w:hint="default"/>
                <w:sz w:val="21"/>
              </w:rPr>
            </w:pPr>
            <w:r>
              <w:rPr>
                <w:rFonts w:hint="eastAsia"/>
                <w:sz w:val="21"/>
              </w:rPr>
              <w:t xml:space="preserve">202 </w:t>
            </w:r>
            <w:r>
              <w:rPr>
                <w:rFonts w:hint="eastAsia"/>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80" w:type="dxa"/>
            <w:tcBorders>
              <w:top w:val="nil"/>
              <w:left w:val="none" w:color="auto" w:sz="0" w:space="0"/>
              <w:bottom w:val="none" w:color="auto" w:sz="0" w:space="0"/>
              <w:right w:val="single" w:color="auto" w:sz="4"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2527" w:type="dxa"/>
            <w:tcBorders>
              <w:top w:val="none" w:color="auto" w:sz="0" w:space="0"/>
              <w:left w:val="single" w:color="auto" w:sz="4"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全面的改善事業予定戸数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427"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007" w:type="dxa"/>
            <w:gridSpan w:val="2"/>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r>
              <w:rPr>
                <w:rFonts w:hint="eastAsia"/>
                <w:sz w:val="21"/>
              </w:rPr>
              <w:t>うちその他戸数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269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wordWrap w:val="0"/>
              <w:spacing w:line="300" w:lineRule="exact"/>
              <w:ind w:right="220" w:rightChars="100"/>
              <w:jc w:val="right"/>
              <w:rPr>
                <w:rFonts w:hint="default" w:ascii="ＭＳ 明朝" w:hAnsi="ＭＳ 明朝" w:eastAsia="ＭＳ 明朝"/>
                <w:sz w:val="21"/>
              </w:rPr>
            </w:pPr>
            <w:r>
              <w:rPr>
                <w:rFonts w:hint="eastAsia" w:ascii="ＭＳ 明朝" w:hAnsi="ＭＳ 明朝" w:eastAsia="ＭＳ 明朝"/>
                <w:sz w:val="21"/>
              </w:rPr>
              <w:t xml:space="preserve">234 </w:t>
            </w:r>
            <w:r>
              <w:rPr>
                <w:rFonts w:hint="eastAsia" w:ascii="ＭＳ 明朝" w:hAnsi="ＭＳ 明朝" w:eastAsia="ＭＳ 明朝"/>
                <w:sz w:val="21"/>
              </w:rPr>
              <w:t>戸</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130 </w:t>
            </w:r>
            <w:r>
              <w:rPr>
                <w:rFonts w:hint="eastAsia" w:ascii="ＭＳ 明朝" w:hAnsi="ＭＳ 明朝" w:eastAsia="ＭＳ 明朝"/>
                <w:sz w:val="21"/>
              </w:rPr>
              <w:t>戸</w:t>
            </w:r>
          </w:p>
        </w:tc>
      </w:tr>
      <w:tr>
        <w:trPr/>
        <w:tc>
          <w:tcPr>
            <w:tcW w:w="420" w:type="dxa"/>
            <w:tcBorders>
              <w:top w:val="nil"/>
              <w:left w:val="single" w:color="000000" w:sz="8" w:space="0"/>
              <w:bottom w:val="nil"/>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建替事業予定戸数</w:t>
            </w:r>
          </w:p>
        </w:tc>
        <w:tc>
          <w:tcPr>
            <w:tcW w:w="1515" w:type="dxa"/>
            <w:tcBorders>
              <w:top w:val="none" w:color="auto" w:sz="0" w:space="0"/>
              <w:left w:val="single" w:color="000000" w:sz="8" w:space="0"/>
              <w:bottom w:val="none" w:color="auto" w:sz="0" w:space="0"/>
              <w:right w:val="single" w:color="auto" w:sz="4"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戸</w:t>
            </w:r>
          </w:p>
        </w:tc>
        <w:tc>
          <w:tcPr>
            <w:tcW w:w="1515"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3 </w:t>
            </w:r>
            <w:r>
              <w:rPr>
                <w:rFonts w:hint="eastAsia" w:ascii="ＭＳ 明朝" w:hAnsi="ＭＳ 明朝" w:eastAsia="ＭＳ 明朝"/>
                <w:sz w:val="21"/>
              </w:rPr>
              <w:t>戸</w:t>
            </w:r>
          </w:p>
          <w:p>
            <w:pPr>
              <w:pStyle w:val="23"/>
              <w:spacing w:line="24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(12 </w:t>
            </w:r>
            <w:r>
              <w:rPr>
                <w:rFonts w:hint="eastAsia" w:ascii="ＭＳ 明朝" w:hAnsi="ＭＳ 明朝" w:eastAsia="ＭＳ 明朝"/>
                <w:sz w:val="21"/>
              </w:rPr>
              <w:t>戸</w:t>
            </w:r>
            <w:r>
              <w:rPr>
                <w:rFonts w:hint="eastAsia" w:ascii="ＭＳ 明朝" w:hAnsi="ＭＳ 明朝" w:eastAsia="ＭＳ 明朝"/>
                <w:sz w:val="21"/>
              </w:rPr>
              <w:t>)</w:t>
            </w:r>
          </w:p>
        </w:tc>
        <w:tc>
          <w:tcPr>
            <w:tcW w:w="1515" w:type="dxa"/>
            <w:tcBorders>
              <w:top w:val="none" w:color="auto" w:sz="0" w:space="0"/>
              <w:left w:val="single" w:color="auto" w:sz="8" w:space="0"/>
              <w:bottom w:val="none" w:color="auto" w:sz="0" w:space="0"/>
              <w:right w:val="single" w:color="000000" w:sz="8" w:space="0"/>
              <w:tl2br w:val="none" w:color="auto" w:sz="0" w:space="0"/>
              <w:tr2bl w:val="none" w:color="auto" w:sz="0" w:space="0"/>
            </w:tcBorders>
            <w:vAlign w:val="center"/>
          </w:tcPr>
          <w:p>
            <w:pPr>
              <w:pStyle w:val="23"/>
              <w:spacing w:line="24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3 </w:t>
            </w:r>
            <w:r>
              <w:rPr>
                <w:rFonts w:hint="eastAsia" w:ascii="ＭＳ 明朝" w:hAnsi="ＭＳ 明朝" w:eastAsia="ＭＳ 明朝"/>
                <w:sz w:val="21"/>
              </w:rPr>
              <w:t>戸</w:t>
            </w:r>
          </w:p>
          <w:p>
            <w:pPr>
              <w:pStyle w:val="23"/>
              <w:spacing w:line="240" w:lineRule="exact"/>
              <w:ind w:right="110" w:rightChars="50"/>
              <w:jc w:val="right"/>
              <w:rPr>
                <w:rFonts w:hint="default" w:ascii="ＭＳ 明朝" w:hAnsi="ＭＳ 明朝" w:eastAsia="ＭＳ 明朝"/>
                <w:sz w:val="21"/>
              </w:rPr>
            </w:pPr>
            <w:r>
              <w:rPr>
                <w:rFonts w:hint="eastAsia" w:ascii="ＭＳ 明朝" w:hAnsi="ＭＳ 明朝" w:eastAsia="ＭＳ 明朝"/>
                <w:sz w:val="21"/>
              </w:rPr>
              <w:t xml:space="preserve">(12 </w:t>
            </w:r>
            <w:r>
              <w:rPr>
                <w:rFonts w:hint="eastAsia" w:ascii="ＭＳ 明朝" w:hAnsi="ＭＳ 明朝" w:eastAsia="ＭＳ 明朝"/>
                <w:sz w:val="21"/>
              </w:rPr>
              <w:t>戸</w:t>
            </w:r>
            <w:r>
              <w:rPr>
                <w:rFonts w:hint="eastAsia" w:ascii="ＭＳ 明朝" w:hAnsi="ＭＳ 明朝" w:eastAsia="ＭＳ 明朝"/>
                <w:sz w:val="21"/>
              </w:rPr>
              <w:t>)</w:t>
            </w:r>
          </w:p>
        </w:tc>
      </w:tr>
      <w:tr>
        <w:trPr/>
        <w:tc>
          <w:tcPr>
            <w:tcW w:w="420" w:type="dxa"/>
            <w:tcBorders>
              <w:top w:val="nil"/>
              <w:left w:val="single" w:color="000000" w:sz="8" w:space="0"/>
              <w:bottom w:val="single" w:color="000000" w:sz="8" w:space="0"/>
              <w:right w:val="none" w:color="auto" w:sz="0" w:space="0"/>
              <w:tl2br w:val="none" w:color="auto" w:sz="0" w:space="0"/>
              <w:tr2bl w:val="none" w:color="auto" w:sz="0" w:space="0"/>
            </w:tcBorders>
            <w:vAlign w:val="center"/>
          </w:tcPr>
          <w:p>
            <w:pPr>
              <w:pStyle w:val="41"/>
              <w:overflowPunct w:val="1"/>
              <w:spacing w:line="300" w:lineRule="exact"/>
              <w:ind w:left="0" w:leftChars="0" w:firstLine="0" w:firstLineChars="0"/>
              <w:rPr>
                <w:rFonts w:hint="default"/>
                <w:sz w:val="21"/>
              </w:rPr>
            </w:pPr>
          </w:p>
        </w:tc>
        <w:tc>
          <w:tcPr>
            <w:tcW w:w="3434" w:type="dxa"/>
            <w:gridSpan w:val="3"/>
            <w:tcBorders>
              <w:top w:val="none" w:color="auto" w:sz="0" w:space="0"/>
              <w:left w:val="none" w:color="auto" w:sz="0" w:space="0"/>
              <w:bottom w:val="single" w:color="000000" w:sz="8" w:space="0"/>
              <w:right w:val="single" w:color="000000" w:sz="8" w:space="0"/>
              <w:tl2br w:val="none" w:color="auto" w:sz="0" w:space="0"/>
              <w:tr2bl w:val="none" w:color="auto" w:sz="0" w:space="0"/>
            </w:tcBorders>
            <w:vAlign w:val="center"/>
          </w:tcPr>
          <w:p>
            <w:pPr>
              <w:pStyle w:val="23"/>
              <w:spacing w:line="300" w:lineRule="exact"/>
              <w:rPr>
                <w:rFonts w:hint="default" w:ascii="ＭＳ 明朝" w:hAnsi="ＭＳ 明朝" w:eastAsia="ＭＳ 明朝"/>
                <w:sz w:val="21"/>
              </w:rPr>
            </w:pPr>
            <w:r>
              <w:rPr>
                <w:rFonts w:hint="eastAsia" w:ascii="ＭＳ 明朝" w:hAnsi="ＭＳ 明朝" w:eastAsia="ＭＳ 明朝"/>
                <w:sz w:val="21"/>
              </w:rPr>
              <w:t>用途廃止予定戸数</w:t>
            </w:r>
          </w:p>
        </w:tc>
        <w:tc>
          <w:tcPr>
            <w:tcW w:w="1515" w:type="dxa"/>
            <w:tcBorders>
              <w:top w:val="none" w:color="auto" w:sz="0" w:space="0"/>
              <w:left w:val="single" w:color="000000" w:sz="8" w:space="0"/>
              <w:bottom w:val="single" w:color="000000" w:sz="8" w:space="0"/>
              <w:right w:val="single" w:color="auto" w:sz="4"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1 </w:t>
            </w:r>
            <w:r>
              <w:rPr>
                <w:rFonts w:hint="eastAsia" w:ascii="ＭＳ 明朝" w:hAnsi="ＭＳ 明朝" w:eastAsia="ＭＳ 明朝"/>
                <w:sz w:val="21"/>
              </w:rPr>
              <w:t>戸</w:t>
            </w:r>
          </w:p>
        </w:tc>
        <w:tc>
          <w:tcPr>
            <w:tcW w:w="1515" w:type="dxa"/>
            <w:tcBorders>
              <w:top w:val="none" w:color="auto" w:sz="0" w:space="0"/>
              <w:left w:val="single" w:color="auto" w:sz="4" w:space="0"/>
              <w:bottom w:val="single" w:color="000000" w:sz="8" w:space="0"/>
              <w:right w:val="single" w:color="auto"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4 </w:t>
            </w:r>
            <w:r>
              <w:rPr>
                <w:rFonts w:hint="eastAsia" w:ascii="ＭＳ 明朝" w:hAnsi="ＭＳ 明朝" w:eastAsia="ＭＳ 明朝"/>
                <w:sz w:val="21"/>
              </w:rPr>
              <w:t>戸</w:t>
            </w:r>
          </w:p>
        </w:tc>
        <w:tc>
          <w:tcPr>
            <w:tcW w:w="1515" w:type="dxa"/>
            <w:tcBorders>
              <w:top w:val="none" w:color="auto" w:sz="0" w:space="0"/>
              <w:left w:val="single" w:color="auto" w:sz="8" w:space="0"/>
              <w:bottom w:val="single" w:color="000000" w:sz="8" w:space="0"/>
              <w:right w:val="single" w:color="000000" w:sz="8" w:space="0"/>
              <w:tl2br w:val="none" w:color="auto" w:sz="0" w:space="0"/>
              <w:tr2bl w:val="none" w:color="auto" w:sz="0" w:space="0"/>
            </w:tcBorders>
            <w:vAlign w:val="center"/>
          </w:tcPr>
          <w:p>
            <w:pPr>
              <w:pStyle w:val="23"/>
              <w:wordWrap w:val="0"/>
              <w:spacing w:line="300" w:lineRule="exact"/>
              <w:ind w:left="107" w:right="220" w:rightChars="100"/>
              <w:jc w:val="right"/>
              <w:rPr>
                <w:rFonts w:hint="default" w:ascii="ＭＳ 明朝" w:hAnsi="ＭＳ 明朝" w:eastAsia="ＭＳ 明朝"/>
                <w:sz w:val="21"/>
              </w:rPr>
            </w:pPr>
            <w:r>
              <w:rPr>
                <w:rFonts w:hint="eastAsia" w:ascii="ＭＳ 明朝" w:hAnsi="ＭＳ 明朝" w:eastAsia="ＭＳ 明朝"/>
                <w:sz w:val="21"/>
              </w:rPr>
              <w:t xml:space="preserve">5 </w:t>
            </w:r>
            <w:r>
              <w:rPr>
                <w:rFonts w:hint="eastAsia" w:ascii="ＭＳ 明朝" w:hAnsi="ＭＳ 明朝" w:eastAsia="ＭＳ 明朝"/>
                <w:sz w:val="21"/>
              </w:rPr>
              <w:t>戸</w:t>
            </w:r>
          </w:p>
        </w:tc>
      </w:tr>
    </w:tbl>
    <w:p>
      <w:pPr>
        <w:pStyle w:val="0"/>
        <w:spacing w:line="240" w:lineRule="exact"/>
        <w:ind w:left="1310" w:leftChars="350" w:hanging="540" w:hangingChars="300"/>
        <w:rPr>
          <w:rFonts w:hint="default"/>
          <w:sz w:val="18"/>
        </w:rPr>
      </w:pPr>
      <w:r>
        <w:rPr>
          <w:rFonts w:hint="eastAsia"/>
          <w:sz w:val="18"/>
        </w:rPr>
        <w:t>注</w:t>
      </w:r>
      <w:r>
        <w:rPr>
          <w:rFonts w:hint="eastAsia"/>
          <w:sz w:val="18"/>
        </w:rPr>
        <w:t>-1</w:t>
      </w:r>
      <w:r>
        <w:rPr>
          <w:rFonts w:hint="eastAsia"/>
          <w:sz w:val="18"/>
        </w:rPr>
        <w:t>：管理戸数は，前期，後期は計画期間当初，合計は前期と同値とした。</w:t>
      </w:r>
    </w:p>
    <w:p>
      <w:pPr>
        <w:pStyle w:val="0"/>
        <w:spacing w:line="240" w:lineRule="exact"/>
        <w:ind w:left="1310" w:leftChars="350" w:hanging="540" w:hangingChars="300"/>
        <w:rPr>
          <w:rFonts w:hint="default"/>
          <w:sz w:val="18"/>
        </w:rPr>
      </w:pPr>
      <w:r>
        <w:rPr>
          <w:rFonts w:hint="eastAsia"/>
          <w:sz w:val="18"/>
        </w:rPr>
        <w:t>　</w:t>
      </w:r>
      <w:r>
        <w:rPr>
          <w:rFonts w:hint="eastAsia"/>
          <w:sz w:val="18"/>
        </w:rPr>
        <w:t>-2</w:t>
      </w:r>
      <w:r>
        <w:rPr>
          <w:rFonts w:hint="eastAsia"/>
          <w:sz w:val="18"/>
        </w:rPr>
        <w:t>：計画修繕対応戸数の</w:t>
      </w:r>
      <w:r>
        <w:rPr>
          <w:rFonts w:hint="eastAsia"/>
          <w:sz w:val="18"/>
        </w:rPr>
        <w:t>()</w:t>
      </w:r>
      <w:r>
        <w:rPr>
          <w:rFonts w:hint="eastAsia"/>
          <w:sz w:val="18"/>
        </w:rPr>
        <w:t>内数値は，個別改善事業と重複する戸数</w:t>
      </w:r>
    </w:p>
    <w:p>
      <w:pPr>
        <w:pStyle w:val="0"/>
        <w:spacing w:line="240" w:lineRule="exact"/>
        <w:ind w:left="1310" w:leftChars="350" w:hanging="540" w:hangingChars="300"/>
        <w:rPr>
          <w:rFonts w:hint="default"/>
          <w:sz w:val="18"/>
        </w:rPr>
      </w:pPr>
      <w:r>
        <w:rPr>
          <w:rFonts w:hint="eastAsia"/>
          <w:sz w:val="18"/>
        </w:rPr>
        <w:t>　</w:t>
      </w:r>
      <w:r>
        <w:rPr>
          <w:rFonts w:hint="eastAsia"/>
          <w:sz w:val="18"/>
        </w:rPr>
        <w:t>-3</w:t>
      </w:r>
      <w:r>
        <w:rPr>
          <w:rFonts w:hint="eastAsia"/>
          <w:sz w:val="18"/>
        </w:rPr>
        <w:t>：その他戸数は，当該期間中の維持管理予定戸数－計画修繕対応戸数－改善事業予定戸数</w:t>
      </w:r>
    </w:p>
    <w:p>
      <w:pPr>
        <w:pStyle w:val="0"/>
        <w:spacing w:line="240" w:lineRule="exact"/>
        <w:ind w:left="1310" w:leftChars="350" w:hanging="540" w:hangingChars="300"/>
        <w:rPr>
          <w:rFonts w:hint="default"/>
          <w:sz w:val="18"/>
        </w:rPr>
      </w:pPr>
      <w:r>
        <w:rPr>
          <w:rFonts w:hint="eastAsia"/>
          <w:sz w:val="18"/>
        </w:rPr>
        <w:t>　</w:t>
      </w:r>
      <w:r>
        <w:rPr>
          <w:rFonts w:hint="eastAsia"/>
          <w:sz w:val="18"/>
        </w:rPr>
        <w:t>-4</w:t>
      </w:r>
      <w:r>
        <w:rPr>
          <w:rFonts w:hint="eastAsia"/>
          <w:sz w:val="18"/>
        </w:rPr>
        <w:t>：建替事業予定戸数の</w:t>
      </w:r>
      <w:r>
        <w:rPr>
          <w:rFonts w:hint="eastAsia"/>
          <w:sz w:val="18"/>
        </w:rPr>
        <w:t>()</w:t>
      </w:r>
      <w:r>
        <w:rPr>
          <w:rFonts w:hint="eastAsia"/>
          <w:sz w:val="18"/>
        </w:rPr>
        <w:t>内数値は，建設予定戸数</w:t>
      </w:r>
    </w:p>
    <w:p>
      <w:pPr>
        <w:pStyle w:val="0"/>
        <w:spacing w:line="240" w:lineRule="exact"/>
        <w:ind w:left="1350" w:leftChars="450" w:hanging="360" w:hangingChars="200"/>
        <w:rPr>
          <w:rFonts w:hint="default"/>
          <w:sz w:val="18"/>
        </w:rPr>
      </w:pPr>
    </w:p>
    <w:p>
      <w:pPr>
        <w:pStyle w:val="0"/>
        <w:rPr>
          <w:rFonts w:hint="default"/>
        </w:rPr>
      </w:pPr>
    </w:p>
    <w:p>
      <w:pPr>
        <w:pStyle w:val="0"/>
        <w:widowControl w:val="1"/>
        <w:autoSpaceDE w:val="1"/>
        <w:autoSpaceDN w:val="1"/>
        <w:rPr>
          <w:rFonts w:hint="default" w:ascii="ＭＳ ゴシック" w:hAnsi="ＭＳ ゴシック" w:eastAsia="ＭＳ ゴシック"/>
          <w:sz w:val="24"/>
        </w:rPr>
      </w:pPr>
      <w:r>
        <w:rPr>
          <w:rFonts w:hint="default" w:ascii="ＭＳ ゴシック" w:hAnsi="ＭＳ ゴシック" w:eastAsia="ＭＳ ゴシック"/>
          <w:sz w:val="24"/>
        </w:rPr>
        <w:br w:type="page"/>
      </w:r>
    </w:p>
    <w:p>
      <w:pPr>
        <w:pStyle w:val="23"/>
        <w:rPr>
          <w:rFonts w:hint="default"/>
        </w:rPr>
      </w:pPr>
      <w:r>
        <w:rPr>
          <w:rFonts w:hint="eastAsia"/>
        </w:rPr>
        <w:t xml:space="preserve">(4) </w:t>
      </w:r>
      <w:r>
        <w:rPr>
          <w:rFonts w:hint="eastAsia"/>
        </w:rPr>
        <w:t>維持管理計画に基づく概算事業費</w:t>
      </w:r>
    </w:p>
    <w:p>
      <w:pPr>
        <w:pStyle w:val="25"/>
        <w:ind w:left="220" w:firstLine="220"/>
        <w:rPr>
          <w:rFonts w:hint="default"/>
        </w:rPr>
      </w:pPr>
      <w:r>
        <w:rPr>
          <w:rFonts w:hint="eastAsia"/>
        </w:rPr>
        <w:t>維持管理計画に基づく概算事業費は，次表のとおりである。</w:t>
      </w:r>
    </w:p>
    <w:p>
      <w:pPr>
        <w:pStyle w:val="0"/>
        <w:spacing w:line="240" w:lineRule="exact"/>
        <w:contextualSpacing w:val="1"/>
        <w:rPr>
          <w:rFonts w:hint="default"/>
        </w:rPr>
      </w:pPr>
    </w:p>
    <w:p>
      <w:pPr>
        <w:pStyle w:val="0"/>
        <w:ind w:firstLine="220" w:firstLineChars="100"/>
        <w:rPr>
          <w:rFonts w:hint="default" w:asciiTheme="minorEastAsia" w:hAnsiTheme="minorEastAsia" w:eastAsiaTheme="minorEastAsia"/>
        </w:rPr>
      </w:pPr>
      <w:r>
        <w:rPr>
          <w:rFonts w:hint="eastAsia" w:ascii="ＭＳ ゴシック" w:hAnsi="ＭＳ ゴシック" w:eastAsia="ＭＳ ゴシック"/>
        </w:rPr>
        <w:t>表　維持管理計画に基づく概算事業費</w:t>
      </w:r>
      <w:r>
        <w:rPr>
          <w:rFonts w:hint="eastAsia" w:asciiTheme="minorEastAsia" w:hAnsiTheme="minorEastAsia" w:eastAsiaTheme="minorEastAsia"/>
        </w:rPr>
        <w:t>　　　　　　　　　　　　　　　　　　　　</w:t>
      </w:r>
      <w:r>
        <w:rPr>
          <w:rFonts w:hint="eastAsia" w:asciiTheme="minorEastAsia" w:hAnsiTheme="minorEastAsia" w:eastAsiaTheme="minorEastAsia"/>
        </w:rPr>
        <w:t>(</w:t>
      </w:r>
      <w:r>
        <w:rPr>
          <w:rFonts w:hint="eastAsia" w:asciiTheme="minorEastAsia" w:hAnsiTheme="minorEastAsia" w:eastAsiaTheme="minorEastAsia"/>
        </w:rPr>
        <w:t>百万円</w:t>
      </w:r>
      <w:r>
        <w:rPr>
          <w:rFonts w:hint="eastAsia" w:asciiTheme="minorEastAsia" w:hAnsiTheme="minorEastAsia" w:eastAsiaTheme="minorEastAsia"/>
        </w:rPr>
        <w:t>)</w:t>
      </w:r>
    </w:p>
    <w:tbl>
      <w:tblPr>
        <w:tblStyle w:val="11"/>
        <w:tblW w:w="9106" w:type="dxa"/>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7" w:type="dxa"/>
          <w:bottom w:w="28" w:type="dxa"/>
          <w:right w:w="17" w:type="dxa"/>
        </w:tblCellMar>
        <w:tblLook w:firstRow="1" w:lastRow="0" w:firstColumn="1" w:lastColumn="0" w:noHBand="0" w:noVBand="1" w:val="04A0"/>
      </w:tblPr>
      <w:tblGrid>
        <w:gridCol w:w="507"/>
        <w:gridCol w:w="550"/>
        <w:gridCol w:w="1210"/>
        <w:gridCol w:w="516"/>
        <w:gridCol w:w="517"/>
        <w:gridCol w:w="516"/>
        <w:gridCol w:w="517"/>
        <w:gridCol w:w="516"/>
        <w:gridCol w:w="517"/>
        <w:gridCol w:w="531"/>
        <w:gridCol w:w="532"/>
        <w:gridCol w:w="532"/>
        <w:gridCol w:w="531"/>
        <w:gridCol w:w="532"/>
        <w:gridCol w:w="532"/>
        <w:gridCol w:w="550"/>
      </w:tblGrid>
      <w:tr>
        <w:trPr/>
        <w:tc>
          <w:tcPr>
            <w:tcW w:w="2267" w:type="dxa"/>
            <w:gridSpan w:val="3"/>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ascii="ＭＳ ゴシック" w:hAnsi="ＭＳ ゴシック" w:eastAsia="ＭＳ ゴシック"/>
                <w:spacing w:val="-6"/>
                <w:sz w:val="20"/>
              </w:rPr>
            </w:pPr>
          </w:p>
        </w:tc>
        <w:tc>
          <w:tcPr>
            <w:tcW w:w="3099" w:type="dxa"/>
            <w:gridSpan w:val="6"/>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pacing w:val="-6"/>
                <w:sz w:val="20"/>
              </w:rPr>
            </w:pPr>
            <w:r>
              <w:rPr>
                <w:rFonts w:hint="eastAsia" w:ascii="ＭＳ ゴシック" w:hAnsi="ＭＳ ゴシック" w:eastAsia="ＭＳ ゴシック"/>
                <w:spacing w:val="-6"/>
                <w:sz w:val="20"/>
              </w:rPr>
              <w:t>前　期</w:t>
            </w:r>
          </w:p>
        </w:tc>
        <w:tc>
          <w:tcPr>
            <w:tcW w:w="3190" w:type="dxa"/>
            <w:gridSpan w:val="6"/>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pacing w:val="-6"/>
                <w:sz w:val="20"/>
              </w:rPr>
            </w:pPr>
            <w:r>
              <w:rPr>
                <w:rFonts w:hint="eastAsia" w:ascii="ＭＳ ゴシック" w:hAnsi="ＭＳ ゴシック" w:eastAsia="ＭＳ ゴシック"/>
                <w:spacing w:val="-6"/>
                <w:sz w:val="20"/>
              </w:rPr>
              <w:t>後　期</w:t>
            </w:r>
          </w:p>
        </w:tc>
        <w:tc>
          <w:tcPr>
            <w:tcW w:w="55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pacing w:val="-6"/>
                <w:sz w:val="20"/>
              </w:rPr>
            </w:pPr>
            <w:r>
              <w:rPr>
                <w:rFonts w:hint="eastAsia" w:ascii="ＭＳ ゴシック" w:hAnsi="ＭＳ ゴシック" w:eastAsia="ＭＳ ゴシック"/>
                <w:spacing w:val="-6"/>
                <w:sz w:val="20"/>
              </w:rPr>
              <w:t>合計</w:t>
            </w:r>
          </w:p>
        </w:tc>
      </w:tr>
      <w:tr>
        <w:trPr/>
        <w:tc>
          <w:tcPr>
            <w:tcW w:w="2267" w:type="dxa"/>
            <w:gridSpan w:val="3"/>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ascii="ＭＳ ゴシック" w:hAnsi="ＭＳ ゴシック" w:eastAsia="ＭＳ ゴシック"/>
                <w:spacing w:val="-6"/>
                <w:sz w:val="20"/>
              </w:rPr>
            </w:pPr>
          </w:p>
        </w:tc>
        <w:tc>
          <w:tcPr>
            <w:tcW w:w="516" w:type="dxa"/>
            <w:tcBorders>
              <w:top w:val="none" w:color="auto" w:sz="0"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pacing w:val="-6"/>
                <w:sz w:val="20"/>
              </w:rPr>
            </w:pPr>
            <w:r>
              <w:rPr>
                <w:rFonts w:hint="eastAsia" w:ascii="ＭＳ ゴシック" w:hAnsi="ＭＳ ゴシック" w:eastAsia="ＭＳ ゴシック"/>
                <w:spacing w:val="-6"/>
                <w:sz w:val="20"/>
              </w:rPr>
              <w:t>Ｈ</w:t>
            </w:r>
            <w:r>
              <w:rPr>
                <w:rFonts w:hint="eastAsia" w:ascii="ＭＳ ゴシック" w:hAnsi="ＭＳ ゴシック" w:eastAsia="ＭＳ ゴシック"/>
                <w:spacing w:val="-6"/>
                <w:sz w:val="20"/>
              </w:rPr>
              <w:t>30</w:t>
            </w:r>
          </w:p>
        </w:tc>
        <w:tc>
          <w:tcPr>
            <w:tcW w:w="517" w:type="dxa"/>
            <w:shd w:val="clear" w:color="auto" w:fill="auto"/>
            <w:vAlign w:val="center"/>
          </w:tcPr>
          <w:p>
            <w:pPr>
              <w:pStyle w:val="0"/>
              <w:spacing w:line="240" w:lineRule="exact"/>
              <w:jc w:val="center"/>
              <w:rPr>
                <w:rFonts w:hint="default" w:ascii="ＭＳ ゴシック" w:hAnsi="ＭＳ ゴシック" w:eastAsia="ＭＳ ゴシック"/>
                <w:spacing w:val="-6"/>
                <w:sz w:val="20"/>
              </w:rPr>
            </w:pPr>
            <w:r>
              <w:rPr>
                <w:rFonts w:hint="eastAsia" w:ascii="ＭＳ ゴシック" w:hAnsi="ＭＳ ゴシック" w:eastAsia="ＭＳ ゴシック"/>
                <w:spacing w:val="-6"/>
                <w:sz w:val="20"/>
              </w:rPr>
              <w:t>Ｈ</w:t>
            </w:r>
            <w:r>
              <w:rPr>
                <w:rFonts w:hint="eastAsia" w:ascii="ＭＳ ゴシック" w:hAnsi="ＭＳ ゴシック" w:eastAsia="ＭＳ ゴシック"/>
                <w:spacing w:val="-6"/>
                <w:sz w:val="20"/>
              </w:rPr>
              <w:t>31</w:t>
            </w:r>
          </w:p>
        </w:tc>
        <w:tc>
          <w:tcPr>
            <w:tcW w:w="516" w:type="dxa"/>
            <w:shd w:val="clear" w:color="auto" w:fill="auto"/>
            <w:vAlign w:val="center"/>
          </w:tcPr>
          <w:p>
            <w:pPr>
              <w:pStyle w:val="0"/>
              <w:spacing w:line="240" w:lineRule="exact"/>
              <w:jc w:val="center"/>
              <w:rPr>
                <w:rFonts w:hint="default" w:ascii="ＭＳ ゴシック" w:hAnsi="ＭＳ ゴシック" w:eastAsia="ＭＳ ゴシック"/>
                <w:color w:val="auto"/>
                <w:spacing w:val="-6"/>
                <w:sz w:val="20"/>
              </w:rPr>
            </w:pPr>
            <w:r>
              <w:rPr>
                <w:rFonts w:hint="eastAsia" w:ascii="ＭＳ ゴシック" w:hAnsi="ＭＳ ゴシック" w:eastAsia="ＭＳ ゴシック"/>
                <w:color w:val="auto"/>
                <w:spacing w:val="-6"/>
                <w:sz w:val="20"/>
              </w:rPr>
              <w:t>R2</w:t>
            </w:r>
          </w:p>
        </w:tc>
        <w:tc>
          <w:tcPr>
            <w:tcW w:w="517" w:type="dxa"/>
            <w:shd w:val="clear" w:color="auto" w:fill="auto"/>
            <w:vAlign w:val="center"/>
          </w:tcPr>
          <w:p>
            <w:pPr>
              <w:pStyle w:val="0"/>
              <w:spacing w:line="240" w:lineRule="exact"/>
              <w:jc w:val="center"/>
              <w:rPr>
                <w:rFonts w:hint="default" w:ascii="ＭＳ ゴシック" w:hAnsi="ＭＳ ゴシック" w:eastAsia="ＭＳ ゴシック"/>
                <w:color w:val="auto"/>
                <w:spacing w:val="-6"/>
                <w:sz w:val="20"/>
              </w:rPr>
            </w:pPr>
            <w:r>
              <w:rPr>
                <w:rFonts w:hint="eastAsia" w:ascii="ＭＳ ゴシック" w:hAnsi="ＭＳ ゴシック" w:eastAsia="ＭＳ ゴシック"/>
                <w:color w:val="auto"/>
                <w:spacing w:val="-6"/>
                <w:sz w:val="20"/>
              </w:rPr>
              <w:t>R3</w:t>
            </w:r>
          </w:p>
        </w:tc>
        <w:tc>
          <w:tcPr>
            <w:tcW w:w="516" w:type="dxa"/>
            <w:shd w:val="clear" w:color="auto" w:fill="auto"/>
            <w:vAlign w:val="center"/>
          </w:tcPr>
          <w:p>
            <w:pPr>
              <w:pStyle w:val="0"/>
              <w:spacing w:line="240" w:lineRule="exact"/>
              <w:jc w:val="center"/>
              <w:rPr>
                <w:rFonts w:hint="default" w:ascii="ＭＳ ゴシック" w:hAnsi="ＭＳ ゴシック" w:eastAsia="ＭＳ ゴシック"/>
                <w:color w:val="auto"/>
                <w:spacing w:val="-6"/>
                <w:sz w:val="20"/>
              </w:rPr>
            </w:pPr>
            <w:r>
              <w:rPr>
                <w:rFonts w:hint="eastAsia" w:ascii="ＭＳ ゴシック" w:hAnsi="ＭＳ ゴシック" w:eastAsia="ＭＳ ゴシック"/>
                <w:color w:val="auto"/>
                <w:spacing w:val="-6"/>
                <w:sz w:val="20"/>
              </w:rPr>
              <w:t>R4</w:t>
            </w:r>
          </w:p>
        </w:tc>
        <w:tc>
          <w:tcPr>
            <w:tcW w:w="517" w:type="dxa"/>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pacing w:val="-6"/>
                <w:sz w:val="20"/>
              </w:rPr>
            </w:pPr>
            <w:r>
              <w:rPr>
                <w:rFonts w:hint="eastAsia" w:ascii="ＭＳ ゴシック" w:hAnsi="ＭＳ ゴシック" w:eastAsia="ＭＳ ゴシック"/>
                <w:color w:val="auto"/>
                <w:spacing w:val="-6"/>
                <w:sz w:val="20"/>
              </w:rPr>
              <w:t>計</w:t>
            </w:r>
          </w:p>
        </w:tc>
        <w:tc>
          <w:tcPr>
            <w:tcW w:w="531" w:type="dxa"/>
            <w:tcBorders>
              <w:top w:val="none" w:color="auto" w:sz="0"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color w:val="auto"/>
                <w:spacing w:val="-6"/>
                <w:sz w:val="20"/>
              </w:rPr>
            </w:pPr>
            <w:r>
              <w:rPr>
                <w:rFonts w:hint="eastAsia" w:ascii="ＭＳ ゴシック" w:hAnsi="ＭＳ ゴシック" w:eastAsia="ＭＳ ゴシック"/>
                <w:color w:val="auto"/>
                <w:spacing w:val="-6"/>
                <w:sz w:val="20"/>
              </w:rPr>
              <w:t>R5</w:t>
            </w:r>
          </w:p>
        </w:tc>
        <w:tc>
          <w:tcPr>
            <w:tcW w:w="532" w:type="dxa"/>
            <w:shd w:val="clear" w:color="auto" w:fill="auto"/>
            <w:vAlign w:val="center"/>
          </w:tcPr>
          <w:p>
            <w:pPr>
              <w:pStyle w:val="0"/>
              <w:spacing w:line="240" w:lineRule="exact"/>
              <w:jc w:val="center"/>
              <w:rPr>
                <w:rFonts w:hint="default" w:ascii="ＭＳ ゴシック" w:hAnsi="ＭＳ ゴシック" w:eastAsia="ＭＳ ゴシック"/>
                <w:color w:val="auto"/>
                <w:spacing w:val="-6"/>
                <w:sz w:val="20"/>
              </w:rPr>
            </w:pPr>
            <w:r>
              <w:rPr>
                <w:rFonts w:hint="eastAsia" w:ascii="ＭＳ ゴシック" w:hAnsi="ＭＳ ゴシック" w:eastAsia="ＭＳ ゴシック"/>
                <w:color w:val="auto"/>
                <w:spacing w:val="-6"/>
                <w:sz w:val="20"/>
              </w:rPr>
              <w:t>R6</w:t>
            </w:r>
          </w:p>
        </w:tc>
        <w:tc>
          <w:tcPr>
            <w:tcW w:w="532" w:type="dxa"/>
            <w:shd w:val="clear" w:color="auto" w:fill="auto"/>
            <w:vAlign w:val="center"/>
          </w:tcPr>
          <w:p>
            <w:pPr>
              <w:pStyle w:val="0"/>
              <w:spacing w:line="240" w:lineRule="exact"/>
              <w:jc w:val="center"/>
              <w:rPr>
                <w:rFonts w:hint="default" w:ascii="ＭＳ ゴシック" w:hAnsi="ＭＳ ゴシック" w:eastAsia="ＭＳ ゴシック"/>
                <w:color w:val="auto"/>
                <w:spacing w:val="-6"/>
                <w:sz w:val="20"/>
              </w:rPr>
            </w:pPr>
            <w:r>
              <w:rPr>
                <w:rFonts w:hint="eastAsia" w:ascii="ＭＳ ゴシック" w:hAnsi="ＭＳ ゴシック" w:eastAsia="ＭＳ ゴシック"/>
                <w:color w:val="auto"/>
                <w:spacing w:val="-6"/>
                <w:sz w:val="20"/>
              </w:rPr>
              <w:t>R7</w:t>
            </w:r>
          </w:p>
        </w:tc>
        <w:tc>
          <w:tcPr>
            <w:tcW w:w="531" w:type="dxa"/>
            <w:shd w:val="clear" w:color="auto" w:fill="auto"/>
            <w:vAlign w:val="center"/>
          </w:tcPr>
          <w:p>
            <w:pPr>
              <w:pStyle w:val="0"/>
              <w:spacing w:line="240" w:lineRule="exact"/>
              <w:jc w:val="center"/>
              <w:rPr>
                <w:rFonts w:hint="default" w:ascii="ＭＳ ゴシック" w:hAnsi="ＭＳ ゴシック" w:eastAsia="ＭＳ ゴシック"/>
                <w:color w:val="auto"/>
                <w:spacing w:val="-6"/>
                <w:sz w:val="20"/>
              </w:rPr>
            </w:pPr>
            <w:r>
              <w:rPr>
                <w:rFonts w:hint="eastAsia" w:ascii="ＭＳ ゴシック" w:hAnsi="ＭＳ ゴシック" w:eastAsia="ＭＳ ゴシック"/>
                <w:color w:val="auto"/>
                <w:spacing w:val="-6"/>
                <w:sz w:val="20"/>
              </w:rPr>
              <w:t>R8</w:t>
            </w:r>
          </w:p>
        </w:tc>
        <w:tc>
          <w:tcPr>
            <w:tcW w:w="532" w:type="dxa"/>
            <w:shd w:val="clear" w:color="auto" w:fill="auto"/>
            <w:vAlign w:val="center"/>
          </w:tcPr>
          <w:p>
            <w:pPr>
              <w:pStyle w:val="0"/>
              <w:spacing w:line="240" w:lineRule="exact"/>
              <w:jc w:val="center"/>
              <w:rPr>
                <w:rFonts w:hint="default" w:ascii="ＭＳ ゴシック" w:hAnsi="ＭＳ ゴシック" w:eastAsia="ＭＳ ゴシック"/>
                <w:color w:val="auto"/>
                <w:spacing w:val="-6"/>
                <w:sz w:val="20"/>
              </w:rPr>
            </w:pPr>
            <w:r>
              <w:rPr>
                <w:rFonts w:hint="eastAsia" w:ascii="ＭＳ ゴシック" w:hAnsi="ＭＳ ゴシック" w:eastAsia="ＭＳ ゴシック"/>
                <w:color w:val="auto"/>
                <w:spacing w:val="-6"/>
                <w:sz w:val="20"/>
              </w:rPr>
              <w:t>R9</w:t>
            </w:r>
          </w:p>
        </w:tc>
        <w:tc>
          <w:tcPr>
            <w:tcW w:w="532" w:type="dxa"/>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pacing w:val="-6"/>
                <w:sz w:val="20"/>
              </w:rPr>
            </w:pPr>
            <w:r>
              <w:rPr>
                <w:rFonts w:hint="eastAsia" w:ascii="ＭＳ ゴシック" w:hAnsi="ＭＳ ゴシック" w:eastAsia="ＭＳ ゴシック"/>
                <w:spacing w:val="-6"/>
                <w:sz w:val="20"/>
              </w:rPr>
              <w:t>計</w:t>
            </w:r>
          </w:p>
        </w:tc>
        <w:tc>
          <w:tcPr>
            <w:tcW w:w="55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ascii="ＭＳ ゴシック" w:hAnsi="ＭＳ ゴシック" w:eastAsia="ＭＳ ゴシック"/>
                <w:spacing w:val="-6"/>
                <w:sz w:val="20"/>
              </w:rPr>
            </w:pPr>
          </w:p>
        </w:tc>
      </w:tr>
      <w:tr>
        <w:trPr>
          <w:trHeight w:val="20" w:hRule="atLeast"/>
        </w:trPr>
        <w:tc>
          <w:tcPr>
            <w:tcW w:w="507" w:type="dxa"/>
            <w:vMerge w:val="restart"/>
            <w:tcBorders>
              <w:top w:val="single" w:color="auto" w:sz="8"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個別</w:t>
            </w:r>
          </w:p>
          <w:p>
            <w:pPr>
              <w:pStyle w:val="0"/>
              <w:spacing w:line="240" w:lineRule="exact"/>
              <w:jc w:val="center"/>
              <w:rPr>
                <w:rFonts w:hint="default"/>
                <w:sz w:val="20"/>
              </w:rPr>
            </w:pPr>
            <w:r>
              <w:rPr>
                <w:rFonts w:hint="eastAsia"/>
                <w:sz w:val="20"/>
              </w:rPr>
              <w:t>改善</w:t>
            </w:r>
          </w:p>
        </w:tc>
        <w:tc>
          <w:tcPr>
            <w:tcW w:w="1760" w:type="dxa"/>
            <w:gridSpan w:val="2"/>
            <w:tcBorders>
              <w:top w:val="single" w:color="auto" w:sz="8"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sz w:val="20"/>
              </w:rPr>
            </w:pPr>
            <w:r>
              <w:rPr>
                <w:rFonts w:hint="eastAsia"/>
                <w:sz w:val="20"/>
              </w:rPr>
              <w:t>３箇所給湯設備</w:t>
            </w:r>
          </w:p>
        </w:tc>
        <w:tc>
          <w:tcPr>
            <w:tcW w:w="516" w:type="dxa"/>
            <w:tcBorders>
              <w:top w:val="single" w:color="auto" w:sz="8"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center"/>
              <w:rPr>
                <w:rFonts w:hint="default"/>
                <w:sz w:val="20"/>
              </w:rPr>
            </w:pPr>
            <w:r>
              <w:rPr>
                <w:rFonts w:hint="eastAsia"/>
                <w:sz w:val="20"/>
              </w:rPr>
              <w:t>-</w:t>
            </w:r>
          </w:p>
        </w:tc>
        <w:tc>
          <w:tcPr>
            <w:tcW w:w="517" w:type="dxa"/>
            <w:tcBorders>
              <w:top w:val="single" w:color="auto" w:sz="8"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11</w:t>
            </w:r>
          </w:p>
        </w:tc>
        <w:tc>
          <w:tcPr>
            <w:tcW w:w="516" w:type="dxa"/>
            <w:tcBorders>
              <w:top w:val="single" w:color="auto" w:sz="8"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17" w:type="dxa"/>
            <w:tcBorders>
              <w:top w:val="single" w:color="auto" w:sz="8"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18</w:t>
            </w:r>
          </w:p>
        </w:tc>
        <w:tc>
          <w:tcPr>
            <w:tcW w:w="516" w:type="dxa"/>
            <w:tcBorders>
              <w:top w:val="single" w:color="auto" w:sz="8"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11</w:t>
            </w:r>
          </w:p>
        </w:tc>
        <w:tc>
          <w:tcPr>
            <w:tcW w:w="517" w:type="dxa"/>
            <w:tcBorders>
              <w:top w:val="single" w:color="auto" w:sz="8"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56</w:t>
            </w:r>
          </w:p>
        </w:tc>
        <w:tc>
          <w:tcPr>
            <w:tcW w:w="531" w:type="dxa"/>
            <w:tcBorders>
              <w:top w:val="single" w:color="auto" w:sz="8"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32" w:type="dxa"/>
            <w:tcBorders>
              <w:top w:val="single" w:color="auto" w:sz="8"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32</w:t>
            </w:r>
          </w:p>
        </w:tc>
        <w:tc>
          <w:tcPr>
            <w:tcW w:w="532" w:type="dxa"/>
            <w:tcBorders>
              <w:top w:val="single" w:color="auto" w:sz="8"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32</w:t>
            </w:r>
          </w:p>
        </w:tc>
        <w:tc>
          <w:tcPr>
            <w:tcW w:w="531" w:type="dxa"/>
            <w:tcBorders>
              <w:top w:val="single" w:color="auto" w:sz="8"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32" w:type="dxa"/>
            <w:tcBorders>
              <w:top w:val="single" w:color="auto" w:sz="8"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single" w:color="auto" w:sz="8"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96</w:t>
            </w:r>
          </w:p>
        </w:tc>
        <w:tc>
          <w:tcPr>
            <w:tcW w:w="550" w:type="dxa"/>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152</w:t>
            </w:r>
          </w:p>
        </w:tc>
      </w:tr>
      <w:tr>
        <w:trPr>
          <w:trHeight w:val="20" w:hRule="atLeast"/>
        </w:trPr>
        <w:tc>
          <w:tcPr>
            <w:tcW w:w="507"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550" w:type="dxa"/>
            <w:vMerge w:val="restart"/>
            <w:tcBorders>
              <w:top w:val="single" w:color="auto" w:sz="4"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sz w:val="20"/>
              </w:rPr>
            </w:pPr>
            <w:r>
              <w:rPr>
                <w:rFonts w:hint="eastAsia"/>
                <w:sz w:val="20"/>
              </w:rPr>
              <w:t>長寿</w:t>
            </w:r>
          </w:p>
          <w:p>
            <w:pPr>
              <w:pStyle w:val="0"/>
              <w:spacing w:line="240" w:lineRule="exact"/>
              <w:rPr>
                <w:rFonts w:hint="default"/>
                <w:sz w:val="20"/>
              </w:rPr>
            </w:pPr>
            <w:r>
              <w:rPr>
                <w:rFonts w:hint="eastAsia"/>
                <w:sz w:val="20"/>
              </w:rPr>
              <w:t>命化</w:t>
            </w:r>
          </w:p>
        </w:tc>
        <w:tc>
          <w:tcPr>
            <w:tcW w:w="1210" w:type="dxa"/>
            <w:tcBorders>
              <w:top w:val="single"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sz w:val="20"/>
              </w:rPr>
            </w:pPr>
            <w:r>
              <w:rPr>
                <w:rFonts w:hint="eastAsia"/>
                <w:sz w:val="20"/>
              </w:rPr>
              <w:t>屋上防水</w:t>
            </w:r>
          </w:p>
        </w:tc>
        <w:tc>
          <w:tcPr>
            <w:tcW w:w="516" w:type="dxa"/>
            <w:tcBorders>
              <w:top w:val="single" w:color="auto" w:sz="4"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5</w:t>
            </w:r>
          </w:p>
        </w:tc>
        <w:tc>
          <w:tcPr>
            <w:tcW w:w="517"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16"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17"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16"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w:t>
            </w:r>
          </w:p>
        </w:tc>
        <w:tc>
          <w:tcPr>
            <w:tcW w:w="517" w:type="dxa"/>
            <w:tcBorders>
              <w:top w:val="single" w:color="auto" w:sz="4"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7</w:t>
            </w:r>
          </w:p>
        </w:tc>
        <w:tc>
          <w:tcPr>
            <w:tcW w:w="531" w:type="dxa"/>
            <w:tcBorders>
              <w:top w:val="single" w:color="auto" w:sz="4"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20</w:t>
            </w:r>
          </w:p>
        </w:tc>
        <w:tc>
          <w:tcPr>
            <w:tcW w:w="532"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14</w:t>
            </w:r>
          </w:p>
        </w:tc>
        <w:tc>
          <w:tcPr>
            <w:tcW w:w="532"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12</w:t>
            </w:r>
          </w:p>
        </w:tc>
        <w:tc>
          <w:tcPr>
            <w:tcW w:w="531"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single" w:color="auto" w:sz="4"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46</w:t>
            </w:r>
          </w:p>
        </w:tc>
        <w:tc>
          <w:tcPr>
            <w:tcW w:w="550" w:type="dxa"/>
            <w:tcBorders>
              <w:top w:val="single"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53</w:t>
            </w:r>
          </w:p>
        </w:tc>
      </w:tr>
      <w:tr>
        <w:trPr>
          <w:trHeight w:val="20" w:hRule="atLeast"/>
        </w:trPr>
        <w:tc>
          <w:tcPr>
            <w:tcW w:w="507"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55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sz w:val="20"/>
              </w:rPr>
            </w:pPr>
          </w:p>
        </w:tc>
        <w:tc>
          <w:tcPr>
            <w:tcW w:w="1210" w:type="dxa"/>
            <w:tcBorders>
              <w:top w:val="dashSmallGap"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sz w:val="20"/>
              </w:rPr>
            </w:pPr>
            <w:r>
              <w:rPr>
                <w:rFonts w:hint="eastAsia"/>
                <w:sz w:val="20"/>
              </w:rPr>
              <w:t>外壁改修</w:t>
            </w:r>
          </w:p>
        </w:tc>
        <w:tc>
          <w:tcPr>
            <w:tcW w:w="516"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10</w:t>
            </w:r>
          </w:p>
        </w:tc>
        <w:tc>
          <w:tcPr>
            <w:tcW w:w="517"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13</w:t>
            </w:r>
          </w:p>
        </w:tc>
        <w:tc>
          <w:tcPr>
            <w:tcW w:w="51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17"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1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17"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23</w:t>
            </w:r>
          </w:p>
        </w:tc>
        <w:tc>
          <w:tcPr>
            <w:tcW w:w="531"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1"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50" w:type="dxa"/>
            <w:tcBorders>
              <w:top w:val="dashSmallGap"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23</w:t>
            </w:r>
          </w:p>
        </w:tc>
      </w:tr>
      <w:tr>
        <w:trPr>
          <w:trHeight w:val="20" w:hRule="atLeast"/>
        </w:trPr>
        <w:tc>
          <w:tcPr>
            <w:tcW w:w="507" w:type="dxa"/>
            <w:vMerge w:val="continue"/>
            <w:tcBorders>
              <w:top w:val="none" w:color="auto" w:sz="0"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55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sz w:val="20"/>
              </w:rPr>
            </w:pPr>
          </w:p>
        </w:tc>
        <w:tc>
          <w:tcPr>
            <w:tcW w:w="1210" w:type="dxa"/>
            <w:tcBorders>
              <w:top w:val="dashSmallGap" w:color="auto" w:sz="4" w:space="0"/>
              <w:left w:val="single" w:color="auto" w:sz="4"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sz w:val="20"/>
              </w:rPr>
            </w:pPr>
            <w:r>
              <w:rPr>
                <w:rFonts w:hint="eastAsia"/>
                <w:sz w:val="20"/>
              </w:rPr>
              <w:t>小計</w:t>
            </w:r>
          </w:p>
        </w:tc>
        <w:tc>
          <w:tcPr>
            <w:tcW w:w="516"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15</w:t>
            </w:r>
          </w:p>
        </w:tc>
        <w:tc>
          <w:tcPr>
            <w:tcW w:w="517"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13</w:t>
            </w:r>
          </w:p>
        </w:tc>
        <w:tc>
          <w:tcPr>
            <w:tcW w:w="51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17"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16"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w:t>
            </w:r>
          </w:p>
        </w:tc>
        <w:tc>
          <w:tcPr>
            <w:tcW w:w="517"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30</w:t>
            </w:r>
          </w:p>
        </w:tc>
        <w:tc>
          <w:tcPr>
            <w:tcW w:w="531" w:type="dxa"/>
            <w:tcBorders>
              <w:top w:val="dashSmallGap" w:color="auto" w:sz="4"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20</w:t>
            </w:r>
          </w:p>
        </w:tc>
        <w:tc>
          <w:tcPr>
            <w:tcW w:w="53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14</w:t>
            </w:r>
          </w:p>
        </w:tc>
        <w:tc>
          <w:tcPr>
            <w:tcW w:w="53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12</w:t>
            </w:r>
          </w:p>
        </w:tc>
        <w:tc>
          <w:tcPr>
            <w:tcW w:w="531"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dashSmallGap" w:color="auto" w:sz="4"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46</w:t>
            </w:r>
          </w:p>
        </w:tc>
        <w:tc>
          <w:tcPr>
            <w:tcW w:w="550" w:type="dxa"/>
            <w:tcBorders>
              <w:top w:val="dashSmallGap"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76</w:t>
            </w:r>
          </w:p>
        </w:tc>
      </w:tr>
      <w:tr>
        <w:trPr>
          <w:trHeight w:val="20" w:hRule="atLeast"/>
        </w:trPr>
        <w:tc>
          <w:tcPr>
            <w:tcW w:w="507" w:type="dxa"/>
            <w:vMerge w:val="continue"/>
            <w:tcBorders>
              <w:top w:val="none" w:color="auto" w:sz="0"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20"/>
              </w:rPr>
            </w:pPr>
          </w:p>
        </w:tc>
        <w:tc>
          <w:tcPr>
            <w:tcW w:w="1760" w:type="dxa"/>
            <w:gridSpan w:val="2"/>
            <w:tcBorders>
              <w:top w:val="none" w:color="auto" w:sz="0"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計</w:t>
            </w:r>
          </w:p>
        </w:tc>
        <w:tc>
          <w:tcPr>
            <w:tcW w:w="516" w:type="dxa"/>
            <w:tcBorders>
              <w:top w:val="none" w:color="auto" w:sz="0"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15</w:t>
            </w:r>
          </w:p>
        </w:tc>
        <w:tc>
          <w:tcPr>
            <w:tcW w:w="5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24</w:t>
            </w:r>
          </w:p>
        </w:tc>
        <w:tc>
          <w:tcPr>
            <w:tcW w:w="51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18</w:t>
            </w:r>
          </w:p>
        </w:tc>
        <w:tc>
          <w:tcPr>
            <w:tcW w:w="51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13</w:t>
            </w:r>
          </w:p>
        </w:tc>
        <w:tc>
          <w:tcPr>
            <w:tcW w:w="517" w:type="dxa"/>
            <w:tcBorders>
              <w:top w:val="none" w:color="auto" w:sz="0"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86</w:t>
            </w:r>
          </w:p>
        </w:tc>
        <w:tc>
          <w:tcPr>
            <w:tcW w:w="531" w:type="dxa"/>
            <w:tcBorders>
              <w:top w:val="none" w:color="auto" w:sz="0"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36</w:t>
            </w:r>
          </w:p>
        </w:tc>
        <w:tc>
          <w:tcPr>
            <w:tcW w:w="53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46</w:t>
            </w:r>
          </w:p>
        </w:tc>
        <w:tc>
          <w:tcPr>
            <w:tcW w:w="53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44</w:t>
            </w:r>
          </w:p>
        </w:tc>
        <w:tc>
          <w:tcPr>
            <w:tcW w:w="5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3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none" w:color="auto" w:sz="0"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142</w:t>
            </w:r>
          </w:p>
        </w:tc>
        <w:tc>
          <w:tcPr>
            <w:tcW w:w="550" w:type="dxa"/>
            <w:tcBorders>
              <w:top w:val="none" w:color="auto" w:sz="0"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228</w:t>
            </w:r>
          </w:p>
        </w:tc>
      </w:tr>
      <w:tr>
        <w:trPr>
          <w:trHeight w:val="20" w:hRule="atLeast"/>
        </w:trPr>
        <w:tc>
          <w:tcPr>
            <w:tcW w:w="507" w:type="dxa"/>
            <w:tcBorders>
              <w:top w:val="none" w:color="auto" w:sz="0" w:space="0"/>
              <w:left w:val="single" w:color="auto" w:sz="8" w:space="0"/>
              <w:bottom w:val="none" w:color="auto" w:sz="0" w:space="0"/>
              <w:right w:val="none" w:color="auto" w:sz="0"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通常修繕</w:t>
            </w:r>
          </w:p>
        </w:tc>
        <w:tc>
          <w:tcPr>
            <w:tcW w:w="1760" w:type="dxa"/>
            <w:gridSpan w:val="2"/>
            <w:tcBorders>
              <w:top w:val="none" w:color="auto" w:sz="0"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rPr>
                <w:rFonts w:hint="default"/>
                <w:sz w:val="20"/>
              </w:rPr>
            </w:pPr>
            <w:r>
              <w:rPr>
                <w:rFonts w:hint="eastAsia"/>
                <w:sz w:val="20"/>
              </w:rPr>
              <w:t>屋根改修</w:t>
            </w:r>
          </w:p>
        </w:tc>
        <w:tc>
          <w:tcPr>
            <w:tcW w:w="516" w:type="dxa"/>
            <w:tcBorders>
              <w:top w:val="none" w:color="auto" w:sz="0"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0</w:t>
            </w:r>
          </w:p>
        </w:tc>
        <w:tc>
          <w:tcPr>
            <w:tcW w:w="5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w:t>
            </w:r>
          </w:p>
        </w:tc>
        <w:tc>
          <w:tcPr>
            <w:tcW w:w="51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14</w:t>
            </w:r>
          </w:p>
        </w:tc>
        <w:tc>
          <w:tcPr>
            <w:tcW w:w="5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12</w:t>
            </w:r>
          </w:p>
        </w:tc>
        <w:tc>
          <w:tcPr>
            <w:tcW w:w="51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14</w:t>
            </w:r>
          </w:p>
        </w:tc>
        <w:tc>
          <w:tcPr>
            <w:tcW w:w="517" w:type="dxa"/>
            <w:tcBorders>
              <w:top w:val="none" w:color="auto" w:sz="0"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44</w:t>
            </w:r>
          </w:p>
        </w:tc>
        <w:tc>
          <w:tcPr>
            <w:tcW w:w="531" w:type="dxa"/>
            <w:tcBorders>
              <w:top w:val="none" w:color="auto" w:sz="0" w:space="0"/>
              <w:left w:val="single" w:color="auto" w:sz="8"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32" w:type="dxa"/>
            <w:tcBorders>
              <w:top w:val="none" w:color="auto" w:sz="0"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w:t>
            </w:r>
          </w:p>
        </w:tc>
        <w:tc>
          <w:tcPr>
            <w:tcW w:w="550" w:type="dxa"/>
            <w:tcBorders>
              <w:top w:val="none" w:color="auto" w:sz="0"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44</w:t>
            </w:r>
          </w:p>
        </w:tc>
      </w:tr>
      <w:tr>
        <w:trPr>
          <w:trHeight w:val="20" w:hRule="atLeast"/>
        </w:trPr>
        <w:tc>
          <w:tcPr>
            <w:tcW w:w="2267" w:type="dxa"/>
            <w:gridSpan w:val="3"/>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建替え</w:t>
            </w:r>
          </w:p>
        </w:tc>
        <w:tc>
          <w:tcPr>
            <w:tcW w:w="516" w:type="dxa"/>
            <w:tcBorders>
              <w:top w:val="single" w:color="auto" w:sz="8"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center"/>
              <w:rPr>
                <w:rFonts w:hint="default"/>
                <w:sz w:val="20"/>
              </w:rPr>
            </w:pPr>
            <w:r>
              <w:rPr>
                <w:rFonts w:hint="eastAsia"/>
                <w:sz w:val="20"/>
              </w:rPr>
              <w:t>-</w:t>
            </w:r>
          </w:p>
        </w:tc>
        <w:tc>
          <w:tcPr>
            <w:tcW w:w="517"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center"/>
              <w:rPr>
                <w:rFonts w:hint="default"/>
                <w:sz w:val="20"/>
              </w:rPr>
            </w:pPr>
            <w:r>
              <w:rPr>
                <w:rFonts w:hint="eastAsia"/>
                <w:sz w:val="20"/>
              </w:rPr>
              <w:t>-</w:t>
            </w:r>
          </w:p>
        </w:tc>
        <w:tc>
          <w:tcPr>
            <w:tcW w:w="516"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center"/>
              <w:rPr>
                <w:rFonts w:hint="default"/>
                <w:sz w:val="20"/>
              </w:rPr>
            </w:pPr>
            <w:r>
              <w:rPr>
                <w:rFonts w:hint="eastAsia"/>
                <w:sz w:val="20"/>
              </w:rPr>
              <w:t>-</w:t>
            </w:r>
          </w:p>
        </w:tc>
        <w:tc>
          <w:tcPr>
            <w:tcW w:w="517"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center"/>
              <w:rPr>
                <w:rFonts w:hint="default"/>
                <w:sz w:val="20"/>
              </w:rPr>
            </w:pPr>
            <w:r>
              <w:rPr>
                <w:rFonts w:hint="eastAsia"/>
                <w:sz w:val="20"/>
              </w:rPr>
              <w:t>-</w:t>
            </w:r>
          </w:p>
        </w:tc>
        <w:tc>
          <w:tcPr>
            <w:tcW w:w="516"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center"/>
              <w:rPr>
                <w:rFonts w:hint="default"/>
                <w:sz w:val="20"/>
              </w:rPr>
            </w:pPr>
            <w:r>
              <w:rPr>
                <w:rFonts w:hint="eastAsia"/>
                <w:sz w:val="20"/>
              </w:rPr>
              <w:t>-</w:t>
            </w:r>
          </w:p>
        </w:tc>
        <w:tc>
          <w:tcPr>
            <w:tcW w:w="517" w:type="dxa"/>
            <w:tcBorders>
              <w:top w:val="single" w:color="auto" w:sz="8"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center"/>
              <w:rPr>
                <w:rFonts w:hint="default"/>
                <w:sz w:val="20"/>
              </w:rPr>
            </w:pPr>
            <w:r>
              <w:rPr>
                <w:rFonts w:hint="eastAsia"/>
                <w:sz w:val="20"/>
              </w:rPr>
              <w:t>-</w:t>
            </w:r>
          </w:p>
        </w:tc>
        <w:tc>
          <w:tcPr>
            <w:tcW w:w="531" w:type="dxa"/>
            <w:tcBorders>
              <w:top w:val="single" w:color="auto" w:sz="8"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center"/>
              <w:rPr>
                <w:rFonts w:hint="default"/>
                <w:sz w:val="20"/>
              </w:rPr>
            </w:pPr>
            <w:r>
              <w:rPr>
                <w:rFonts w:hint="eastAsia"/>
                <w:sz w:val="20"/>
              </w:rPr>
              <w:t>-</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center"/>
              <w:rPr>
                <w:rFonts w:hint="default"/>
                <w:sz w:val="20"/>
              </w:rPr>
            </w:pPr>
            <w:r>
              <w:rPr>
                <w:rFonts w:hint="eastAsia"/>
                <w:sz w:val="20"/>
              </w:rPr>
              <w:t>-</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center"/>
              <w:rPr>
                <w:rFonts w:hint="default"/>
                <w:sz w:val="20"/>
              </w:rPr>
            </w:pPr>
            <w:r>
              <w:rPr>
                <w:rFonts w:hint="eastAsia"/>
                <w:sz w:val="20"/>
              </w:rPr>
              <w:t>-</w:t>
            </w:r>
          </w:p>
        </w:tc>
        <w:tc>
          <w:tcPr>
            <w:tcW w:w="531"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24</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257</w:t>
            </w:r>
          </w:p>
        </w:tc>
        <w:tc>
          <w:tcPr>
            <w:tcW w:w="532" w:type="dxa"/>
            <w:tcBorders>
              <w:top w:val="single" w:color="auto" w:sz="8"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281</w:t>
            </w:r>
          </w:p>
        </w:tc>
        <w:tc>
          <w:tcPr>
            <w:tcW w:w="550" w:type="dxa"/>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281</w:t>
            </w:r>
          </w:p>
        </w:tc>
      </w:tr>
      <w:tr>
        <w:trPr>
          <w:trHeight w:val="20" w:hRule="atLeast"/>
        </w:trPr>
        <w:tc>
          <w:tcPr>
            <w:tcW w:w="2267" w:type="dxa"/>
            <w:gridSpan w:val="3"/>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合　計</w:t>
            </w:r>
          </w:p>
        </w:tc>
        <w:tc>
          <w:tcPr>
            <w:tcW w:w="516" w:type="dxa"/>
            <w:tcBorders>
              <w:top w:val="single" w:color="auto" w:sz="8"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15</w:t>
            </w:r>
          </w:p>
        </w:tc>
        <w:tc>
          <w:tcPr>
            <w:tcW w:w="517"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28</w:t>
            </w:r>
          </w:p>
        </w:tc>
        <w:tc>
          <w:tcPr>
            <w:tcW w:w="516"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30</w:t>
            </w:r>
          </w:p>
        </w:tc>
        <w:tc>
          <w:tcPr>
            <w:tcW w:w="517"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30</w:t>
            </w:r>
          </w:p>
        </w:tc>
        <w:tc>
          <w:tcPr>
            <w:tcW w:w="516"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27</w:t>
            </w:r>
          </w:p>
        </w:tc>
        <w:tc>
          <w:tcPr>
            <w:tcW w:w="517" w:type="dxa"/>
            <w:tcBorders>
              <w:top w:val="single" w:color="auto" w:sz="8"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130</w:t>
            </w:r>
          </w:p>
        </w:tc>
        <w:tc>
          <w:tcPr>
            <w:tcW w:w="531" w:type="dxa"/>
            <w:tcBorders>
              <w:top w:val="single" w:color="auto" w:sz="8"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36</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46</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44</w:t>
            </w:r>
          </w:p>
        </w:tc>
        <w:tc>
          <w:tcPr>
            <w:tcW w:w="531"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40</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257</w:t>
            </w:r>
          </w:p>
        </w:tc>
        <w:tc>
          <w:tcPr>
            <w:tcW w:w="532" w:type="dxa"/>
            <w:tcBorders>
              <w:top w:val="single" w:color="auto" w:sz="8"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423</w:t>
            </w:r>
          </w:p>
        </w:tc>
        <w:tc>
          <w:tcPr>
            <w:tcW w:w="550" w:type="dxa"/>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553</w:t>
            </w:r>
          </w:p>
        </w:tc>
      </w:tr>
      <w:tr>
        <w:trPr>
          <w:trHeight w:val="20" w:hRule="atLeast"/>
        </w:trPr>
        <w:tc>
          <w:tcPr>
            <w:tcW w:w="2267" w:type="dxa"/>
            <w:gridSpan w:val="3"/>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維持修繕費</w:t>
            </w:r>
          </w:p>
        </w:tc>
        <w:tc>
          <w:tcPr>
            <w:tcW w:w="516" w:type="dxa"/>
            <w:tcBorders>
              <w:top w:val="single" w:color="auto" w:sz="8"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17"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16"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17"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16"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17" w:type="dxa"/>
            <w:tcBorders>
              <w:top w:val="single" w:color="auto" w:sz="8"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80</w:t>
            </w:r>
          </w:p>
        </w:tc>
        <w:tc>
          <w:tcPr>
            <w:tcW w:w="531" w:type="dxa"/>
            <w:tcBorders>
              <w:top w:val="single" w:color="auto" w:sz="8"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31"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w:t>
            </w:r>
          </w:p>
        </w:tc>
        <w:tc>
          <w:tcPr>
            <w:tcW w:w="532" w:type="dxa"/>
            <w:tcBorders>
              <w:top w:val="single" w:color="auto" w:sz="8"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80</w:t>
            </w:r>
          </w:p>
        </w:tc>
        <w:tc>
          <w:tcPr>
            <w:tcW w:w="550" w:type="dxa"/>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160</w:t>
            </w:r>
          </w:p>
        </w:tc>
      </w:tr>
      <w:tr>
        <w:trPr>
          <w:trHeight w:val="20" w:hRule="atLeast"/>
        </w:trPr>
        <w:tc>
          <w:tcPr>
            <w:tcW w:w="2267" w:type="dxa"/>
            <w:gridSpan w:val="3"/>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jc w:val="center"/>
              <w:rPr>
                <w:rFonts w:hint="default"/>
                <w:sz w:val="20"/>
              </w:rPr>
            </w:pPr>
            <w:r>
              <w:rPr>
                <w:rFonts w:hint="eastAsia"/>
                <w:sz w:val="20"/>
              </w:rPr>
              <w:t>総　計</w:t>
            </w:r>
          </w:p>
        </w:tc>
        <w:tc>
          <w:tcPr>
            <w:tcW w:w="516" w:type="dxa"/>
            <w:tcBorders>
              <w:top w:val="single" w:color="auto" w:sz="8"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31</w:t>
            </w:r>
          </w:p>
        </w:tc>
        <w:tc>
          <w:tcPr>
            <w:tcW w:w="517"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44</w:t>
            </w:r>
          </w:p>
        </w:tc>
        <w:tc>
          <w:tcPr>
            <w:tcW w:w="516"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46</w:t>
            </w:r>
          </w:p>
        </w:tc>
        <w:tc>
          <w:tcPr>
            <w:tcW w:w="517"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46</w:t>
            </w:r>
          </w:p>
        </w:tc>
        <w:tc>
          <w:tcPr>
            <w:tcW w:w="516"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43</w:t>
            </w:r>
          </w:p>
        </w:tc>
        <w:tc>
          <w:tcPr>
            <w:tcW w:w="517" w:type="dxa"/>
            <w:tcBorders>
              <w:top w:val="single" w:color="auto" w:sz="8"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210</w:t>
            </w:r>
          </w:p>
        </w:tc>
        <w:tc>
          <w:tcPr>
            <w:tcW w:w="531" w:type="dxa"/>
            <w:tcBorders>
              <w:top w:val="single" w:color="auto" w:sz="8" w:space="0"/>
              <w:left w:val="single" w:color="auto" w:sz="8"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52</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62</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60</w:t>
            </w:r>
          </w:p>
        </w:tc>
        <w:tc>
          <w:tcPr>
            <w:tcW w:w="531"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56</w:t>
            </w:r>
          </w:p>
        </w:tc>
        <w:tc>
          <w:tcPr>
            <w:tcW w:w="532" w:type="dxa"/>
            <w:tcBorders>
              <w:top w:val="single" w:color="auto" w:sz="8"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273</w:t>
            </w:r>
          </w:p>
        </w:tc>
        <w:tc>
          <w:tcPr>
            <w:tcW w:w="532" w:type="dxa"/>
            <w:tcBorders>
              <w:top w:val="single" w:color="auto" w:sz="8"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503</w:t>
            </w:r>
          </w:p>
        </w:tc>
        <w:tc>
          <w:tcPr>
            <w:tcW w:w="550" w:type="dxa"/>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40" w:lineRule="exact"/>
              <w:ind w:right="66" w:rightChars="30"/>
              <w:jc w:val="right"/>
              <w:rPr>
                <w:rFonts w:hint="default"/>
                <w:sz w:val="20"/>
              </w:rPr>
            </w:pPr>
            <w:r>
              <w:rPr>
                <w:rFonts w:hint="eastAsia"/>
                <w:sz w:val="20"/>
              </w:rPr>
              <w:t>713</w:t>
            </w:r>
          </w:p>
        </w:tc>
      </w:tr>
    </w:tbl>
    <w:p>
      <w:pPr>
        <w:pStyle w:val="0"/>
        <w:spacing w:line="240" w:lineRule="exact"/>
        <w:ind w:left="760" w:leftChars="100" w:hanging="540" w:hangingChars="300"/>
        <w:rPr>
          <w:rFonts w:hint="default"/>
          <w:sz w:val="18"/>
        </w:rPr>
      </w:pPr>
      <w:r>
        <w:rPr>
          <w:rFonts w:hint="eastAsia"/>
          <w:sz w:val="18"/>
        </w:rPr>
        <w:t>注</w:t>
      </w:r>
      <w:r>
        <w:rPr>
          <w:rFonts w:hint="eastAsia"/>
          <w:sz w:val="18"/>
        </w:rPr>
        <w:t>-1</w:t>
      </w:r>
      <w:r>
        <w:rPr>
          <w:rFonts w:hint="eastAsia"/>
          <w:sz w:val="18"/>
        </w:rPr>
        <w:t>：個別改善，通常改修，建替えの事業費は，設計監理費を含む。</w:t>
      </w:r>
    </w:p>
    <w:p>
      <w:pPr>
        <w:pStyle w:val="0"/>
        <w:spacing w:line="240" w:lineRule="exact"/>
        <w:ind w:left="760" w:leftChars="100" w:hanging="540" w:hangingChars="300"/>
        <w:rPr>
          <w:rFonts w:hint="default"/>
          <w:sz w:val="18"/>
        </w:rPr>
      </w:pPr>
      <w:r>
        <w:rPr>
          <w:rFonts w:hint="eastAsia"/>
          <w:sz w:val="18"/>
        </w:rPr>
        <w:t>　</w:t>
      </w:r>
      <w:r>
        <w:rPr>
          <w:rFonts w:hint="eastAsia"/>
          <w:sz w:val="18"/>
        </w:rPr>
        <w:t>-2</w:t>
      </w:r>
      <w:r>
        <w:rPr>
          <w:rFonts w:hint="eastAsia"/>
          <w:sz w:val="18"/>
        </w:rPr>
        <w:t>：維持修繕費は，平成</w:t>
      </w:r>
      <w:r>
        <w:rPr>
          <w:rFonts w:hint="eastAsia"/>
          <w:sz w:val="18"/>
        </w:rPr>
        <w:t>24</w:t>
      </w:r>
      <w:r>
        <w:rPr>
          <w:rFonts w:hint="eastAsia"/>
          <w:sz w:val="18"/>
        </w:rPr>
        <w:t>～</w:t>
      </w:r>
      <w:r>
        <w:rPr>
          <w:rFonts w:hint="eastAsia"/>
          <w:sz w:val="18"/>
        </w:rPr>
        <w:t>28</w:t>
      </w:r>
      <w:r>
        <w:rPr>
          <w:rFonts w:hint="eastAsia"/>
          <w:sz w:val="18"/>
        </w:rPr>
        <w:t>年度の実績を踏まえて</w:t>
      </w:r>
      <w:r>
        <w:rPr>
          <w:rFonts w:hint="eastAsia"/>
          <w:sz w:val="18"/>
        </w:rPr>
        <w:t>16</w:t>
      </w:r>
      <w:r>
        <w:rPr>
          <w:rFonts w:hint="eastAsia"/>
          <w:sz w:val="18"/>
        </w:rPr>
        <w:t>百万円／年と設定した。</w:t>
      </w:r>
    </w:p>
    <w:p>
      <w:pPr>
        <w:pStyle w:val="0"/>
        <w:spacing w:line="240" w:lineRule="exact"/>
        <w:ind w:left="760" w:leftChars="100" w:hanging="540" w:hangingChars="300"/>
        <w:rPr>
          <w:rFonts w:hint="default"/>
          <w:sz w:val="18"/>
        </w:rPr>
      </w:pPr>
      <w:r>
        <w:rPr>
          <w:rFonts w:hint="eastAsia"/>
          <w:sz w:val="18"/>
        </w:rPr>
        <w:t>　</w:t>
      </w:r>
      <w:r>
        <w:rPr>
          <w:rFonts w:hint="eastAsia"/>
          <w:sz w:val="18"/>
        </w:rPr>
        <w:t>-3</w:t>
      </w:r>
      <w:r>
        <w:rPr>
          <w:rFonts w:hint="eastAsia"/>
          <w:sz w:val="18"/>
        </w:rPr>
        <w:t>：用途廃止に伴う解体費は，時期が不確定であり，計上していない。</w:t>
      </w:r>
    </w:p>
    <w:p>
      <w:pPr>
        <w:pStyle w:val="0"/>
        <w:spacing w:line="100" w:lineRule="exact"/>
        <w:rPr>
          <w:rFonts w:hint="default"/>
        </w:rPr>
      </w:pPr>
    </w:p>
    <w:p>
      <w:pPr>
        <w:pStyle w:val="0"/>
        <w:spacing w:line="240" w:lineRule="exact"/>
        <w:ind w:left="1200" w:leftChars="300" w:hanging="540" w:hangingChars="300"/>
        <w:rPr>
          <w:rFonts w:hint="default"/>
          <w:sz w:val="18"/>
        </w:rPr>
      </w:pPr>
      <w:r>
        <w:rPr>
          <w:rFonts w:hint="eastAsia" w:ascii="ＭＳ ゴシック" w:hAnsi="ＭＳ ゴシック" w:eastAsia="ＭＳ ゴシック"/>
          <w:sz w:val="18"/>
        </w:rPr>
        <w:t>　表　維持修繕費の実績　</w:t>
      </w:r>
      <w:r>
        <w:rPr>
          <w:rFonts w:hint="eastAsia"/>
          <w:sz w:val="18"/>
        </w:rPr>
        <w:t>　　　　　　　　　　　　　　　　　　　　　（千円）</w:t>
      </w:r>
    </w:p>
    <w:tbl>
      <w:tblPr>
        <w:tblStyle w:val="11"/>
        <w:tblW w:w="6735" w:type="dxa"/>
        <w:tblInd w:w="743" w:type="dxa"/>
        <w:tblLayout w:type="fixed"/>
        <w:tblLook w:firstRow="1" w:lastRow="0" w:firstColumn="1" w:lastColumn="0" w:noHBand="0" w:noVBand="1" w:val="04A0"/>
      </w:tblPr>
      <w:tblGrid>
        <w:gridCol w:w="1359"/>
        <w:gridCol w:w="896"/>
        <w:gridCol w:w="896"/>
        <w:gridCol w:w="896"/>
        <w:gridCol w:w="896"/>
        <w:gridCol w:w="896"/>
        <w:gridCol w:w="896"/>
      </w:tblGrid>
      <w:tr>
        <w:trPr/>
        <w:tc>
          <w:tcPr>
            <w:tcW w:w="1359"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18"/>
              </w:rPr>
            </w:pPr>
          </w:p>
        </w:tc>
        <w:tc>
          <w:tcPr>
            <w:tcW w:w="896"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平成</w:t>
            </w:r>
            <w:r>
              <w:rPr>
                <w:rFonts w:hint="eastAsia"/>
                <w:sz w:val="18"/>
              </w:rPr>
              <w:t>24</w:t>
            </w:r>
          </w:p>
          <w:p>
            <w:pPr>
              <w:pStyle w:val="0"/>
              <w:spacing w:line="220" w:lineRule="exact"/>
              <w:jc w:val="center"/>
              <w:rPr>
                <w:rFonts w:hint="default"/>
                <w:sz w:val="18"/>
              </w:rPr>
            </w:pPr>
            <w:r>
              <w:rPr>
                <w:rFonts w:hint="eastAsia"/>
                <w:sz w:val="18"/>
              </w:rPr>
              <w:t>年　度</w:t>
            </w:r>
          </w:p>
        </w:tc>
        <w:tc>
          <w:tcPr>
            <w:tcW w:w="896" w:type="dxa"/>
            <w:tcBorders>
              <w:top w:val="single" w:color="auto" w:sz="8"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平成</w:t>
            </w:r>
            <w:r>
              <w:rPr>
                <w:rFonts w:hint="eastAsia"/>
                <w:sz w:val="18"/>
              </w:rPr>
              <w:t>25</w:t>
            </w:r>
          </w:p>
          <w:p>
            <w:pPr>
              <w:pStyle w:val="0"/>
              <w:spacing w:line="220" w:lineRule="exact"/>
              <w:jc w:val="center"/>
              <w:rPr>
                <w:rFonts w:hint="default"/>
                <w:sz w:val="18"/>
              </w:rPr>
            </w:pPr>
            <w:r>
              <w:rPr>
                <w:rFonts w:hint="eastAsia"/>
                <w:sz w:val="18"/>
              </w:rPr>
              <w:t>年　度</w:t>
            </w:r>
          </w:p>
        </w:tc>
        <w:tc>
          <w:tcPr>
            <w:tcW w:w="896" w:type="dxa"/>
            <w:tcBorders>
              <w:top w:val="single" w:color="auto" w:sz="8"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平成</w:t>
            </w:r>
            <w:r>
              <w:rPr>
                <w:rFonts w:hint="eastAsia"/>
                <w:sz w:val="18"/>
              </w:rPr>
              <w:t>26</w:t>
            </w:r>
          </w:p>
          <w:p>
            <w:pPr>
              <w:pStyle w:val="0"/>
              <w:spacing w:line="220" w:lineRule="exact"/>
              <w:jc w:val="center"/>
              <w:rPr>
                <w:rFonts w:hint="default"/>
                <w:sz w:val="18"/>
              </w:rPr>
            </w:pPr>
            <w:r>
              <w:rPr>
                <w:rFonts w:hint="eastAsia"/>
                <w:sz w:val="18"/>
              </w:rPr>
              <w:t>年　度</w:t>
            </w:r>
          </w:p>
        </w:tc>
        <w:tc>
          <w:tcPr>
            <w:tcW w:w="896" w:type="dxa"/>
            <w:tcBorders>
              <w:top w:val="single" w:color="auto" w:sz="8" w:space="0"/>
              <w:left w:val="single" w:color="auto" w:sz="4" w:space="0"/>
              <w:bottom w:val="single" w:color="auto" w:sz="8" w:space="0"/>
              <w:right w:val="single" w:color="auto" w:sz="4"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平成</w:t>
            </w:r>
            <w:r>
              <w:rPr>
                <w:rFonts w:hint="eastAsia"/>
                <w:sz w:val="18"/>
              </w:rPr>
              <w:t>27</w:t>
            </w:r>
          </w:p>
          <w:p>
            <w:pPr>
              <w:pStyle w:val="0"/>
              <w:spacing w:line="220" w:lineRule="exact"/>
              <w:jc w:val="center"/>
              <w:rPr>
                <w:rFonts w:hint="default"/>
                <w:sz w:val="18"/>
              </w:rPr>
            </w:pPr>
            <w:r>
              <w:rPr>
                <w:rFonts w:hint="eastAsia"/>
                <w:sz w:val="18"/>
              </w:rPr>
              <w:t>年　度</w:t>
            </w:r>
          </w:p>
        </w:tc>
        <w:tc>
          <w:tcPr>
            <w:tcW w:w="896"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平成</w:t>
            </w:r>
            <w:r>
              <w:rPr>
                <w:rFonts w:hint="eastAsia"/>
                <w:sz w:val="18"/>
              </w:rPr>
              <w:t>28</w:t>
            </w:r>
          </w:p>
          <w:p>
            <w:pPr>
              <w:pStyle w:val="0"/>
              <w:spacing w:line="220" w:lineRule="exact"/>
              <w:jc w:val="center"/>
              <w:rPr>
                <w:rFonts w:hint="default"/>
                <w:sz w:val="18"/>
              </w:rPr>
            </w:pPr>
            <w:r>
              <w:rPr>
                <w:rFonts w:hint="eastAsia"/>
                <w:sz w:val="18"/>
              </w:rPr>
              <w:t>年　度</w:t>
            </w:r>
          </w:p>
        </w:tc>
        <w:tc>
          <w:tcPr>
            <w:tcW w:w="896"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年平均</w:t>
            </w:r>
          </w:p>
          <w:p>
            <w:pPr>
              <w:pStyle w:val="0"/>
              <w:spacing w:line="220" w:lineRule="exact"/>
              <w:jc w:val="center"/>
              <w:rPr>
                <w:rFonts w:hint="default"/>
                <w:sz w:val="18"/>
              </w:rPr>
            </w:pPr>
            <w:r>
              <w:rPr>
                <w:rFonts w:hint="eastAsia"/>
                <w:sz w:val="18"/>
              </w:rPr>
              <w:t>費　用</w:t>
            </w:r>
          </w:p>
        </w:tc>
      </w:tr>
      <w:tr>
        <w:trPr/>
        <w:tc>
          <w:tcPr>
            <w:tcW w:w="1359"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spacing w:line="220" w:lineRule="exact"/>
              <w:jc w:val="center"/>
              <w:rPr>
                <w:rFonts w:hint="default"/>
                <w:sz w:val="18"/>
              </w:rPr>
            </w:pPr>
            <w:r>
              <w:rPr>
                <w:rFonts w:hint="eastAsia"/>
                <w:sz w:val="18"/>
              </w:rPr>
              <w:t>維持修繕費</w:t>
            </w:r>
          </w:p>
        </w:tc>
        <w:tc>
          <w:tcPr>
            <w:tcW w:w="896"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autoSpaceDE w:val="1"/>
              <w:autoSpaceDN w:val="1"/>
              <w:spacing w:line="220" w:lineRule="exact"/>
              <w:jc w:val="right"/>
              <w:rPr>
                <w:rFonts w:hint="default"/>
                <w:kern w:val="0"/>
                <w:sz w:val="18"/>
              </w:rPr>
            </w:pPr>
            <w:r>
              <w:rPr>
                <w:rFonts w:hint="eastAsia"/>
                <w:kern w:val="0"/>
                <w:sz w:val="18"/>
              </w:rPr>
              <w:t>13,848</w:t>
            </w:r>
          </w:p>
        </w:tc>
        <w:tc>
          <w:tcPr>
            <w:tcW w:w="896" w:type="dxa"/>
            <w:tcBorders>
              <w:top w:val="single" w:color="auto" w:sz="8" w:space="0"/>
              <w:left w:val="single" w:color="auto" w:sz="4" w:space="0"/>
              <w:bottom w:val="single" w:color="auto" w:sz="8" w:space="0"/>
              <w:right w:val="single" w:color="auto" w:sz="4" w:space="0"/>
              <w:tl2br w:val="none" w:color="auto" w:sz="0" w:space="0"/>
              <w:tr2bl w:val="none" w:color="auto" w:sz="0" w:space="0"/>
            </w:tcBorders>
            <w:vAlign w:val="center"/>
          </w:tcPr>
          <w:p>
            <w:pPr>
              <w:pStyle w:val="0"/>
              <w:widowControl w:val="1"/>
              <w:autoSpaceDE w:val="1"/>
              <w:autoSpaceDN w:val="1"/>
              <w:spacing w:line="220" w:lineRule="exact"/>
              <w:jc w:val="right"/>
              <w:rPr>
                <w:rFonts w:hint="default"/>
                <w:kern w:val="0"/>
                <w:sz w:val="18"/>
              </w:rPr>
            </w:pPr>
            <w:r>
              <w:rPr>
                <w:rFonts w:hint="eastAsia"/>
                <w:kern w:val="0"/>
                <w:sz w:val="18"/>
              </w:rPr>
              <w:t>14,921</w:t>
            </w:r>
          </w:p>
        </w:tc>
        <w:tc>
          <w:tcPr>
            <w:tcW w:w="896" w:type="dxa"/>
            <w:tcBorders>
              <w:top w:val="single" w:color="auto" w:sz="8" w:space="0"/>
              <w:left w:val="single" w:color="auto" w:sz="4" w:space="0"/>
              <w:bottom w:val="single" w:color="auto" w:sz="8" w:space="0"/>
              <w:right w:val="single" w:color="auto" w:sz="4" w:space="0"/>
              <w:tl2br w:val="none" w:color="auto" w:sz="0" w:space="0"/>
              <w:tr2bl w:val="none" w:color="auto" w:sz="0" w:space="0"/>
            </w:tcBorders>
            <w:vAlign w:val="center"/>
          </w:tcPr>
          <w:p>
            <w:pPr>
              <w:pStyle w:val="0"/>
              <w:widowControl w:val="1"/>
              <w:autoSpaceDE w:val="1"/>
              <w:autoSpaceDN w:val="1"/>
              <w:spacing w:line="220" w:lineRule="exact"/>
              <w:jc w:val="right"/>
              <w:rPr>
                <w:rFonts w:hint="default"/>
                <w:kern w:val="0"/>
                <w:sz w:val="18"/>
              </w:rPr>
            </w:pPr>
            <w:r>
              <w:rPr>
                <w:rFonts w:hint="eastAsia"/>
                <w:kern w:val="0"/>
                <w:sz w:val="18"/>
              </w:rPr>
              <w:t>18,795</w:t>
            </w:r>
          </w:p>
        </w:tc>
        <w:tc>
          <w:tcPr>
            <w:tcW w:w="896" w:type="dxa"/>
            <w:tcBorders>
              <w:top w:val="single" w:color="auto" w:sz="8" w:space="0"/>
              <w:left w:val="single" w:color="auto" w:sz="4" w:space="0"/>
              <w:bottom w:val="single" w:color="auto" w:sz="8" w:space="0"/>
              <w:right w:val="single" w:color="auto" w:sz="4" w:space="0"/>
              <w:tl2br w:val="none" w:color="auto" w:sz="0" w:space="0"/>
              <w:tr2bl w:val="none" w:color="auto" w:sz="0" w:space="0"/>
            </w:tcBorders>
            <w:vAlign w:val="center"/>
          </w:tcPr>
          <w:p>
            <w:pPr>
              <w:pStyle w:val="0"/>
              <w:widowControl w:val="1"/>
              <w:autoSpaceDE w:val="1"/>
              <w:autoSpaceDN w:val="1"/>
              <w:spacing w:line="220" w:lineRule="exact"/>
              <w:jc w:val="right"/>
              <w:rPr>
                <w:rFonts w:hint="default"/>
                <w:kern w:val="0"/>
                <w:sz w:val="18"/>
              </w:rPr>
            </w:pPr>
            <w:r>
              <w:rPr>
                <w:rFonts w:hint="eastAsia"/>
                <w:kern w:val="0"/>
                <w:sz w:val="18"/>
              </w:rPr>
              <w:t>15,563</w:t>
            </w:r>
          </w:p>
        </w:tc>
        <w:tc>
          <w:tcPr>
            <w:tcW w:w="896" w:type="dxa"/>
            <w:tcBorders>
              <w:top w:val="single" w:color="auto" w:sz="8" w:space="0"/>
              <w:left w:val="single" w:color="auto" w:sz="4" w:space="0"/>
              <w:bottom w:val="single" w:color="auto" w:sz="8" w:space="0"/>
              <w:right w:val="single" w:color="auto" w:sz="8" w:space="0"/>
              <w:tl2br w:val="none" w:color="auto" w:sz="0" w:space="0"/>
              <w:tr2bl w:val="none" w:color="auto" w:sz="0" w:space="0"/>
            </w:tcBorders>
            <w:vAlign w:val="center"/>
          </w:tcPr>
          <w:p>
            <w:pPr>
              <w:pStyle w:val="0"/>
              <w:widowControl w:val="1"/>
              <w:autoSpaceDE w:val="1"/>
              <w:autoSpaceDN w:val="1"/>
              <w:spacing w:line="220" w:lineRule="exact"/>
              <w:jc w:val="right"/>
              <w:rPr>
                <w:rFonts w:hint="default"/>
                <w:kern w:val="0"/>
                <w:sz w:val="18"/>
              </w:rPr>
            </w:pPr>
            <w:r>
              <w:rPr>
                <w:rFonts w:hint="eastAsia"/>
                <w:kern w:val="0"/>
                <w:sz w:val="18"/>
              </w:rPr>
              <w:t>16,747</w:t>
            </w:r>
          </w:p>
        </w:tc>
        <w:tc>
          <w:tcPr>
            <w:tcW w:w="896"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widowControl w:val="1"/>
              <w:autoSpaceDE w:val="1"/>
              <w:autoSpaceDN w:val="1"/>
              <w:spacing w:line="220" w:lineRule="exact"/>
              <w:jc w:val="right"/>
              <w:rPr>
                <w:rFonts w:hint="default"/>
                <w:kern w:val="0"/>
                <w:sz w:val="18"/>
              </w:rPr>
            </w:pPr>
            <w:r>
              <w:rPr>
                <w:rFonts w:hint="eastAsia"/>
                <w:kern w:val="0"/>
                <w:sz w:val="18"/>
              </w:rPr>
              <w:t>15,975</w:t>
            </w:r>
          </w:p>
        </w:tc>
      </w:tr>
    </w:tbl>
    <w:p>
      <w:pPr>
        <w:pStyle w:val="0"/>
        <w:rPr>
          <w:rFonts w:hint="default"/>
        </w:rPr>
      </w:pPr>
    </w:p>
    <w:p>
      <w:pPr>
        <w:pStyle w:val="0"/>
        <w:spacing w:line="240" w:lineRule="exact"/>
        <w:rPr>
          <w:rFonts w:hint="default"/>
          <w:sz w:val="18"/>
        </w:rPr>
      </w:pPr>
    </w:p>
    <w:p>
      <w:pPr>
        <w:pStyle w:val="0"/>
        <w:widowControl w:val="1"/>
        <w:autoSpaceDE w:val="1"/>
        <w:autoSpaceDN w:val="1"/>
        <w:spacing w:line="160" w:lineRule="exact"/>
        <w:rPr>
          <w:rFonts w:hint="default" w:ascii="ＭＳ ゴシック" w:hAnsi="ＭＳ ゴシック" w:eastAsia="ＭＳ ゴシック"/>
          <w:sz w:val="24"/>
        </w:rPr>
      </w:pPr>
      <w:r>
        <w:rPr>
          <w:rFonts w:hint="default"/>
        </w:rPr>
        <w:br w:type="page"/>
      </w:r>
    </w:p>
    <w:p>
      <w:pPr>
        <w:rPr>
          <w:rFonts w:hint="default"/>
          <w:color w:val="FF0000"/>
        </w:rPr>
        <w:sectPr>
          <w:footerReference r:id="rId46" w:type="default"/>
          <w:pgSz w:w="11906" w:h="16838"/>
          <w:pgMar w:top="1134" w:right="1304" w:bottom="1134" w:left="1304" w:header="851" w:footer="567" w:gutter="0"/>
          <w:pgNumType w:fmt="numberInDash"/>
          <w:cols w:space="720"/>
          <w:textDirection w:val="lrTb"/>
          <w:docGrid w:type="linesAndChars" w:linePitch="346"/>
        </w:sectPr>
      </w:pPr>
    </w:p>
    <w:p>
      <w:pPr>
        <w:pStyle w:val="0"/>
        <w:rPr>
          <w:rFonts w:hint="default" w:ascii="ＭＳ ゴシック" w:hAnsi="ＭＳ ゴシック" w:eastAsia="ＭＳ ゴシック"/>
          <w:color w:val="FF0000"/>
        </w:rPr>
      </w:pPr>
      <w:bookmarkStart w:id="0" w:name="_GoBack"/>
      <w:bookmarkEnd w:id="0"/>
      <w:r>
        <w:rPr>
          <w:rFonts w:hint="eastAsia"/>
        </w:rPr>
        <w:drawing>
          <wp:inline distT="0" distB="0" distL="203200" distR="203200">
            <wp:extent cx="13058775" cy="9365615"/>
            <wp:effectExtent l="0" t="0" r="0" b="0"/>
            <wp:docPr id="1088" name="オブジェクト 0"/>
            <a:graphic xmlns:a="http://schemas.openxmlformats.org/drawingml/2006/main">
              <a:graphicData uri="http://schemas.openxmlformats.org/drawingml/2006/picture">
                <pic:pic xmlns:pic="http://schemas.openxmlformats.org/drawingml/2006/picture">
                  <pic:nvPicPr>
                    <pic:cNvPr id="1088" name="オブジェクト 0"/>
                    <pic:cNvPicPr>
                      <a:picLocks noChangeAspect="1"/>
                    </pic:cNvPicPr>
                  </pic:nvPicPr>
                  <pic:blipFill>
                    <a:blip r:embed="rId48"/>
                    <a:stretch>
                      <a:fillRect/>
                    </a:stretch>
                  </pic:blipFill>
                  <pic:spPr>
                    <a:xfrm>
                      <a:off x="0" y="0"/>
                      <a:ext cx="13058775" cy="9365615"/>
                    </a:xfrm>
                    <a:prstGeom prst="rect"/>
                  </pic:spPr>
                </pic:pic>
              </a:graphicData>
            </a:graphic>
          </wp:inline>
        </w:drawing>
      </w:r>
    </w:p>
    <w:p>
      <w:pPr>
        <w:rPr>
          <w:rFonts w:hint="default"/>
          <w:color w:val="FF0000"/>
        </w:rPr>
        <w:sectPr>
          <w:footerReference r:id="rId47" w:type="default"/>
          <w:pgSz w:w="23814" w:h="16839" w:orient="landscape"/>
          <w:pgMar w:top="1134" w:right="1304" w:bottom="1134" w:left="1304" w:header="851" w:footer="567" w:gutter="0"/>
          <w:pgNumType w:fmt="numberInDash" w:start="91"/>
          <w:cols w:space="720"/>
          <w:textDirection w:val="lrTb"/>
          <w:docGrid w:type="linesAndChars" w:linePitch="346"/>
        </w:sectPr>
      </w:pPr>
    </w:p>
    <w:p>
      <w:pPr>
        <w:pStyle w:val="23"/>
        <w:rPr>
          <w:rFonts w:hint="default"/>
          <w:sz w:val="26"/>
        </w:rPr>
      </w:pPr>
    </w:p>
    <w:p>
      <w:pPr>
        <w:pStyle w:val="23"/>
        <w:rPr>
          <w:rFonts w:hint="default"/>
          <w:sz w:val="26"/>
        </w:rPr>
      </w:pPr>
    </w:p>
    <w:p>
      <w:pPr>
        <w:pStyle w:val="23"/>
        <w:rPr>
          <w:rFonts w:hint="default"/>
          <w:sz w:val="26"/>
        </w:rPr>
      </w:pPr>
    </w:p>
    <w:p>
      <w:pPr>
        <w:pStyle w:val="23"/>
        <w:rPr>
          <w:rFonts w:hint="default"/>
          <w:sz w:val="26"/>
        </w:rPr>
      </w:pPr>
    </w:p>
    <w:p>
      <w:pPr>
        <w:pStyle w:val="23"/>
        <w:rPr>
          <w:rFonts w:hint="default"/>
          <w:sz w:val="26"/>
        </w:rPr>
      </w:pPr>
      <w:r>
        <w:rPr>
          <w:rFonts w:hint="eastAsia"/>
          <w:sz w:val="26"/>
        </w:rPr>
        <w:t>７　長寿命化のための維持管理による効果</w:t>
      </w:r>
    </w:p>
    <w:p>
      <w:pPr>
        <w:pStyle w:val="23"/>
        <w:rPr>
          <w:rFonts w:hint="default"/>
        </w:rPr>
      </w:pPr>
      <w:r>
        <w:rPr>
          <w:rFonts w:hint="eastAsia"/>
        </w:rPr>
        <w:t xml:space="preserve">(1) </w:t>
      </w:r>
      <w:r>
        <w:rPr>
          <w:rFonts w:hint="eastAsia"/>
        </w:rPr>
        <w:t>ＬＣＣの考え方</w:t>
      </w:r>
    </w:p>
    <w:p>
      <w:pPr>
        <w:pStyle w:val="25"/>
        <w:ind w:left="220" w:firstLine="220"/>
        <w:rPr>
          <w:rFonts w:hint="default"/>
        </w:rPr>
      </w:pPr>
      <w:r>
        <w:rPr>
          <w:rFonts w:hint="eastAsia"/>
        </w:rPr>
        <w:t>ここでは，長寿命化型改善事業を実施する場合と実施しない場合について，建設時点から建替えまでに要するコスト（ＬＣＣ）を算出し，住棟単位で年あたりのコスト比較を行うことにより，縮減効果の算出を行った。</w:t>
      </w:r>
    </w:p>
    <w:p>
      <w:pPr>
        <w:pStyle w:val="25"/>
        <w:ind w:left="220" w:firstLine="220"/>
        <w:rPr>
          <w:rFonts w:hint="default"/>
        </w:rPr>
      </w:pPr>
      <w:r>
        <w:rPr>
          <w:rFonts w:hint="eastAsia"/>
        </w:rPr>
        <w:t>算出にあたっては，策定指針に示されている考え方に基づき，国土交通省から提供された「ライフサイクルコスト算定プログラム」を利用して推計した。</w:t>
      </w:r>
    </w:p>
    <w:p>
      <w:pPr>
        <w:pStyle w:val="25"/>
        <w:ind w:left="220" w:firstLine="220"/>
        <w:rPr>
          <w:rFonts w:hint="default"/>
        </w:rPr>
      </w:pPr>
      <w:r>
        <w:rPr>
          <w:rFonts w:hint="eastAsia"/>
        </w:rPr>
        <w:t>なお，簡易耐火二階については同プログラムが利用できないため，現計画の算出方法により計算した。</w:t>
      </w:r>
    </w:p>
    <w:p>
      <w:pPr>
        <w:pStyle w:val="0"/>
        <w:spacing w:line="240" w:lineRule="exact"/>
        <w:rPr>
          <w:rFonts w:hint="default"/>
        </w:rPr>
      </w:pPr>
    </w:p>
    <w:p>
      <w:pPr>
        <w:pStyle w:val="0"/>
        <w:jc w:val="center"/>
        <w:rPr>
          <w:rFonts w:hint="default" w:ascii="ＭＳ ゴシック" w:hAnsi="ＭＳ ゴシック" w:eastAsia="ＭＳ ゴシック"/>
        </w:rPr>
      </w:pPr>
      <w:r>
        <w:rPr>
          <w:rFonts w:hint="eastAsia" w:ascii="ＭＳ ゴシック" w:hAnsi="ＭＳ ゴシック" w:eastAsia="ＭＳ ゴシック"/>
        </w:rPr>
        <w:drawing>
          <wp:anchor distT="0" distB="0" distL="114300" distR="114300" simplePos="0" relativeHeight="36" behindDoc="1" locked="0" layoutInCell="1" hidden="0" allowOverlap="1">
            <wp:simplePos x="0" y="0"/>
            <wp:positionH relativeFrom="column">
              <wp:posOffset>487045</wp:posOffset>
            </wp:positionH>
            <wp:positionV relativeFrom="paragraph">
              <wp:posOffset>173990</wp:posOffset>
            </wp:positionV>
            <wp:extent cx="4940300" cy="3627755"/>
            <wp:effectExtent l="0" t="0" r="0" b="0"/>
            <wp:wrapNone/>
            <wp:docPr id="1089" name="ＬＣＣ考え方指針（H2808改定）.jpg" descr="ＬＣＣ考え方指針（H2808改定）.jpg"/>
            <a:graphic xmlns:a="http://schemas.openxmlformats.org/drawingml/2006/main">
              <a:graphicData uri="http://schemas.openxmlformats.org/drawingml/2006/picture">
                <pic:pic xmlns:pic="http://schemas.openxmlformats.org/drawingml/2006/picture">
                  <pic:nvPicPr>
                    <pic:cNvPr id="1089" name="ＬＣＣ考え方指針（H2808改定）.jpg" descr="ＬＣＣ考え方指針（H2808改定）.jpg"/>
                    <pic:cNvPicPr/>
                  </pic:nvPicPr>
                  <pic:blipFill>
                    <a:blip r:embed="rId50"/>
                    <a:srcRect l="2689" t="1508" r="2776" b="2112"/>
                    <a:stretch>
                      <a:fillRect/>
                    </a:stretch>
                  </pic:blipFill>
                  <pic:spPr>
                    <a:xfrm>
                      <a:off x="0" y="0"/>
                      <a:ext cx="4940300" cy="3627755"/>
                    </a:xfrm>
                    <a:prstGeom prst="rect">
                      <a:avLst/>
                    </a:prstGeom>
                  </pic:spPr>
                </pic:pic>
              </a:graphicData>
            </a:graphic>
          </wp:anchor>
        </w:drawing>
      </w:r>
      <w:r>
        <w:rPr>
          <w:rFonts w:hint="eastAsia" w:ascii="ＭＳ ゴシック" w:hAnsi="ＭＳ ゴシック" w:eastAsia="ＭＳ ゴシック"/>
        </w:rPr>
        <w:t>【ＬＣＣの算出イメージ】</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1260" w:firstLineChars="700"/>
        <w:rPr>
          <w:rFonts w:hint="default"/>
          <w:sz w:val="18"/>
        </w:rPr>
      </w:pPr>
      <w:r>
        <w:rPr>
          <w:rFonts w:hint="eastAsia"/>
          <w:sz w:val="18"/>
        </w:rPr>
        <w:t>資料：策定指針による。</w:t>
      </w:r>
    </w:p>
    <w:p>
      <w:pPr>
        <w:pStyle w:val="23"/>
        <w:spacing w:before="100" w:beforeLines="30" w:beforeAutospacing="0"/>
        <w:rPr>
          <w:rFonts w:hint="default"/>
        </w:rPr>
      </w:pPr>
    </w:p>
    <w:p>
      <w:pPr>
        <w:pStyle w:val="23"/>
        <w:rPr>
          <w:rFonts w:hint="default"/>
        </w:rPr>
      </w:pPr>
      <w:r>
        <w:rPr>
          <w:rFonts w:hint="eastAsia"/>
        </w:rPr>
        <w:t xml:space="preserve">(2) </w:t>
      </w:r>
      <w:r>
        <w:rPr>
          <w:rFonts w:hint="eastAsia"/>
        </w:rPr>
        <w:t>ＬＣＣ縮減効果の算出</w:t>
      </w:r>
    </w:p>
    <w:p>
      <w:pPr>
        <w:pStyle w:val="27"/>
        <w:ind w:left="220"/>
        <w:rPr>
          <w:rFonts w:hint="default"/>
        </w:rPr>
      </w:pPr>
      <w:r>
        <w:rPr>
          <w:rFonts w:hint="eastAsia"/>
        </w:rPr>
        <w:t>ア　耐火構造</w:t>
      </w:r>
    </w:p>
    <w:p>
      <w:pPr>
        <w:pStyle w:val="0"/>
        <w:ind w:left="220" w:leftChars="100"/>
        <w:rPr>
          <w:rFonts w:hint="default"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rPr>
        <w:t>ｱ</w:t>
      </w:r>
      <w:r>
        <w:rPr>
          <w:rFonts w:hint="eastAsia" w:ascii="ＭＳ ゴシック" w:hAnsi="ＭＳ ゴシック" w:eastAsia="ＭＳ ゴシック"/>
        </w:rPr>
        <w:t xml:space="preserve">) </w:t>
      </w:r>
      <w:r>
        <w:rPr>
          <w:rFonts w:hint="eastAsia" w:ascii="ＭＳ ゴシック" w:hAnsi="ＭＳ ゴシック" w:eastAsia="ＭＳ ゴシック"/>
        </w:rPr>
        <w:t>ＬＣＣ（計画前）の算出</w:t>
      </w:r>
    </w:p>
    <w:p>
      <w:pPr>
        <w:pStyle w:val="0"/>
        <w:ind w:left="440" w:leftChars="200"/>
        <w:rPr>
          <w:rFonts w:hint="default"/>
          <w:kern w:val="0"/>
        </w:rPr>
      </w:pPr>
      <w:r>
        <w:rPr>
          <w:rFonts w:hint="eastAsia"/>
          <w:kern w:val="0"/>
        </w:rPr>
        <w:t>①　評価期間（改善非実施）Ａ</w:t>
      </w:r>
    </w:p>
    <w:p>
      <w:pPr>
        <w:pStyle w:val="0"/>
        <w:ind w:left="880" w:leftChars="300" w:hanging="220" w:hangingChars="100"/>
        <w:rPr>
          <w:rFonts w:hint="default"/>
          <w:kern w:val="0"/>
        </w:rPr>
      </w:pPr>
      <w:r>
        <w:rPr>
          <w:rFonts w:hint="eastAsia"/>
          <w:kern w:val="0"/>
        </w:rPr>
        <w:t>・長寿命化型改善事業を実施しない場合に想定される管理期間で，</w:t>
      </w:r>
      <w:r>
        <w:rPr>
          <w:rFonts w:hint="eastAsia"/>
          <w:kern w:val="0"/>
        </w:rPr>
        <w:t>50</w:t>
      </w:r>
      <w:r>
        <w:rPr>
          <w:rFonts w:hint="eastAsia"/>
          <w:kern w:val="0"/>
        </w:rPr>
        <w:t>年とした。</w:t>
      </w:r>
    </w:p>
    <w:p>
      <w:pPr>
        <w:pStyle w:val="0"/>
        <w:ind w:left="440" w:leftChars="200"/>
        <w:rPr>
          <w:rFonts w:hint="default"/>
          <w:kern w:val="0"/>
        </w:rPr>
      </w:pPr>
      <w:r>
        <w:rPr>
          <w:rFonts w:hint="eastAsia"/>
          <w:kern w:val="0"/>
        </w:rPr>
        <w:t>②　修繕費Ａ</w:t>
      </w:r>
    </w:p>
    <w:p>
      <w:pPr>
        <w:pStyle w:val="0"/>
        <w:ind w:left="880" w:leftChars="300" w:hanging="220" w:hangingChars="100"/>
        <w:rPr>
          <w:rFonts w:hint="default"/>
          <w:kern w:val="0"/>
        </w:rPr>
      </w:pPr>
      <w:r>
        <w:rPr>
          <w:rFonts w:hint="eastAsia"/>
          <w:kern w:val="0"/>
        </w:rPr>
        <w:t>・修繕費＝（当該住棟の建設費×修繕項目別の修繕費乗率）の累積額</w:t>
      </w:r>
    </w:p>
    <w:p>
      <w:pPr>
        <w:pStyle w:val="0"/>
        <w:ind w:left="1320" w:leftChars="500" w:hanging="220" w:hangingChars="100"/>
        <w:rPr>
          <w:rFonts w:hint="default"/>
          <w:kern w:val="0"/>
        </w:rPr>
      </w:pPr>
      <w:r>
        <w:rPr>
          <w:rFonts w:hint="eastAsia"/>
          <w:kern w:val="0"/>
        </w:rPr>
        <w:t>・上記の修繕費算出式を用いて，建設時点から上記①評価期間（改善非実施）Ａ末までの各年の修繕費を累積した費用</w:t>
      </w:r>
    </w:p>
    <w:p>
      <w:pPr>
        <w:pStyle w:val="0"/>
        <w:ind w:left="1320" w:leftChars="500" w:hanging="220" w:hangingChars="100"/>
        <w:rPr>
          <w:rFonts w:hint="default"/>
          <w:kern w:val="0"/>
        </w:rPr>
      </w:pPr>
      <w:r>
        <w:rPr>
          <w:rFonts w:hint="eastAsia"/>
          <w:kern w:val="0"/>
        </w:rPr>
        <w:t>・現時点以後の各年の修繕費については，現在価値化</w:t>
      </w:r>
      <w:r>
        <w:rPr>
          <w:rFonts w:hint="eastAsia"/>
          <w:kern w:val="0"/>
          <w:vertAlign w:val="superscript"/>
        </w:rPr>
        <w:t>※１</w:t>
      </w:r>
      <w:r>
        <w:rPr>
          <w:rFonts w:hint="eastAsia"/>
          <w:kern w:val="0"/>
        </w:rPr>
        <w:t>して算出する。</w:t>
      </w:r>
    </w:p>
    <w:p>
      <w:pPr>
        <w:pStyle w:val="0"/>
        <w:ind w:left="440" w:leftChars="200"/>
        <w:rPr>
          <w:rFonts w:hint="default"/>
          <w:kern w:val="0"/>
        </w:rPr>
      </w:pPr>
      <w:r>
        <w:rPr>
          <w:rFonts w:hint="eastAsia"/>
          <w:kern w:val="0"/>
        </w:rPr>
        <w:t>③　建設費</w:t>
      </w:r>
    </w:p>
    <w:p>
      <w:pPr>
        <w:pStyle w:val="0"/>
        <w:ind w:left="880" w:leftChars="300" w:hanging="220" w:hangingChars="100"/>
        <w:rPr>
          <w:rFonts w:hint="default"/>
          <w:kern w:val="0"/>
        </w:rPr>
      </w:pPr>
      <w:r>
        <w:rPr>
          <w:rFonts w:hint="eastAsia"/>
          <w:kern w:val="0"/>
        </w:rPr>
        <w:t>・推定再建築費＝当該住棟の建設時点に投資した建設工事費×公営住宅法施行規則第</w:t>
      </w:r>
      <w:r>
        <w:rPr>
          <w:rFonts w:hint="eastAsia"/>
          <w:kern w:val="0"/>
        </w:rPr>
        <w:t xml:space="preserve">23 </w:t>
      </w:r>
      <w:r>
        <w:rPr>
          <w:rFonts w:hint="eastAsia"/>
          <w:kern w:val="0"/>
        </w:rPr>
        <w:t>条の率</w:t>
      </w:r>
    </w:p>
    <w:p>
      <w:pPr>
        <w:pStyle w:val="0"/>
        <w:ind w:left="880" w:leftChars="300" w:hanging="220" w:hangingChars="100"/>
        <w:rPr>
          <w:rFonts w:hint="default"/>
          <w:kern w:val="0"/>
        </w:rPr>
      </w:pPr>
      <w:r>
        <w:rPr>
          <w:rFonts w:hint="eastAsia"/>
          <w:kern w:val="0"/>
        </w:rPr>
        <w:t>・ただし，当該住棟の建設時点に投資した建設工事費を把握できない場合は，建設当時の標準建設費で代用する。</w:t>
      </w:r>
    </w:p>
    <w:p>
      <w:pPr>
        <w:pStyle w:val="0"/>
        <w:ind w:left="440" w:leftChars="200"/>
        <w:rPr>
          <w:rFonts w:hint="default"/>
          <w:kern w:val="0"/>
        </w:rPr>
      </w:pPr>
      <w:r>
        <w:rPr>
          <w:rFonts w:hint="eastAsia"/>
          <w:kern w:val="0"/>
        </w:rPr>
        <w:t>④　除却費Ａ</w:t>
      </w:r>
    </w:p>
    <w:p>
      <w:pPr>
        <w:pStyle w:val="0"/>
        <w:ind w:left="880" w:leftChars="300" w:hanging="220" w:hangingChars="100"/>
        <w:rPr>
          <w:rFonts w:hint="default"/>
          <w:kern w:val="0"/>
        </w:rPr>
      </w:pPr>
      <w:r>
        <w:rPr>
          <w:rFonts w:hint="eastAsia"/>
          <w:kern w:val="0"/>
        </w:rPr>
        <w:t>・評価期間（改善非実施）Ａ末に実施する除却工事費</w:t>
      </w:r>
    </w:p>
    <w:p>
      <w:pPr>
        <w:pStyle w:val="0"/>
        <w:ind w:left="1320" w:leftChars="500" w:hanging="220" w:hangingChars="100"/>
        <w:rPr>
          <w:rFonts w:hint="default"/>
          <w:kern w:val="0"/>
        </w:rPr>
      </w:pPr>
      <w:r>
        <w:rPr>
          <w:rFonts w:hint="eastAsia"/>
          <w:kern w:val="0"/>
        </w:rPr>
        <w:t>・評価期間（改善非実施）Ａ末の時期に応じて，現在価値化して算出する。</w:t>
      </w:r>
    </w:p>
    <w:p>
      <w:pPr>
        <w:pStyle w:val="0"/>
        <w:ind w:left="440" w:leftChars="200"/>
        <w:rPr>
          <w:rFonts w:hint="default"/>
          <w:kern w:val="0"/>
        </w:rPr>
      </w:pPr>
      <w:r>
        <w:rPr>
          <w:rFonts w:hint="eastAsia"/>
          <w:kern w:val="0"/>
        </w:rPr>
        <w:t>⑤　計画前ＬＣＣ（単位：円／戸・年）</w:t>
      </w:r>
    </w:p>
    <w:p>
      <w:pPr>
        <w:pStyle w:val="0"/>
        <w:ind w:left="880" w:leftChars="300" w:hanging="220" w:hangingChars="100"/>
        <w:rPr>
          <w:rFonts w:hint="default"/>
          <w:kern w:val="0"/>
        </w:rPr>
      </w:pPr>
      <w:r>
        <w:rPr>
          <w:rFonts w:hint="eastAsia"/>
          <w:kern w:val="0"/>
        </w:rPr>
        <w:t>・ＬＣＣ＝（③建設費＋②修繕費Ａ＋④除却費Ａ）÷①評価期間（改善非実施）Ａ</w:t>
      </w:r>
    </w:p>
    <w:p>
      <w:pPr>
        <w:pStyle w:val="0"/>
        <w:rPr>
          <w:rFonts w:hint="default"/>
        </w:rPr>
      </w:pPr>
    </w:p>
    <w:p>
      <w:pPr>
        <w:pStyle w:val="0"/>
        <w:ind w:firstLine="220" w:firstLineChars="100"/>
        <w:rPr>
          <w:rFonts w:hint="default" w:ascii="ＭＳ ゴシック" w:hAnsi="ＭＳ ゴシック" w:eastAsia="ＭＳ ゴシック"/>
          <w:kern w:val="0"/>
        </w:rPr>
      </w:pPr>
      <w:r>
        <w:rPr>
          <w:rFonts w:hint="eastAsia" w:ascii="ＭＳ ゴシック" w:hAnsi="ＭＳ ゴシック" w:eastAsia="ＭＳ ゴシック"/>
          <w:kern w:val="0"/>
        </w:rPr>
        <w:t>(</w:t>
      </w:r>
      <w:r>
        <w:rPr>
          <w:rFonts w:hint="eastAsia" w:ascii="ＭＳ ゴシック" w:hAnsi="ＭＳ ゴシック" w:eastAsia="ＭＳ ゴシック"/>
          <w:kern w:val="0"/>
        </w:rPr>
        <w:t>ｲ</w:t>
      </w:r>
      <w:r>
        <w:rPr>
          <w:rFonts w:hint="eastAsia" w:ascii="ＭＳ ゴシック" w:hAnsi="ＭＳ ゴシック" w:eastAsia="ＭＳ ゴシック"/>
          <w:kern w:val="0"/>
        </w:rPr>
        <w:t xml:space="preserve">) </w:t>
      </w:r>
      <w:r>
        <w:rPr>
          <w:rFonts w:hint="eastAsia" w:ascii="ＭＳ ゴシック" w:hAnsi="ＭＳ ゴシック" w:eastAsia="ＭＳ ゴシック"/>
          <w:kern w:val="0"/>
        </w:rPr>
        <w:t>ＬＣＣ（計画後）の算出</w:t>
      </w:r>
    </w:p>
    <w:p>
      <w:pPr>
        <w:pStyle w:val="0"/>
        <w:ind w:left="440" w:leftChars="200"/>
        <w:rPr>
          <w:rFonts w:hint="default"/>
          <w:kern w:val="0"/>
        </w:rPr>
      </w:pPr>
      <w:r>
        <w:rPr>
          <w:rFonts w:hint="eastAsia"/>
          <w:kern w:val="0"/>
        </w:rPr>
        <w:t>⑥　評価期間（改善実施）Ｂ</w:t>
      </w:r>
    </w:p>
    <w:p>
      <w:pPr>
        <w:pStyle w:val="0"/>
        <w:ind w:left="880" w:leftChars="300" w:hanging="220" w:hangingChars="100"/>
        <w:rPr>
          <w:rFonts w:hint="default"/>
          <w:kern w:val="0"/>
        </w:rPr>
      </w:pPr>
      <w:r>
        <w:rPr>
          <w:rFonts w:hint="eastAsia"/>
          <w:kern w:val="0"/>
        </w:rPr>
        <w:t>・公営住宅等長寿命化計画に基づく改善事業（ＬＣＣ算定対象）及び公営住宅等長寿命化計画の計画期間以後に想定される改善事業（ＬＣＣ算定対象）を実施する場合に想定される管理期間（目標管理期間）で，</w:t>
      </w:r>
      <w:r>
        <w:rPr>
          <w:rFonts w:hint="eastAsia"/>
          <w:kern w:val="0"/>
        </w:rPr>
        <w:t>70</w:t>
      </w:r>
      <w:r>
        <w:rPr>
          <w:rFonts w:hint="eastAsia"/>
          <w:kern w:val="0"/>
        </w:rPr>
        <w:t>年とした。</w:t>
      </w:r>
    </w:p>
    <w:p>
      <w:pPr>
        <w:pStyle w:val="0"/>
        <w:ind w:left="440" w:leftChars="200"/>
        <w:rPr>
          <w:rFonts w:hint="default"/>
          <w:kern w:val="0"/>
        </w:rPr>
      </w:pPr>
      <w:r>
        <w:rPr>
          <w:rFonts w:hint="eastAsia"/>
          <w:kern w:val="0"/>
        </w:rPr>
        <w:t>⑦　修繕費Ｂ</w:t>
      </w:r>
    </w:p>
    <w:p>
      <w:pPr>
        <w:pStyle w:val="0"/>
        <w:ind w:left="880" w:leftChars="300" w:hanging="220" w:hangingChars="100"/>
        <w:rPr>
          <w:rFonts w:hint="default"/>
          <w:kern w:val="0"/>
        </w:rPr>
      </w:pPr>
      <w:r>
        <w:rPr>
          <w:rFonts w:hint="eastAsia"/>
          <w:kern w:val="0"/>
        </w:rPr>
        <w:t>・修繕費＝（当該住棟の建設費×修繕項目別の修繕費乗率）の累積額</w:t>
      </w:r>
    </w:p>
    <w:p>
      <w:pPr>
        <w:pStyle w:val="0"/>
        <w:ind w:left="1320" w:leftChars="500" w:hanging="220" w:hangingChars="100"/>
        <w:rPr>
          <w:rFonts w:hint="default"/>
          <w:kern w:val="0"/>
        </w:rPr>
      </w:pPr>
      <w:r>
        <w:rPr>
          <w:rFonts w:hint="eastAsia"/>
          <w:kern w:val="0"/>
        </w:rPr>
        <w:t>・上記の修繕費算出式を用いて，建設時点から上記⑥評価期間（改善実施）Ｂ末までの各年の修繕費を累積した費用とする。</w:t>
      </w:r>
    </w:p>
    <w:p>
      <w:pPr>
        <w:pStyle w:val="0"/>
        <w:ind w:left="1320" w:leftChars="500" w:hanging="220" w:hangingChars="100"/>
        <w:rPr>
          <w:rFonts w:hint="default"/>
          <w:kern w:val="0"/>
        </w:rPr>
      </w:pPr>
      <w:r>
        <w:rPr>
          <w:rFonts w:hint="eastAsia"/>
          <w:kern w:val="0"/>
        </w:rPr>
        <w:t>・現時点以後の各年の修繕費については，現在価値化して算出する。</w:t>
      </w:r>
    </w:p>
    <w:p>
      <w:pPr>
        <w:pStyle w:val="0"/>
        <w:ind w:left="440" w:leftChars="200"/>
        <w:rPr>
          <w:rFonts w:hint="default"/>
          <w:kern w:val="0"/>
        </w:rPr>
      </w:pPr>
      <w:r>
        <w:rPr>
          <w:rFonts w:hint="eastAsia"/>
          <w:kern w:val="0"/>
        </w:rPr>
        <w:t>⑧　長寿命化型改善費</w:t>
      </w:r>
    </w:p>
    <w:p>
      <w:pPr>
        <w:pStyle w:val="0"/>
        <w:ind w:left="880" w:leftChars="300" w:hanging="220" w:hangingChars="100"/>
        <w:rPr>
          <w:rFonts w:hint="default"/>
          <w:kern w:val="0"/>
        </w:rPr>
      </w:pPr>
      <w:r>
        <w:rPr>
          <w:rFonts w:hint="eastAsia"/>
          <w:kern w:val="0"/>
        </w:rPr>
        <w:t>・町営住宅等長寿命化計画に基づく長寿命化型改善事業費及び町営住宅等長寿命化計画の計画期間以後に想定される長寿命化型改善事業費の総額から，修繕費相当額を控除した額。当該改善を複数回行う場合はそれらの合計費用とする。</w:t>
      </w:r>
    </w:p>
    <w:p>
      <w:pPr>
        <w:pStyle w:val="0"/>
        <w:ind w:left="880" w:leftChars="300" w:hanging="220" w:hangingChars="100"/>
        <w:rPr>
          <w:rFonts w:hint="default"/>
          <w:kern w:val="0"/>
        </w:rPr>
      </w:pPr>
      <w:r>
        <w:rPr>
          <w:rFonts w:hint="eastAsia"/>
          <w:kern w:val="0"/>
        </w:rPr>
        <w:t>・修繕費相当額の控除については，想定している長寿命化型改善項目に相当する「計画修繕項目の修繕費乗率」を除いて修繕費を算定すること（当該計画修繕項目の修繕費乗率を除いた修繕費乗率を推定再建築費に乗じて修繕費を算定すること）で対応している。</w:t>
      </w:r>
    </w:p>
    <w:p>
      <w:pPr>
        <w:pStyle w:val="0"/>
        <w:ind w:left="880" w:leftChars="300" w:hanging="220" w:hangingChars="100"/>
        <w:rPr>
          <w:rFonts w:hint="default"/>
          <w:kern w:val="0"/>
        </w:rPr>
      </w:pPr>
      <w:r>
        <w:rPr>
          <w:rFonts w:hint="eastAsia"/>
          <w:kern w:val="0"/>
        </w:rPr>
        <w:t>・長寿命化型改善は現時点以後に行われるので，全て現在価値化して算出する。</w:t>
      </w:r>
    </w:p>
    <w:p>
      <w:pPr>
        <w:pStyle w:val="0"/>
        <w:ind w:left="440" w:leftChars="200"/>
        <w:rPr>
          <w:rFonts w:hint="default"/>
          <w:kern w:val="0"/>
        </w:rPr>
      </w:pPr>
      <w:r>
        <w:rPr>
          <w:rFonts w:hint="eastAsia"/>
          <w:kern w:val="0"/>
        </w:rPr>
        <w:t>⑨　建設費</w:t>
      </w:r>
    </w:p>
    <w:p>
      <w:pPr>
        <w:pStyle w:val="0"/>
        <w:ind w:left="2420" w:leftChars="300" w:hanging="1760" w:hangingChars="800"/>
        <w:rPr>
          <w:rFonts w:hint="default"/>
          <w:kern w:val="0"/>
        </w:rPr>
      </w:pPr>
      <w:r>
        <w:rPr>
          <w:rFonts w:hint="eastAsia"/>
          <w:kern w:val="0"/>
        </w:rPr>
        <w:t>・推定再建築費＝当該住棟の建設時点に投資した建設工事費×公営住宅法施行規則第</w:t>
      </w:r>
      <w:r>
        <w:rPr>
          <w:rFonts w:hint="eastAsia"/>
          <w:kern w:val="0"/>
        </w:rPr>
        <w:t>23</w:t>
      </w:r>
      <w:r>
        <w:rPr>
          <w:rFonts w:hint="eastAsia"/>
          <w:kern w:val="0"/>
        </w:rPr>
        <w:t>条の率</w:t>
      </w:r>
    </w:p>
    <w:p>
      <w:pPr>
        <w:pStyle w:val="0"/>
        <w:ind w:left="880" w:leftChars="300" w:hanging="220" w:hangingChars="100"/>
        <w:rPr>
          <w:rFonts w:hint="default"/>
          <w:kern w:val="0"/>
        </w:rPr>
      </w:pPr>
      <w:r>
        <w:rPr>
          <w:rFonts w:hint="eastAsia"/>
          <w:kern w:val="0"/>
        </w:rPr>
        <w:t>・ただし，当該住棟の建設時点に投資した建設工事費を把握できない場合は，建設当時の標準建設費で代用する。</w:t>
      </w:r>
    </w:p>
    <w:p>
      <w:pPr>
        <w:pStyle w:val="0"/>
        <w:ind w:left="440" w:leftChars="200"/>
        <w:rPr>
          <w:rFonts w:hint="default"/>
          <w:kern w:val="0"/>
        </w:rPr>
      </w:pPr>
      <w:r>
        <w:rPr>
          <w:rFonts w:hint="eastAsia"/>
          <w:kern w:val="0"/>
        </w:rPr>
        <w:t>⑩　除却費Ｂ</w:t>
      </w:r>
    </w:p>
    <w:p>
      <w:pPr>
        <w:pStyle w:val="0"/>
        <w:ind w:left="880" w:leftChars="300" w:hanging="220" w:hangingChars="100"/>
        <w:rPr>
          <w:rFonts w:hint="default"/>
          <w:kern w:val="0"/>
        </w:rPr>
      </w:pPr>
      <w:r>
        <w:rPr>
          <w:rFonts w:hint="eastAsia"/>
          <w:kern w:val="0"/>
        </w:rPr>
        <w:t>・評価期間（改善実施）Ｂ末に実施する除却工事費</w:t>
      </w:r>
    </w:p>
    <w:p>
      <w:pPr>
        <w:pStyle w:val="0"/>
        <w:ind w:left="1320" w:leftChars="500" w:hanging="220" w:hangingChars="100"/>
        <w:rPr>
          <w:rFonts w:hint="default"/>
          <w:kern w:val="0"/>
        </w:rPr>
      </w:pPr>
      <w:r>
        <w:rPr>
          <w:rFonts w:hint="eastAsia"/>
          <w:kern w:val="0"/>
        </w:rPr>
        <w:t>・評価期間（改善実施）Ｂ末の時期に応じて，現在価値化して算出する。</w:t>
      </w:r>
    </w:p>
    <w:p>
      <w:pPr>
        <w:pStyle w:val="0"/>
        <w:ind w:left="440" w:leftChars="200"/>
        <w:rPr>
          <w:rFonts w:hint="default"/>
          <w:kern w:val="0"/>
        </w:rPr>
      </w:pPr>
      <w:r>
        <w:rPr>
          <w:rFonts w:hint="eastAsia"/>
          <w:kern w:val="0"/>
        </w:rPr>
        <w:t>⑪　計画後ＬＣＣ（単位：円／戸・年）</w:t>
      </w:r>
    </w:p>
    <w:p>
      <w:pPr>
        <w:pStyle w:val="0"/>
        <w:ind w:left="880" w:leftChars="300" w:hanging="220" w:hangingChars="100"/>
        <w:rPr>
          <w:rFonts w:hint="default"/>
          <w:kern w:val="0"/>
        </w:rPr>
      </w:pPr>
      <w:r>
        <w:rPr>
          <w:rFonts w:hint="eastAsia"/>
          <w:kern w:val="0"/>
        </w:rPr>
        <w:t>・ＬＣＣ＝（⑨建設費＋⑧長寿命化型改善費＋⑦修繕費Ｂ＋⑩除却費Ｂ）</w:t>
      </w:r>
    </w:p>
    <w:p>
      <w:pPr>
        <w:pStyle w:val="0"/>
        <w:ind w:left="880" w:leftChars="400" w:firstLine="1320" w:firstLineChars="600"/>
        <w:rPr>
          <w:rFonts w:hint="default"/>
          <w:kern w:val="0"/>
        </w:rPr>
      </w:pPr>
      <w:r>
        <w:rPr>
          <w:rFonts w:hint="eastAsia"/>
          <w:kern w:val="0"/>
        </w:rPr>
        <w:t>÷⑥評価期間（改善実施）Ｂ</w:t>
      </w:r>
    </w:p>
    <w:p>
      <w:pPr>
        <w:pStyle w:val="0"/>
        <w:ind w:firstLine="220" w:firstLineChars="100"/>
        <w:rPr>
          <w:rFonts w:hint="default" w:ascii="ＭＳ ゴシック" w:hAnsi="ＭＳ ゴシック" w:eastAsia="ＭＳ ゴシック"/>
          <w:kern w:val="0"/>
        </w:rPr>
      </w:pPr>
    </w:p>
    <w:p>
      <w:pPr>
        <w:pStyle w:val="0"/>
        <w:ind w:firstLine="220" w:firstLineChars="100"/>
        <w:rPr>
          <w:rFonts w:hint="default" w:ascii="ＭＳ ゴシック" w:hAnsi="ＭＳ ゴシック" w:eastAsia="ＭＳ ゴシック"/>
          <w:kern w:val="0"/>
        </w:rPr>
      </w:pPr>
      <w:r>
        <w:rPr>
          <w:rFonts w:hint="eastAsia" w:ascii="ＭＳ ゴシック" w:hAnsi="ＭＳ ゴシック" w:eastAsia="ＭＳ ゴシック"/>
          <w:kern w:val="0"/>
        </w:rPr>
        <w:t>(</w:t>
      </w:r>
      <w:r>
        <w:rPr>
          <w:rFonts w:hint="eastAsia" w:ascii="ＭＳ ゴシック" w:hAnsi="ＭＳ ゴシック" w:eastAsia="ＭＳ ゴシック"/>
          <w:kern w:val="0"/>
        </w:rPr>
        <w:t>ｳ</w:t>
      </w:r>
      <w:r>
        <w:rPr>
          <w:rFonts w:hint="eastAsia" w:ascii="ＭＳ ゴシック" w:hAnsi="ＭＳ ゴシック" w:eastAsia="ＭＳ ゴシック"/>
          <w:kern w:val="0"/>
        </w:rPr>
        <w:t xml:space="preserve">) </w:t>
      </w:r>
      <w:r>
        <w:rPr>
          <w:rFonts w:hint="eastAsia" w:ascii="ＭＳ ゴシック" w:hAnsi="ＭＳ ゴシック" w:eastAsia="ＭＳ ゴシック"/>
          <w:kern w:val="0"/>
        </w:rPr>
        <w:t>ＬＣＣ改善効果</w:t>
      </w:r>
    </w:p>
    <w:p>
      <w:pPr>
        <w:pStyle w:val="0"/>
        <w:ind w:left="440" w:leftChars="200"/>
        <w:rPr>
          <w:rFonts w:hint="default"/>
          <w:kern w:val="0"/>
        </w:rPr>
      </w:pPr>
      <w:r>
        <w:rPr>
          <w:rFonts w:hint="eastAsia"/>
          <w:kern w:val="0"/>
        </w:rPr>
        <w:t>⑫　年平均改善額＝⑤計画前ＬＣＣ－⑪計画後ＬＣＣ</w:t>
      </w:r>
    </w:p>
    <w:p>
      <w:pPr>
        <w:pStyle w:val="0"/>
        <w:ind w:left="220" w:leftChars="100" w:firstLine="218" w:firstLineChars="99"/>
        <w:rPr>
          <w:rFonts w:hint="default"/>
          <w:kern w:val="0"/>
        </w:rPr>
      </w:pPr>
      <w:r>
        <w:rPr>
          <w:rFonts w:hint="eastAsia"/>
          <w:kern w:val="0"/>
        </w:rPr>
        <w:t>⑬　住棟あたりの年平均縮減額</w:t>
      </w:r>
    </w:p>
    <w:p>
      <w:pPr>
        <w:pStyle w:val="0"/>
        <w:ind w:left="660" w:leftChars="300" w:firstLine="220" w:firstLineChars="100"/>
        <w:rPr>
          <w:rFonts w:hint="default"/>
          <w:kern w:val="0"/>
        </w:rPr>
      </w:pPr>
      <w:r>
        <w:rPr>
          <w:rFonts w:hint="eastAsia"/>
          <w:kern w:val="0"/>
        </w:rPr>
        <w:t>以上より算定した年平均縮減額は戸あたりの額であり，これに当該住棟の住戸数分を積算して，住棟あたりの年平均縮減額を算出する。年平均縮減額がプラスであれば，ＬＣＣ縮減効果があると判断する。</w:t>
      </w:r>
    </w:p>
    <w:p>
      <w:pPr>
        <w:pStyle w:val="0"/>
        <w:widowControl w:val="1"/>
        <w:autoSpaceDE w:val="1"/>
        <w:autoSpaceDN w:val="1"/>
        <w:rPr>
          <w:rFonts w:hint="default" w:asciiTheme="minorEastAsia" w:hAnsiTheme="minorEastAsia" w:eastAsiaTheme="minorEastAsia"/>
        </w:rPr>
      </w:pPr>
    </w:p>
    <w:p>
      <w:pPr>
        <w:pStyle w:val="27"/>
        <w:ind w:left="220"/>
        <w:rPr>
          <w:rFonts w:hint="default"/>
        </w:rPr>
      </w:pPr>
      <w:r>
        <w:rPr>
          <w:rFonts w:hint="eastAsia"/>
        </w:rPr>
        <w:t>(</w:t>
      </w:r>
      <w:r>
        <w:rPr>
          <w:rFonts w:hint="eastAsia"/>
        </w:rPr>
        <w:t>ｴ</w:t>
      </w:r>
      <w:r>
        <w:rPr>
          <w:rFonts w:hint="eastAsia"/>
        </w:rPr>
        <w:t xml:space="preserve">) </w:t>
      </w:r>
      <w:r>
        <w:rPr>
          <w:rFonts w:hint="eastAsia"/>
        </w:rPr>
        <w:t>ＬＣＣ縮減効果の算出結果</w:t>
      </w:r>
    </w:p>
    <w:p>
      <w:pPr>
        <w:pStyle w:val="29"/>
        <w:ind w:left="440" w:firstLine="220"/>
        <w:rPr>
          <w:rFonts w:hint="default"/>
        </w:rPr>
      </w:pPr>
      <w:r>
        <w:rPr>
          <w:rFonts w:hint="eastAsia"/>
        </w:rPr>
        <w:t>長寿命化型改善を実施する住棟についてＬＣＣ縮減効果を算出した結果，全ての住棟で縮減効果があるものと見込まれる。</w:t>
      </w:r>
    </w:p>
    <w:p>
      <w:pPr>
        <w:pStyle w:val="0"/>
        <w:widowControl w:val="1"/>
        <w:autoSpaceDE w:val="1"/>
        <w:autoSpaceDN w:val="1"/>
        <w:spacing w:line="240" w:lineRule="exact"/>
        <w:rPr>
          <w:rFonts w:hint="default" w:asciiTheme="minorEastAsia" w:hAnsiTheme="minorEastAsia" w:eastAsiaTheme="minorEastAsia"/>
        </w:rPr>
      </w:pPr>
    </w:p>
    <w:p>
      <w:pPr>
        <w:pStyle w:val="29"/>
        <w:ind w:leftChars="0" w:firstLine="99" w:firstLineChars="45"/>
        <w:rPr>
          <w:rFonts w:hint="default"/>
        </w:rPr>
      </w:pPr>
      <w:r>
        <w:rPr>
          <w:rFonts w:hint="eastAsia" w:ascii="ＭＳ ゴシック" w:hAnsi="ＭＳ ゴシック" w:eastAsia="ＭＳ ゴシック"/>
        </w:rPr>
        <w:t>表　ＬＣＣ縮減効果の算出</w:t>
      </w:r>
    </w:p>
    <w:tbl>
      <w:tblPr>
        <w:tblStyle w:val="11"/>
        <w:tblW w:w="8936"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0" w:firstColumn="1" w:lastColumn="0" w:noHBand="0" w:noVBand="1" w:val="04A0"/>
      </w:tblPr>
      <w:tblGrid>
        <w:gridCol w:w="510"/>
        <w:gridCol w:w="340"/>
        <w:gridCol w:w="964"/>
        <w:gridCol w:w="340"/>
        <w:gridCol w:w="510"/>
        <w:gridCol w:w="510"/>
        <w:gridCol w:w="510"/>
        <w:gridCol w:w="715"/>
        <w:gridCol w:w="510"/>
        <w:gridCol w:w="1012"/>
        <w:gridCol w:w="1012"/>
        <w:gridCol w:w="1001"/>
        <w:gridCol w:w="1002"/>
      </w:tblGrid>
      <w:tr>
        <w:trPr>
          <w:trHeight w:val="20" w:hRule="atLeast"/>
        </w:trPr>
        <w:tc>
          <w:tcPr>
            <w:tcW w:w="51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域</w:t>
            </w:r>
          </w:p>
        </w:tc>
        <w:tc>
          <w:tcPr>
            <w:tcW w:w="34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番号</w:t>
            </w:r>
          </w:p>
        </w:tc>
        <w:tc>
          <w:tcPr>
            <w:tcW w:w="964" w:type="dxa"/>
            <w:vMerge w:val="restart"/>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団地名</w:t>
            </w:r>
          </w:p>
        </w:tc>
        <w:tc>
          <w:tcPr>
            <w:tcW w:w="34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棟名</w:t>
            </w:r>
          </w:p>
        </w:tc>
        <w:tc>
          <w:tcPr>
            <w:tcW w:w="51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構造</w:t>
            </w:r>
          </w:p>
        </w:tc>
        <w:tc>
          <w:tcPr>
            <w:tcW w:w="51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階数</w:t>
            </w:r>
          </w:p>
        </w:tc>
        <w:tc>
          <w:tcPr>
            <w:tcW w:w="51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建設</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年度</w:t>
            </w:r>
          </w:p>
        </w:tc>
        <w:tc>
          <w:tcPr>
            <w:tcW w:w="715"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種別</w:t>
            </w:r>
          </w:p>
        </w:tc>
        <w:tc>
          <w:tcPr>
            <w:tcW w:w="510"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管理</w:t>
            </w:r>
          </w:p>
          <w:p>
            <w:pPr>
              <w:pStyle w:val="0"/>
              <w:spacing w:line="260" w:lineRule="exact"/>
              <w:jc w:val="center"/>
              <w:rPr>
                <w:rFonts w:hint="default"/>
                <w:sz w:val="21"/>
              </w:rPr>
            </w:pPr>
            <w:r>
              <w:rPr>
                <w:rFonts w:hint="eastAsia" w:ascii="ＭＳ ゴシック" w:hAnsi="ＭＳ ゴシック" w:eastAsia="ＭＳ ゴシック"/>
                <w:sz w:val="21"/>
              </w:rPr>
              <w:t>戸数</w:t>
            </w:r>
          </w:p>
          <w:p>
            <w:pPr>
              <w:pStyle w:val="0"/>
              <w:spacing w:line="260" w:lineRule="exact"/>
              <w:jc w:val="center"/>
              <w:rPr>
                <w:rFonts w:hint="default" w:ascii="ＭＳ ゴシック" w:hAnsi="ＭＳ ゴシック" w:eastAsia="ＭＳ ゴシック"/>
                <w:sz w:val="21"/>
              </w:rPr>
            </w:pPr>
            <w:r>
              <w:rPr>
                <w:rFonts w:hint="eastAsia"/>
                <w:sz w:val="21"/>
              </w:rPr>
              <w:t>(</w:t>
            </w:r>
            <w:r>
              <w:rPr>
                <w:rFonts w:hint="eastAsia"/>
                <w:sz w:val="21"/>
              </w:rPr>
              <w:t>戸</w:t>
            </w:r>
            <w:r>
              <w:rPr>
                <w:rFonts w:hint="eastAsia"/>
                <w:sz w:val="21"/>
              </w:rPr>
              <w:t>)</w:t>
            </w:r>
          </w:p>
        </w:tc>
        <w:tc>
          <w:tcPr>
            <w:tcW w:w="1012"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計画前</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ＬＣＣ</w:t>
            </w:r>
          </w:p>
          <w:p>
            <w:pPr>
              <w:pStyle w:val="0"/>
              <w:spacing w:line="260" w:lineRule="exact"/>
              <w:jc w:val="center"/>
              <w:rPr>
                <w:rFonts w:hint="default" w:ascii="ＭＳ ゴシック" w:hAnsi="ＭＳ ゴシック" w:eastAsia="ＭＳ ゴシック"/>
                <w:w w:val="90"/>
                <w:sz w:val="21"/>
              </w:rPr>
            </w:pPr>
            <w:r>
              <w:rPr>
                <w:rFonts w:hint="eastAsia"/>
                <w:spacing w:val="-6"/>
                <w:w w:val="90"/>
                <w:sz w:val="18"/>
              </w:rPr>
              <w:t>(</w:t>
            </w:r>
            <w:r>
              <w:rPr>
                <w:rFonts w:hint="eastAsia"/>
                <w:spacing w:val="-6"/>
                <w:w w:val="90"/>
                <w:sz w:val="18"/>
              </w:rPr>
              <w:t>千円</w:t>
            </w:r>
            <w:r>
              <w:rPr>
                <w:rFonts w:hint="eastAsia"/>
                <w:spacing w:val="-6"/>
                <w:w w:val="90"/>
                <w:sz w:val="18"/>
              </w:rPr>
              <w:t>/</w:t>
            </w:r>
            <w:r>
              <w:rPr>
                <w:rFonts w:hint="eastAsia"/>
                <w:spacing w:val="-6"/>
                <w:w w:val="90"/>
                <w:sz w:val="18"/>
              </w:rPr>
              <w:t>戸･年</w:t>
            </w:r>
            <w:r>
              <w:rPr>
                <w:rFonts w:hint="eastAsia"/>
                <w:spacing w:val="-6"/>
                <w:w w:val="90"/>
                <w:sz w:val="18"/>
              </w:rPr>
              <w:t>)</w:t>
            </w:r>
          </w:p>
        </w:tc>
        <w:tc>
          <w:tcPr>
            <w:tcW w:w="1012"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計画後</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ＬＣＣ</w:t>
            </w:r>
          </w:p>
          <w:p>
            <w:pPr>
              <w:pStyle w:val="0"/>
              <w:spacing w:line="260" w:lineRule="exact"/>
              <w:jc w:val="center"/>
              <w:rPr>
                <w:rFonts w:hint="default" w:ascii="ＭＳ ゴシック" w:hAnsi="ＭＳ ゴシック" w:eastAsia="ＭＳ ゴシック"/>
                <w:sz w:val="21"/>
              </w:rPr>
            </w:pPr>
            <w:r>
              <w:rPr>
                <w:rFonts w:hint="eastAsia"/>
                <w:spacing w:val="-6"/>
                <w:w w:val="90"/>
                <w:sz w:val="18"/>
              </w:rPr>
              <w:t>(</w:t>
            </w:r>
            <w:r>
              <w:rPr>
                <w:rFonts w:hint="eastAsia"/>
                <w:spacing w:val="-6"/>
                <w:w w:val="90"/>
                <w:sz w:val="18"/>
              </w:rPr>
              <w:t>千円</w:t>
            </w:r>
            <w:r>
              <w:rPr>
                <w:rFonts w:hint="eastAsia"/>
                <w:spacing w:val="-6"/>
                <w:w w:val="90"/>
                <w:sz w:val="18"/>
              </w:rPr>
              <w:t>/</w:t>
            </w:r>
            <w:r>
              <w:rPr>
                <w:rFonts w:hint="eastAsia"/>
                <w:spacing w:val="-6"/>
                <w:w w:val="90"/>
                <w:sz w:val="18"/>
              </w:rPr>
              <w:t>戸･年</w:t>
            </w:r>
            <w:r>
              <w:rPr>
                <w:rFonts w:hint="eastAsia"/>
                <w:spacing w:val="-6"/>
                <w:w w:val="90"/>
                <w:sz w:val="18"/>
              </w:rPr>
              <w:t>)</w:t>
            </w:r>
          </w:p>
        </w:tc>
        <w:tc>
          <w:tcPr>
            <w:tcW w:w="2003" w:type="dxa"/>
            <w:gridSpan w:val="2"/>
            <w:tcBorders>
              <w:top w:val="single" w:color="auto" w:sz="8" w:space="0"/>
              <w:left w:val="single" w:color="auto" w:sz="8" w:space="0"/>
              <w:bottom w:val="dashSmallGap"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年平均縮減額</w:t>
            </w:r>
          </w:p>
        </w:tc>
      </w:tr>
      <w:tr>
        <w:trPr>
          <w:trHeight w:val="260" w:hRule="atLeast"/>
        </w:trPr>
        <w:tc>
          <w:tcPr>
            <w:tcW w:w="51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96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340" w:type="dxa"/>
            <w:vMerge w:val="continue"/>
            <w:vAlign w:val="center"/>
          </w:tcPr>
          <w:p>
            <w:pPr>
              <w:pStyle w:val="0"/>
              <w:spacing w:line="260" w:lineRule="exact"/>
              <w:jc w:val="center"/>
              <w:rPr>
                <w:rFonts w:hint="default" w:ascii="ＭＳ ゴシック" w:hAnsi="ＭＳ ゴシック" w:eastAsia="ＭＳ ゴシック"/>
                <w:sz w:val="21"/>
              </w:rPr>
            </w:pPr>
          </w:p>
        </w:tc>
        <w:tc>
          <w:tcPr>
            <w:tcW w:w="510" w:type="dxa"/>
            <w:vMerge w:val="continue"/>
            <w:vAlign w:val="center"/>
          </w:tcPr>
          <w:p>
            <w:pPr>
              <w:pStyle w:val="0"/>
              <w:spacing w:line="260" w:lineRule="exact"/>
              <w:jc w:val="center"/>
              <w:rPr>
                <w:rFonts w:hint="default" w:ascii="ＭＳ ゴシック" w:hAnsi="ＭＳ ゴシック" w:eastAsia="ＭＳ ゴシック"/>
                <w:sz w:val="21"/>
              </w:rPr>
            </w:pPr>
          </w:p>
        </w:tc>
        <w:tc>
          <w:tcPr>
            <w:tcW w:w="510" w:type="dxa"/>
            <w:vMerge w:val="continue"/>
            <w:vAlign w:val="center"/>
          </w:tcPr>
          <w:p>
            <w:pPr>
              <w:pStyle w:val="0"/>
              <w:spacing w:line="260" w:lineRule="exact"/>
              <w:jc w:val="center"/>
              <w:rPr>
                <w:rFonts w:hint="default" w:ascii="ＭＳ ゴシック" w:hAnsi="ＭＳ ゴシック" w:eastAsia="ＭＳ ゴシック"/>
                <w:sz w:val="21"/>
              </w:rPr>
            </w:pPr>
          </w:p>
        </w:tc>
        <w:tc>
          <w:tcPr>
            <w:tcW w:w="510" w:type="dxa"/>
            <w:vMerge w:val="continue"/>
            <w:vAlign w:val="center"/>
          </w:tcPr>
          <w:p>
            <w:pPr>
              <w:pStyle w:val="0"/>
              <w:spacing w:line="260" w:lineRule="exact"/>
              <w:jc w:val="center"/>
              <w:rPr>
                <w:rFonts w:hint="default" w:ascii="ＭＳ ゴシック" w:hAnsi="ＭＳ ゴシック" w:eastAsia="ＭＳ ゴシック"/>
                <w:sz w:val="21"/>
              </w:rPr>
            </w:pPr>
          </w:p>
        </w:tc>
        <w:tc>
          <w:tcPr>
            <w:tcW w:w="715" w:type="dxa"/>
            <w:vMerge w:val="continue"/>
            <w:vAlign w:val="center"/>
          </w:tcPr>
          <w:p>
            <w:pPr>
              <w:pStyle w:val="0"/>
              <w:spacing w:line="260" w:lineRule="exact"/>
              <w:jc w:val="center"/>
              <w:rPr>
                <w:rFonts w:hint="default" w:ascii="ＭＳ ゴシック" w:hAnsi="ＭＳ ゴシック" w:eastAsia="ＭＳ ゴシック"/>
                <w:sz w:val="21"/>
              </w:rPr>
            </w:pPr>
          </w:p>
        </w:tc>
        <w:tc>
          <w:tcPr>
            <w:tcW w:w="510"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sz w:val="21"/>
              </w:rPr>
            </w:pPr>
          </w:p>
        </w:tc>
        <w:tc>
          <w:tcPr>
            <w:tcW w:w="1012" w:type="dxa"/>
            <w:vMerge w:val="continue"/>
            <w:vAlign w:val="center"/>
          </w:tcPr>
          <w:p>
            <w:pPr>
              <w:pStyle w:val="0"/>
              <w:spacing w:line="260" w:lineRule="exact"/>
              <w:jc w:val="center"/>
              <w:rPr>
                <w:rFonts w:hint="default" w:ascii="ＭＳ ゴシック" w:hAnsi="ＭＳ ゴシック" w:eastAsia="ＭＳ ゴシック"/>
                <w:sz w:val="21"/>
              </w:rPr>
            </w:pPr>
          </w:p>
        </w:tc>
        <w:tc>
          <w:tcPr>
            <w:tcW w:w="1012"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1001" w:type="dxa"/>
            <w:tcBorders>
              <w:top w:val="dashSmallGap"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戸あたり</w:t>
            </w:r>
          </w:p>
          <w:p>
            <w:pPr>
              <w:pStyle w:val="0"/>
              <w:spacing w:line="260" w:lineRule="exact"/>
              <w:jc w:val="center"/>
              <w:rPr>
                <w:rFonts w:hint="default" w:ascii="ＭＳ ゴシック" w:hAnsi="ＭＳ ゴシック" w:eastAsia="ＭＳ ゴシック"/>
                <w:sz w:val="21"/>
              </w:rPr>
            </w:pPr>
            <w:r>
              <w:rPr>
                <w:rFonts w:hint="eastAsia"/>
                <w:spacing w:val="-6"/>
                <w:w w:val="90"/>
                <w:sz w:val="18"/>
              </w:rPr>
              <w:t>(</w:t>
            </w:r>
            <w:r>
              <w:rPr>
                <w:rFonts w:hint="eastAsia"/>
                <w:spacing w:val="-6"/>
                <w:w w:val="90"/>
                <w:sz w:val="18"/>
              </w:rPr>
              <w:t>千円</w:t>
            </w:r>
            <w:r>
              <w:rPr>
                <w:rFonts w:hint="eastAsia"/>
                <w:spacing w:val="-6"/>
                <w:w w:val="90"/>
                <w:sz w:val="18"/>
              </w:rPr>
              <w:t>/</w:t>
            </w:r>
            <w:r>
              <w:rPr>
                <w:rFonts w:hint="eastAsia"/>
                <w:spacing w:val="-6"/>
                <w:w w:val="90"/>
                <w:sz w:val="18"/>
              </w:rPr>
              <w:t>戸･年</w:t>
            </w:r>
            <w:r>
              <w:rPr>
                <w:rFonts w:hint="eastAsia"/>
                <w:spacing w:val="-6"/>
                <w:w w:val="90"/>
                <w:sz w:val="18"/>
              </w:rPr>
              <w:t>)</w:t>
            </w:r>
          </w:p>
        </w:tc>
        <w:tc>
          <w:tcPr>
            <w:tcW w:w="1002" w:type="dxa"/>
            <w:tcBorders>
              <w:top w:val="dashSmallGap"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棟あたり</w:t>
            </w:r>
          </w:p>
          <w:p>
            <w:pPr>
              <w:pStyle w:val="0"/>
              <w:spacing w:line="260" w:lineRule="exact"/>
              <w:jc w:val="center"/>
              <w:rPr>
                <w:rFonts w:hint="default" w:ascii="ＭＳ ゴシック" w:hAnsi="ＭＳ ゴシック" w:eastAsia="ＭＳ ゴシック"/>
                <w:sz w:val="21"/>
              </w:rPr>
            </w:pPr>
            <w:r>
              <w:rPr>
                <w:rFonts w:hint="eastAsia"/>
                <w:spacing w:val="-6"/>
                <w:w w:val="90"/>
                <w:sz w:val="18"/>
              </w:rPr>
              <w:t>(</w:t>
            </w:r>
            <w:r>
              <w:rPr>
                <w:rFonts w:hint="eastAsia"/>
                <w:spacing w:val="-6"/>
                <w:w w:val="90"/>
                <w:sz w:val="18"/>
              </w:rPr>
              <w:t>千円</w:t>
            </w:r>
            <w:r>
              <w:rPr>
                <w:rFonts w:hint="eastAsia"/>
                <w:spacing w:val="-6"/>
                <w:w w:val="90"/>
                <w:sz w:val="18"/>
              </w:rPr>
              <w:t>/</w:t>
            </w:r>
            <w:r>
              <w:rPr>
                <w:rFonts w:hint="eastAsia"/>
                <w:spacing w:val="-6"/>
                <w:w w:val="90"/>
                <w:sz w:val="18"/>
              </w:rPr>
              <w:t>棟･年</w:t>
            </w:r>
            <w:r>
              <w:rPr>
                <w:rFonts w:hint="eastAsia"/>
                <w:spacing w:val="-6"/>
                <w:w w:val="90"/>
                <w:sz w:val="18"/>
              </w:rPr>
              <w:t>)</w:t>
            </w:r>
          </w:p>
        </w:tc>
      </w:tr>
      <w:tr>
        <w:trPr/>
        <w:tc>
          <w:tcPr>
            <w:tcW w:w="51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29"/>
              <w:spacing w:line="260" w:lineRule="exact"/>
              <w:ind w:left="0" w:leftChars="0" w:firstLine="0" w:firstLineChars="0"/>
              <w:jc w:val="center"/>
              <w:rPr>
                <w:rFonts w:hint="default"/>
                <w:sz w:val="21"/>
              </w:rPr>
            </w:pPr>
            <w:r>
              <w:rPr>
                <w:rFonts w:hint="eastAsia"/>
                <w:sz w:val="21"/>
              </w:rPr>
              <w:t>千</w:t>
            </w:r>
          </w:p>
          <w:p>
            <w:pPr>
              <w:pStyle w:val="29"/>
              <w:spacing w:line="260" w:lineRule="exact"/>
              <w:ind w:left="0" w:leftChars="0" w:firstLine="0" w:firstLineChars="0"/>
              <w:jc w:val="center"/>
              <w:rPr>
                <w:rFonts w:hint="default"/>
                <w:sz w:val="21"/>
              </w:rPr>
            </w:pPr>
            <w:r>
              <w:rPr>
                <w:rFonts w:hint="eastAsia"/>
                <w:sz w:val="21"/>
              </w:rPr>
              <w:t>代</w:t>
            </w:r>
          </w:p>
          <w:p>
            <w:pPr>
              <w:pStyle w:val="29"/>
              <w:spacing w:line="260" w:lineRule="exact"/>
              <w:ind w:left="0" w:leftChars="0" w:firstLine="0" w:firstLineChars="0"/>
              <w:jc w:val="center"/>
              <w:rPr>
                <w:rFonts w:hint="default"/>
                <w:sz w:val="21"/>
              </w:rPr>
            </w:pPr>
            <w:r>
              <w:rPr>
                <w:rFonts w:hint="eastAsia"/>
                <w:sz w:val="21"/>
              </w:rPr>
              <w:t>田</w:t>
            </w:r>
          </w:p>
        </w:tc>
        <w:tc>
          <w:tcPr>
            <w:tcW w:w="34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29</w:t>
            </w:r>
          </w:p>
        </w:tc>
        <w:tc>
          <w:tcPr>
            <w:tcW w:w="964" w:type="dxa"/>
            <w:vMerge w:val="restart"/>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rPr>
                <w:rFonts w:hint="default"/>
                <w:sz w:val="21"/>
              </w:rPr>
            </w:pPr>
            <w:r>
              <w:rPr>
                <w:rFonts w:hint="eastAsia"/>
                <w:sz w:val="21"/>
              </w:rPr>
              <w:t>町有千代田住宅</w:t>
            </w:r>
          </w:p>
        </w:tc>
        <w:tc>
          <w:tcPr>
            <w:tcW w:w="34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1</w:t>
            </w:r>
          </w:p>
        </w:tc>
        <w:tc>
          <w:tcPr>
            <w:tcW w:w="51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耐火</w:t>
            </w:r>
          </w:p>
        </w:tc>
        <w:tc>
          <w:tcPr>
            <w:tcW w:w="51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３階</w:t>
            </w:r>
          </w:p>
        </w:tc>
        <w:tc>
          <w:tcPr>
            <w:tcW w:w="51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Ｓ</w:t>
            </w:r>
            <w:r>
              <w:rPr>
                <w:rFonts w:hint="eastAsia"/>
                <w:sz w:val="21"/>
              </w:rPr>
              <w:t>63</w:t>
            </w:r>
          </w:p>
        </w:tc>
        <w:tc>
          <w:tcPr>
            <w:tcW w:w="715"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その他</w:t>
            </w:r>
          </w:p>
        </w:tc>
        <w:tc>
          <w:tcPr>
            <w:tcW w:w="510"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40</w:t>
            </w:r>
          </w:p>
        </w:tc>
        <w:tc>
          <w:tcPr>
            <w:tcW w:w="1012"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319</w:t>
            </w:r>
          </w:p>
        </w:tc>
        <w:tc>
          <w:tcPr>
            <w:tcW w:w="1012"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244</w:t>
            </w:r>
          </w:p>
        </w:tc>
        <w:tc>
          <w:tcPr>
            <w:tcW w:w="1001" w:type="dxa"/>
            <w:tcBorders>
              <w:top w:val="single" w:color="auto" w:sz="8"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75</w:t>
            </w:r>
          </w:p>
        </w:tc>
        <w:tc>
          <w:tcPr>
            <w:tcW w:w="1002" w:type="dxa"/>
            <w:tcBorders>
              <w:top w:val="single" w:color="auto" w:sz="8"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2,984</w:t>
            </w:r>
          </w:p>
        </w:tc>
      </w:tr>
      <w:tr>
        <w:trPr/>
        <w:tc>
          <w:tcPr>
            <w:tcW w:w="51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29"/>
              <w:spacing w:line="260" w:lineRule="exact"/>
              <w:ind w:left="0" w:leftChars="0" w:firstLine="0" w:firstLineChars="0"/>
              <w:jc w:val="center"/>
              <w:rPr>
                <w:rFonts w:hint="default"/>
                <w:sz w:val="21"/>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sz w:val="21"/>
              </w:rPr>
            </w:pPr>
          </w:p>
        </w:tc>
        <w:tc>
          <w:tcPr>
            <w:tcW w:w="96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p>
        </w:tc>
        <w:tc>
          <w:tcPr>
            <w:tcW w:w="34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2</w:t>
            </w:r>
          </w:p>
        </w:tc>
        <w:tc>
          <w:tcPr>
            <w:tcW w:w="51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耐火</w:t>
            </w:r>
          </w:p>
        </w:tc>
        <w:tc>
          <w:tcPr>
            <w:tcW w:w="51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３階</w:t>
            </w:r>
          </w:p>
        </w:tc>
        <w:tc>
          <w:tcPr>
            <w:tcW w:w="51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Ｓ</w:t>
            </w:r>
            <w:r>
              <w:rPr>
                <w:rFonts w:hint="eastAsia"/>
                <w:sz w:val="21"/>
              </w:rPr>
              <w:t>63</w:t>
            </w:r>
          </w:p>
        </w:tc>
        <w:tc>
          <w:tcPr>
            <w:tcW w:w="71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その他</w:t>
            </w:r>
          </w:p>
        </w:tc>
        <w:tc>
          <w:tcPr>
            <w:tcW w:w="510"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40</w:t>
            </w:r>
          </w:p>
        </w:tc>
        <w:tc>
          <w:tcPr>
            <w:tcW w:w="1012"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319</w:t>
            </w:r>
          </w:p>
        </w:tc>
        <w:tc>
          <w:tcPr>
            <w:tcW w:w="1012"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244</w:t>
            </w:r>
          </w:p>
        </w:tc>
        <w:tc>
          <w:tcPr>
            <w:tcW w:w="1001"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75</w:t>
            </w:r>
          </w:p>
        </w:tc>
        <w:tc>
          <w:tcPr>
            <w:tcW w:w="1002"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2,987</w:t>
            </w:r>
          </w:p>
        </w:tc>
      </w:tr>
      <w:tr>
        <w:trPr/>
        <w:tc>
          <w:tcPr>
            <w:tcW w:w="51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29"/>
              <w:spacing w:line="260" w:lineRule="exact"/>
              <w:ind w:left="0" w:leftChars="0" w:firstLine="0" w:firstLineChars="0"/>
              <w:jc w:val="center"/>
              <w:rPr>
                <w:rFonts w:hint="default"/>
                <w:sz w:val="21"/>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sz w:val="21"/>
              </w:rPr>
            </w:pPr>
          </w:p>
        </w:tc>
        <w:tc>
          <w:tcPr>
            <w:tcW w:w="96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p>
        </w:tc>
        <w:tc>
          <w:tcPr>
            <w:tcW w:w="34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3</w:t>
            </w:r>
          </w:p>
        </w:tc>
        <w:tc>
          <w:tcPr>
            <w:tcW w:w="51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耐火</w:t>
            </w:r>
          </w:p>
        </w:tc>
        <w:tc>
          <w:tcPr>
            <w:tcW w:w="51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３階</w:t>
            </w:r>
          </w:p>
        </w:tc>
        <w:tc>
          <w:tcPr>
            <w:tcW w:w="51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Ｈ９</w:t>
            </w:r>
          </w:p>
        </w:tc>
        <w:tc>
          <w:tcPr>
            <w:tcW w:w="715"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その他</w:t>
            </w:r>
          </w:p>
        </w:tc>
        <w:tc>
          <w:tcPr>
            <w:tcW w:w="510"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40</w:t>
            </w:r>
          </w:p>
        </w:tc>
        <w:tc>
          <w:tcPr>
            <w:tcW w:w="1012"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381</w:t>
            </w:r>
          </w:p>
        </w:tc>
        <w:tc>
          <w:tcPr>
            <w:tcW w:w="1012" w:type="dxa"/>
            <w:tcBorders>
              <w:top w:val="dashSmallGap" w:color="auto" w:sz="4" w:space="0"/>
              <w:left w:val="none" w:color="auto" w:sz="0" w:space="0"/>
              <w:bottom w:val="single" w:color="auto" w:sz="4" w:space="0"/>
              <w:right w:val="single" w:color="auto" w:sz="8"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289</w:t>
            </w:r>
          </w:p>
        </w:tc>
        <w:tc>
          <w:tcPr>
            <w:tcW w:w="1001" w:type="dxa"/>
            <w:tcBorders>
              <w:top w:val="dashSmallGap" w:color="auto" w:sz="4" w:space="0"/>
              <w:left w:val="single" w:color="auto" w:sz="8" w:space="0"/>
              <w:bottom w:val="single" w:color="auto" w:sz="4" w:space="0"/>
              <w:right w:val="dashSmallGap" w:color="auto" w:sz="4"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93</w:t>
            </w:r>
          </w:p>
        </w:tc>
        <w:tc>
          <w:tcPr>
            <w:tcW w:w="1002" w:type="dxa"/>
            <w:tcBorders>
              <w:top w:val="dashSmallGap" w:color="auto" w:sz="4" w:space="0"/>
              <w:left w:val="dashSmallGap" w:color="auto" w:sz="4" w:space="0"/>
              <w:bottom w:val="single" w:color="auto" w:sz="4"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3,711</w:t>
            </w:r>
          </w:p>
        </w:tc>
      </w:tr>
      <w:tr>
        <w:trPr/>
        <w:tc>
          <w:tcPr>
            <w:tcW w:w="510" w:type="dxa"/>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29"/>
              <w:spacing w:line="260" w:lineRule="exact"/>
              <w:ind w:left="0" w:leftChars="0" w:firstLine="0" w:firstLineChars="0"/>
              <w:jc w:val="center"/>
              <w:rPr>
                <w:rFonts w:hint="default"/>
                <w:sz w:val="21"/>
              </w:rPr>
            </w:pPr>
            <w:r>
              <w:rPr>
                <w:rFonts w:hint="eastAsia"/>
                <w:sz w:val="21"/>
              </w:rPr>
              <w:t>豊平</w:t>
            </w:r>
          </w:p>
        </w:tc>
        <w:tc>
          <w:tcPr>
            <w:tcW w:w="340" w:type="dxa"/>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33</w:t>
            </w:r>
          </w:p>
        </w:tc>
        <w:tc>
          <w:tcPr>
            <w:tcW w:w="964" w:type="dxa"/>
            <w:tcBorders>
              <w:top w:val="single" w:color="auto" w:sz="4"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松崎団地</w:t>
            </w:r>
          </w:p>
        </w:tc>
        <w:tc>
          <w:tcPr>
            <w:tcW w:w="340"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J</w:t>
            </w:r>
          </w:p>
        </w:tc>
        <w:tc>
          <w:tcPr>
            <w:tcW w:w="510"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耐火</w:t>
            </w:r>
          </w:p>
        </w:tc>
        <w:tc>
          <w:tcPr>
            <w:tcW w:w="510"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３階</w:t>
            </w:r>
          </w:p>
        </w:tc>
        <w:tc>
          <w:tcPr>
            <w:tcW w:w="510"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Ｈ</w:t>
            </w:r>
            <w:r>
              <w:rPr>
                <w:rFonts w:hint="eastAsia"/>
                <w:sz w:val="21"/>
              </w:rPr>
              <w:t>10</w:t>
            </w:r>
          </w:p>
        </w:tc>
        <w:tc>
          <w:tcPr>
            <w:tcW w:w="715"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特公賃</w:t>
            </w:r>
          </w:p>
        </w:tc>
        <w:tc>
          <w:tcPr>
            <w:tcW w:w="510" w:type="dxa"/>
            <w:tcBorders>
              <w:top w:val="single" w:color="auto" w:sz="4"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ind w:right="44" w:rightChars="20"/>
              <w:jc w:val="right"/>
              <w:rPr>
                <w:rFonts w:hint="default"/>
                <w:sz w:val="21"/>
              </w:rPr>
            </w:pPr>
            <w:r>
              <w:rPr>
                <w:rFonts w:hint="eastAsia"/>
                <w:sz w:val="21"/>
              </w:rPr>
              <w:t>12</w:t>
            </w:r>
          </w:p>
        </w:tc>
        <w:tc>
          <w:tcPr>
            <w:tcW w:w="1012" w:type="dxa"/>
            <w:tcBorders>
              <w:top w:val="single"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401</w:t>
            </w:r>
          </w:p>
        </w:tc>
        <w:tc>
          <w:tcPr>
            <w:tcW w:w="1012" w:type="dxa"/>
            <w:tcBorders>
              <w:top w:val="single"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305</w:t>
            </w:r>
          </w:p>
        </w:tc>
        <w:tc>
          <w:tcPr>
            <w:tcW w:w="1001" w:type="dxa"/>
            <w:tcBorders>
              <w:top w:val="single" w:color="auto" w:sz="4"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wordWrap w:val="0"/>
              <w:spacing w:line="260" w:lineRule="exact"/>
              <w:ind w:right="110" w:rightChars="50"/>
              <w:jc w:val="right"/>
              <w:rPr>
                <w:rFonts w:hint="default"/>
                <w:sz w:val="21"/>
              </w:rPr>
            </w:pPr>
            <w:r>
              <w:rPr>
                <w:rFonts w:hint="eastAsia"/>
                <w:sz w:val="21"/>
              </w:rPr>
              <w:t>96</w:t>
            </w:r>
          </w:p>
        </w:tc>
        <w:tc>
          <w:tcPr>
            <w:tcW w:w="1002" w:type="dxa"/>
            <w:tcBorders>
              <w:top w:val="single" w:color="auto" w:sz="4"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ind w:right="110" w:rightChars="50"/>
              <w:jc w:val="right"/>
              <w:rPr>
                <w:rFonts w:hint="default"/>
                <w:sz w:val="21"/>
              </w:rPr>
            </w:pPr>
            <w:r>
              <w:rPr>
                <w:rFonts w:hint="eastAsia"/>
                <w:sz w:val="21"/>
              </w:rPr>
              <w:t>1,151</w:t>
            </w:r>
          </w:p>
        </w:tc>
      </w:tr>
    </w:tbl>
    <w:p>
      <w:pPr>
        <w:pStyle w:val="0"/>
        <w:spacing w:before="201" w:beforeLines="60" w:beforeAutospacing="0"/>
        <w:rPr>
          <w:rFonts w:hint="default"/>
        </w:rPr>
      </w:pPr>
    </w:p>
    <w:p>
      <w:pPr>
        <w:pStyle w:val="27"/>
        <w:ind w:left="220"/>
        <w:rPr>
          <w:rFonts w:hint="default"/>
        </w:rPr>
      </w:pPr>
      <w:r>
        <w:rPr>
          <w:rFonts w:hint="eastAsia"/>
        </w:rPr>
        <w:t>イ　簡易耐火二階</w:t>
      </w:r>
    </w:p>
    <w:p>
      <w:pPr>
        <w:pStyle w:val="29"/>
        <w:ind w:left="440" w:firstLine="220"/>
        <w:rPr>
          <w:rFonts w:hint="default"/>
        </w:rPr>
      </w:pPr>
      <w:r>
        <w:rPr>
          <w:rFonts w:hint="eastAsia"/>
        </w:rPr>
        <w:t>簡易耐火二階については，現計画の算出方法に基づき，ＬＣＣ縮減効果を計算した。</w:t>
      </w:r>
    </w:p>
    <w:p>
      <w:pPr>
        <w:pStyle w:val="29"/>
        <w:ind w:left="440" w:firstLine="220"/>
        <w:rPr>
          <w:rFonts w:hint="default"/>
        </w:rPr>
      </w:pPr>
      <w:r>
        <w:rPr>
          <w:rFonts w:hint="eastAsia"/>
        </w:rPr>
        <w:t>算出方法は，次に示すとおりである。</w:t>
      </w:r>
    </w:p>
    <w:p>
      <w:pPr>
        <w:pStyle w:val="25"/>
        <w:ind w:left="220" w:firstLine="220"/>
        <w:rPr>
          <w:rFonts w:hint="default"/>
        </w:rPr>
      </w:pPr>
    </w:p>
    <w:p>
      <w:pPr>
        <w:pStyle w:val="27"/>
        <w:ind w:left="220"/>
        <w:rPr>
          <w:rFonts w:hint="default"/>
        </w:rPr>
      </w:pPr>
      <w:r>
        <w:rPr>
          <w:rFonts w:hint="eastAsia"/>
        </w:rPr>
        <w:t>(</w:t>
      </w:r>
      <w:r>
        <w:rPr>
          <w:rFonts w:hint="eastAsia"/>
        </w:rPr>
        <w:t>ｱ</w:t>
      </w:r>
      <w:r>
        <w:rPr>
          <w:rFonts w:hint="eastAsia"/>
        </w:rPr>
        <w:t xml:space="preserve">) </w:t>
      </w:r>
      <w:r>
        <w:rPr>
          <w:rFonts w:hint="eastAsia"/>
        </w:rPr>
        <w:t>ＬＣＣ（計画前）の算出</w:t>
      </w:r>
    </w:p>
    <w:p>
      <w:pPr>
        <w:pStyle w:val="0"/>
        <w:ind w:left="440" w:leftChars="200"/>
        <w:rPr>
          <w:rFonts w:hint="default"/>
          <w:kern w:val="0"/>
        </w:rPr>
      </w:pPr>
      <w:r>
        <w:rPr>
          <w:rFonts w:hint="eastAsia"/>
          <w:kern w:val="0"/>
        </w:rPr>
        <w:t>①　使用年数：</w:t>
      </w:r>
      <w:r>
        <w:rPr>
          <w:rFonts w:hint="eastAsia"/>
          <w:kern w:val="0"/>
        </w:rPr>
        <w:t>45</w:t>
      </w:r>
      <w:r>
        <w:rPr>
          <w:rFonts w:hint="eastAsia"/>
          <w:kern w:val="0"/>
        </w:rPr>
        <w:t>年</w:t>
      </w:r>
    </w:p>
    <w:p>
      <w:pPr>
        <w:pStyle w:val="0"/>
        <w:ind w:left="440" w:leftChars="200"/>
        <w:rPr>
          <w:rFonts w:hint="default"/>
          <w:kern w:val="0"/>
        </w:rPr>
      </w:pPr>
      <w:r>
        <w:rPr>
          <w:rFonts w:hint="eastAsia"/>
          <w:kern w:val="0"/>
        </w:rPr>
        <w:t>②　累積修繕費：累積小修繕費＋累積大規模修繕費</w:t>
      </w:r>
    </w:p>
    <w:p>
      <w:pPr>
        <w:pStyle w:val="0"/>
        <w:ind w:left="2860" w:leftChars="400" w:hanging="1980" w:hangingChars="900"/>
        <w:rPr>
          <w:rFonts w:hint="default"/>
          <w:kern w:val="0"/>
        </w:rPr>
      </w:pPr>
      <w:r>
        <w:rPr>
          <w:rFonts w:hint="eastAsia"/>
          <w:kern w:val="0"/>
        </w:rPr>
        <w:t>・累積小修繕費</w:t>
      </w:r>
    </w:p>
    <w:p>
      <w:pPr>
        <w:pStyle w:val="0"/>
        <w:ind w:left="1540" w:leftChars="600" w:hanging="220" w:hangingChars="100"/>
        <w:rPr>
          <w:rFonts w:hint="default"/>
          <w:kern w:val="0"/>
        </w:rPr>
      </w:pPr>
      <w:r>
        <w:rPr>
          <w:rFonts w:hint="eastAsia"/>
          <w:kern w:val="0"/>
        </w:rPr>
        <w:t>・建設費に，国の示す修繕費乗率（大規模修繕，該当しない修繕項目を除く乗率）の累積値を乗じて算出する。</w:t>
      </w:r>
    </w:p>
    <w:p>
      <w:pPr>
        <w:pStyle w:val="0"/>
        <w:ind w:left="1980" w:leftChars="800" w:hanging="220" w:hangingChars="100"/>
        <w:rPr>
          <w:rFonts w:hint="default"/>
          <w:kern w:val="0"/>
        </w:rPr>
      </w:pPr>
      <w:r>
        <w:rPr>
          <w:rFonts w:hint="eastAsia"/>
          <w:kern w:val="0"/>
        </w:rPr>
        <w:t>※建設費：</w:t>
      </w:r>
      <w:r>
        <w:rPr>
          <w:rFonts w:hint="eastAsia"/>
          <w:kern w:val="0"/>
        </w:rPr>
        <w:t>12,500</w:t>
      </w:r>
      <w:r>
        <w:rPr>
          <w:rFonts w:hint="eastAsia"/>
          <w:kern w:val="0"/>
        </w:rPr>
        <w:t>千円／戸と設定（現計画における設定値，以下同様）</w:t>
      </w:r>
    </w:p>
    <w:p>
      <w:pPr>
        <w:pStyle w:val="0"/>
        <w:ind w:left="1980" w:leftChars="800" w:hanging="220" w:hangingChars="100"/>
        <w:rPr>
          <w:rFonts w:hint="default"/>
          <w:kern w:val="0"/>
        </w:rPr>
      </w:pPr>
      <w:r>
        <w:rPr>
          <w:rFonts w:hint="eastAsia"/>
          <w:kern w:val="0"/>
        </w:rPr>
        <w:t>※国の示す修繕費乗率：現計画で用いた修繕費乗率を用いた。（以下同様）</w:t>
      </w:r>
    </w:p>
    <w:p>
      <w:pPr>
        <w:pStyle w:val="0"/>
        <w:ind w:left="2860" w:leftChars="400" w:hanging="1980" w:hangingChars="900"/>
        <w:rPr>
          <w:rFonts w:hint="default"/>
          <w:kern w:val="0"/>
        </w:rPr>
      </w:pPr>
      <w:r>
        <w:rPr>
          <w:rFonts w:hint="eastAsia"/>
          <w:kern w:val="0"/>
        </w:rPr>
        <w:t>・累積大規模修繕費</w:t>
      </w:r>
    </w:p>
    <w:p>
      <w:pPr>
        <w:pStyle w:val="0"/>
        <w:ind w:left="1540" w:leftChars="600" w:hanging="220" w:hangingChars="100"/>
        <w:rPr>
          <w:rFonts w:hint="default"/>
          <w:kern w:val="0"/>
          <w:sz w:val="18"/>
        </w:rPr>
      </w:pPr>
      <w:r>
        <w:rPr>
          <w:rFonts w:hint="eastAsia"/>
          <w:kern w:val="0"/>
        </w:rPr>
        <w:t>・整備歴によるものとし，修繕費乗率は実施事例から算出した。</w:t>
      </w:r>
    </w:p>
    <w:p>
      <w:pPr>
        <w:pStyle w:val="0"/>
        <w:ind w:left="440" w:leftChars="200"/>
        <w:rPr>
          <w:rFonts w:hint="default"/>
          <w:kern w:val="0"/>
        </w:rPr>
      </w:pPr>
      <w:r>
        <w:rPr>
          <w:rFonts w:hint="eastAsia"/>
          <w:kern w:val="0"/>
        </w:rPr>
        <w:t>③　計画前ＬＣＣ：</w:t>
      </w:r>
    </w:p>
    <w:p>
      <w:pPr>
        <w:pStyle w:val="0"/>
        <w:ind w:left="3080" w:leftChars="500" w:hanging="1980" w:hangingChars="900"/>
        <w:rPr>
          <w:rFonts w:hint="default"/>
          <w:kern w:val="0"/>
        </w:rPr>
      </w:pPr>
      <w:r>
        <w:rPr>
          <w:rFonts w:hint="eastAsia"/>
          <w:kern w:val="0"/>
        </w:rPr>
        <w:t xml:space="preserve"> </w:t>
      </w:r>
      <w:r>
        <w:rPr>
          <w:rFonts w:hint="eastAsia"/>
          <w:kern w:val="0"/>
        </w:rPr>
        <w:t>（②累積修繕費＋建設費）÷①使用年数</w:t>
      </w:r>
      <w:r>
        <w:rPr>
          <w:rFonts w:hint="eastAsia"/>
          <w:kern w:val="0"/>
        </w:rPr>
        <w:t>(</w:t>
      </w:r>
      <w:r>
        <w:rPr>
          <w:rFonts w:hint="eastAsia"/>
          <w:kern w:val="0"/>
        </w:rPr>
        <w:t>単位：円／戸・年，以下同様</w:t>
      </w:r>
      <w:r>
        <w:rPr>
          <w:rFonts w:hint="eastAsia"/>
          <w:kern w:val="0"/>
        </w:rPr>
        <w:t>)</w:t>
      </w:r>
    </w:p>
    <w:p>
      <w:pPr>
        <w:pStyle w:val="0"/>
        <w:rPr>
          <w:rFonts w:hint="default"/>
        </w:rPr>
      </w:pPr>
    </w:p>
    <w:p>
      <w:pPr>
        <w:pStyle w:val="27"/>
        <w:ind w:left="220"/>
        <w:rPr>
          <w:rFonts w:hint="default"/>
          <w:kern w:val="0"/>
        </w:rPr>
      </w:pPr>
      <w:r>
        <w:rPr>
          <w:rFonts w:hint="eastAsia"/>
          <w:kern w:val="0"/>
        </w:rPr>
        <w:t>(</w:t>
      </w:r>
      <w:r>
        <w:rPr>
          <w:rFonts w:hint="eastAsia"/>
          <w:kern w:val="0"/>
        </w:rPr>
        <w:t>ｲ</w:t>
      </w:r>
      <w:r>
        <w:rPr>
          <w:rFonts w:hint="eastAsia"/>
          <w:kern w:val="0"/>
        </w:rPr>
        <w:t xml:space="preserve">) </w:t>
      </w:r>
      <w:r>
        <w:rPr>
          <w:rFonts w:hint="eastAsia"/>
          <w:kern w:val="0"/>
        </w:rPr>
        <w:t>ＬＣＣ（計画後）の算出</w:t>
      </w:r>
    </w:p>
    <w:p>
      <w:pPr>
        <w:pStyle w:val="0"/>
        <w:ind w:left="1980" w:leftChars="200" w:hanging="1540" w:hangingChars="700"/>
        <w:rPr>
          <w:rFonts w:hint="default"/>
          <w:kern w:val="0"/>
        </w:rPr>
      </w:pPr>
      <w:r>
        <w:rPr>
          <w:rFonts w:hint="eastAsia"/>
          <w:kern w:val="0"/>
        </w:rPr>
        <w:t>④　使用年数：</w:t>
      </w:r>
      <w:r>
        <w:rPr>
          <w:rFonts w:hint="eastAsia"/>
        </w:rPr>
        <w:t>70</w:t>
      </w:r>
      <w:r>
        <w:rPr>
          <w:rFonts w:hint="eastAsia"/>
        </w:rPr>
        <w:t>年</w:t>
      </w:r>
      <w:r>
        <w:rPr>
          <w:rFonts w:hint="eastAsia"/>
          <w:kern w:val="0"/>
        </w:rPr>
        <w:t>（検討対象とした住棟はＰＣ構造であり，耐火構造と同程度の強度が期待できるものとした。）</w:t>
      </w:r>
    </w:p>
    <w:p>
      <w:pPr>
        <w:pStyle w:val="0"/>
        <w:ind w:left="440" w:leftChars="200"/>
        <w:rPr>
          <w:rFonts w:hint="default"/>
          <w:kern w:val="0"/>
        </w:rPr>
      </w:pPr>
      <w:r>
        <w:rPr>
          <w:rFonts w:hint="eastAsia"/>
          <w:kern w:val="0"/>
        </w:rPr>
        <w:t>⑤　累積修繕費</w:t>
      </w:r>
    </w:p>
    <w:p>
      <w:pPr>
        <w:pStyle w:val="0"/>
        <w:ind w:left="660" w:leftChars="300"/>
        <w:rPr>
          <w:rFonts w:hint="default"/>
          <w:kern w:val="0"/>
        </w:rPr>
      </w:pPr>
      <w:r>
        <w:rPr>
          <w:rFonts w:hint="eastAsia"/>
          <w:kern w:val="0"/>
        </w:rPr>
        <w:t>【長寿命化工事実施前】累積小修繕費＋累積大規模修繕費</w:t>
      </w:r>
    </w:p>
    <w:p>
      <w:pPr>
        <w:pStyle w:val="0"/>
        <w:ind w:left="3080" w:leftChars="500" w:hanging="1980" w:hangingChars="900"/>
        <w:rPr>
          <w:rFonts w:hint="default"/>
          <w:kern w:val="0"/>
        </w:rPr>
      </w:pPr>
      <w:r>
        <w:rPr>
          <w:rFonts w:hint="eastAsia"/>
          <w:kern w:val="0"/>
        </w:rPr>
        <w:t>・累積小修繕費</w:t>
      </w:r>
    </w:p>
    <w:p>
      <w:pPr>
        <w:pStyle w:val="0"/>
        <w:ind w:left="1760" w:leftChars="700" w:hanging="220" w:hangingChars="100"/>
        <w:rPr>
          <w:rFonts w:hint="default"/>
          <w:kern w:val="0"/>
        </w:rPr>
      </w:pPr>
      <w:r>
        <w:rPr>
          <w:rFonts w:hint="eastAsia"/>
          <w:kern w:val="0"/>
        </w:rPr>
        <w:t>・建設費に，国の示す修繕費乗率（大規模修繕，該当しない修繕項目を除く乗率）の累積値を乗じて算出する。</w:t>
      </w:r>
    </w:p>
    <w:p>
      <w:pPr>
        <w:pStyle w:val="0"/>
        <w:ind w:left="3080" w:leftChars="500" w:hanging="1980" w:hangingChars="900"/>
        <w:rPr>
          <w:rFonts w:hint="default"/>
          <w:kern w:val="0"/>
        </w:rPr>
      </w:pPr>
      <w:r>
        <w:rPr>
          <w:rFonts w:hint="eastAsia"/>
          <w:kern w:val="0"/>
        </w:rPr>
        <w:t>・累積大規模修繕費</w:t>
      </w:r>
    </w:p>
    <w:p>
      <w:pPr>
        <w:pStyle w:val="0"/>
        <w:ind w:left="1760" w:leftChars="700" w:hanging="220" w:hangingChars="100"/>
        <w:rPr>
          <w:rFonts w:hint="default"/>
          <w:kern w:val="0"/>
        </w:rPr>
      </w:pPr>
      <w:r>
        <w:rPr>
          <w:rFonts w:hint="eastAsia"/>
          <w:kern w:val="0"/>
        </w:rPr>
        <w:t>・屋上防水，外壁，給・排水管，ガス管，浴室及び床下地改修で，整備歴による。</w:t>
      </w:r>
    </w:p>
    <w:p>
      <w:pPr>
        <w:pStyle w:val="0"/>
        <w:ind w:left="2568" w:leftChars="300" w:hanging="1908" w:hangingChars="900"/>
        <w:rPr>
          <w:rFonts w:hint="default"/>
          <w:spacing w:val="-4"/>
          <w:kern w:val="0"/>
        </w:rPr>
      </w:pPr>
      <w:r>
        <w:rPr>
          <w:rFonts w:hint="eastAsia"/>
          <w:spacing w:val="-4"/>
          <w:kern w:val="0"/>
        </w:rPr>
        <w:t>【長寿命化工事実施後】累積小修繕費＋計画修繕費</w:t>
      </w:r>
      <w:r>
        <w:rPr>
          <w:rFonts w:hint="eastAsia"/>
          <w:spacing w:val="-4"/>
          <w:kern w:val="0"/>
        </w:rPr>
        <w:t>(</w:t>
      </w:r>
      <w:r>
        <w:rPr>
          <w:rFonts w:hint="eastAsia"/>
          <w:spacing w:val="-4"/>
          <w:kern w:val="0"/>
        </w:rPr>
        <w:t>大規模修繕除く</w:t>
      </w:r>
      <w:r>
        <w:rPr>
          <w:rFonts w:hint="eastAsia"/>
          <w:spacing w:val="-4"/>
          <w:kern w:val="0"/>
        </w:rPr>
        <w:t>)</w:t>
      </w:r>
      <w:r>
        <w:rPr>
          <w:rFonts w:hint="eastAsia"/>
          <w:spacing w:val="-4"/>
          <w:kern w:val="0"/>
        </w:rPr>
        <w:t>＋累積大規模修繕費</w:t>
      </w:r>
    </w:p>
    <w:p>
      <w:pPr>
        <w:pStyle w:val="0"/>
        <w:ind w:left="3080" w:leftChars="500" w:hanging="1980" w:hangingChars="900"/>
        <w:rPr>
          <w:rFonts w:hint="default"/>
          <w:kern w:val="0"/>
        </w:rPr>
      </w:pPr>
      <w:r>
        <w:rPr>
          <w:rFonts w:hint="eastAsia"/>
          <w:kern w:val="0"/>
        </w:rPr>
        <w:t>・累積小修繕費</w:t>
      </w:r>
    </w:p>
    <w:p>
      <w:pPr>
        <w:pStyle w:val="0"/>
        <w:ind w:left="1760" w:leftChars="700" w:hanging="220" w:hangingChars="100"/>
        <w:rPr>
          <w:rFonts w:hint="default"/>
          <w:kern w:val="0"/>
        </w:rPr>
      </w:pPr>
      <w:r>
        <w:rPr>
          <w:rFonts w:hint="eastAsia"/>
          <w:kern w:val="0"/>
        </w:rPr>
        <w:t>・建設費に，国の示す小修繕費乗率の累積値を乗じて算出する。</w:t>
      </w:r>
    </w:p>
    <w:p>
      <w:pPr>
        <w:pStyle w:val="0"/>
        <w:ind w:left="3080" w:leftChars="500" w:hanging="1980" w:hangingChars="900"/>
        <w:rPr>
          <w:rFonts w:hint="default"/>
          <w:kern w:val="0"/>
        </w:rPr>
      </w:pPr>
      <w:r>
        <w:rPr>
          <w:rFonts w:hint="eastAsia"/>
          <w:kern w:val="0"/>
        </w:rPr>
        <w:t>・計画修繕費</w:t>
      </w:r>
    </w:p>
    <w:p>
      <w:pPr>
        <w:pStyle w:val="0"/>
        <w:ind w:left="1760" w:leftChars="700" w:hanging="220" w:hangingChars="100"/>
        <w:rPr>
          <w:rFonts w:hint="default"/>
          <w:kern w:val="0"/>
        </w:rPr>
      </w:pPr>
      <w:r>
        <w:rPr>
          <w:rFonts w:hint="eastAsia"/>
          <w:kern w:val="0"/>
        </w:rPr>
        <w:t>・長寿命化工事実施後の期間について，国の示す修繕費乗率（小修繕，大規模修繕，該当しない修繕項目を除く乗率）の累積値を乗じて算出する。</w:t>
      </w:r>
    </w:p>
    <w:p>
      <w:pPr>
        <w:pStyle w:val="0"/>
        <w:ind w:left="3080" w:leftChars="500" w:hanging="1980" w:hangingChars="900"/>
        <w:rPr>
          <w:rFonts w:hint="default"/>
          <w:kern w:val="0"/>
        </w:rPr>
      </w:pPr>
      <w:r>
        <w:rPr>
          <w:rFonts w:hint="eastAsia"/>
          <w:kern w:val="0"/>
        </w:rPr>
        <w:t>・累積大規模修繕費</w:t>
      </w:r>
    </w:p>
    <w:p>
      <w:pPr>
        <w:pStyle w:val="0"/>
        <w:ind w:left="1760" w:leftChars="700" w:hanging="220" w:hangingChars="100"/>
        <w:rPr>
          <w:rFonts w:hint="default"/>
          <w:kern w:val="0"/>
        </w:rPr>
      </w:pPr>
      <w:r>
        <w:rPr>
          <w:rFonts w:hint="eastAsia"/>
          <w:kern w:val="0"/>
        </w:rPr>
        <w:t>・屋上防水，外壁，給・排水管，ガス管，浴室及び床下地改修で，策定指針に示されている経過年数に応じた修繕周期，修繕費乗率を受けて修繕時期，修繕費乗率を設定し，これに建設費を乗じて修繕費を算出する。（このうち，排水管，ガス管，浴室及び床下地改修は，大規模修繕に係る修繕費乗率が計上されていないため，排水管とガス管については給水管改修と同値を用い，浴室改修は</w:t>
      </w:r>
      <w:r>
        <w:rPr>
          <w:rFonts w:hint="eastAsia"/>
          <w:kern w:val="0"/>
        </w:rPr>
        <w:t xml:space="preserve"> 4.0</w:t>
      </w:r>
      <w:r>
        <w:rPr>
          <w:rFonts w:hint="eastAsia"/>
          <w:kern w:val="0"/>
        </w:rPr>
        <w:t>％，床下地改修は</w:t>
      </w:r>
      <w:r>
        <w:rPr>
          <w:rFonts w:hint="eastAsia"/>
          <w:kern w:val="0"/>
        </w:rPr>
        <w:t xml:space="preserve"> 6.0</w:t>
      </w:r>
      <w:r>
        <w:rPr>
          <w:rFonts w:hint="eastAsia"/>
          <w:kern w:val="0"/>
        </w:rPr>
        <w:t>％（いずれも別途算出）とした。）</w:t>
      </w:r>
    </w:p>
    <w:p>
      <w:pPr>
        <w:pStyle w:val="0"/>
        <w:ind w:left="1760" w:leftChars="700" w:hanging="220" w:hangingChars="100"/>
        <w:rPr>
          <w:rFonts w:hint="default"/>
          <w:kern w:val="0"/>
        </w:rPr>
      </w:pPr>
      <w:r>
        <w:rPr>
          <w:rFonts w:hint="eastAsia"/>
          <w:kern w:val="0"/>
        </w:rPr>
        <w:t>（簡易耐火二階の給・排水管改修に係る修繕費乗率は，住棟内共用管を考慮する必要がないことなどから，指針に示されている乗率の</w:t>
      </w:r>
      <w:r>
        <w:rPr>
          <w:rFonts w:hint="eastAsia"/>
          <w:kern w:val="0"/>
        </w:rPr>
        <w:t xml:space="preserve"> 0.7</w:t>
      </w:r>
      <w:r>
        <w:rPr>
          <w:rFonts w:hint="eastAsia"/>
          <w:kern w:val="0"/>
        </w:rPr>
        <w:t>とした。）</w:t>
      </w:r>
    </w:p>
    <w:p>
      <w:pPr>
        <w:pStyle w:val="0"/>
        <w:ind w:left="1760" w:leftChars="700" w:hanging="220" w:hangingChars="100"/>
        <w:rPr>
          <w:rFonts w:hint="default"/>
          <w:kern w:val="0"/>
        </w:rPr>
      </w:pPr>
      <w:r>
        <w:rPr>
          <w:rFonts w:hint="eastAsia"/>
          <w:kern w:val="0"/>
        </w:rPr>
        <w:t>・ただし，大規模修繕後</w:t>
      </w:r>
      <w:r>
        <w:rPr>
          <w:rFonts w:hint="eastAsia"/>
          <w:kern w:val="0"/>
        </w:rPr>
        <w:t>10</w:t>
      </w:r>
      <w:r>
        <w:rPr>
          <w:rFonts w:hint="eastAsia"/>
          <w:kern w:val="0"/>
        </w:rPr>
        <w:t>年以内に耐用年限を経過する場合は，実施しないこととした。</w:t>
      </w:r>
    </w:p>
    <w:p>
      <w:pPr>
        <w:pStyle w:val="0"/>
        <w:ind w:left="440" w:leftChars="200"/>
        <w:rPr>
          <w:rFonts w:hint="default"/>
          <w:kern w:val="0"/>
        </w:rPr>
      </w:pPr>
      <w:r>
        <w:rPr>
          <w:rFonts w:hint="eastAsia"/>
          <w:kern w:val="0"/>
        </w:rPr>
        <w:t>⑥　計画後ＬＣＣ</w:t>
      </w:r>
    </w:p>
    <w:p>
      <w:pPr>
        <w:pStyle w:val="0"/>
        <w:ind w:left="3080" w:leftChars="500" w:hanging="1980" w:hangingChars="900"/>
        <w:rPr>
          <w:rFonts w:hint="default"/>
          <w:kern w:val="0"/>
        </w:rPr>
      </w:pPr>
      <w:r>
        <w:rPr>
          <w:rFonts w:hint="eastAsia"/>
          <w:kern w:val="0"/>
        </w:rPr>
        <w:t>・計画後ＬＣＣ＝（⑤累積修繕費＋長寿命化型改善工事費＋建設費）÷④使用年数</w:t>
      </w:r>
    </w:p>
    <w:p>
      <w:pPr>
        <w:pStyle w:val="0"/>
        <w:ind w:firstLine="220" w:firstLineChars="100"/>
        <w:rPr>
          <w:rFonts w:hint="default" w:ascii="ＭＳ ゴシック" w:hAnsi="ＭＳ ゴシック" w:eastAsia="ＭＳ ゴシック"/>
          <w:kern w:val="0"/>
        </w:rPr>
      </w:pPr>
    </w:p>
    <w:p>
      <w:pPr>
        <w:pStyle w:val="0"/>
        <w:ind w:firstLine="220" w:firstLineChars="100"/>
        <w:rPr>
          <w:rFonts w:hint="default" w:ascii="ＭＳ ゴシック" w:hAnsi="ＭＳ ゴシック" w:eastAsia="ＭＳ ゴシック"/>
          <w:kern w:val="0"/>
        </w:rPr>
      </w:pPr>
      <w:r>
        <w:rPr>
          <w:rFonts w:hint="eastAsia" w:ascii="ＭＳ ゴシック" w:hAnsi="ＭＳ ゴシック" w:eastAsia="ＭＳ ゴシック"/>
          <w:kern w:val="0"/>
        </w:rPr>
        <w:t>(</w:t>
      </w:r>
      <w:r>
        <w:rPr>
          <w:rFonts w:hint="eastAsia" w:ascii="ＭＳ ゴシック" w:hAnsi="ＭＳ ゴシック" w:eastAsia="ＭＳ ゴシック"/>
          <w:kern w:val="0"/>
        </w:rPr>
        <w:t>ｳ</w:t>
      </w:r>
      <w:r>
        <w:rPr>
          <w:rFonts w:hint="eastAsia" w:ascii="ＭＳ ゴシック" w:hAnsi="ＭＳ ゴシック" w:eastAsia="ＭＳ ゴシック"/>
          <w:kern w:val="0"/>
        </w:rPr>
        <w:t xml:space="preserve">) </w:t>
      </w:r>
      <w:r>
        <w:rPr>
          <w:rFonts w:hint="eastAsia" w:ascii="ＭＳ ゴシック" w:hAnsi="ＭＳ ゴシック" w:eastAsia="ＭＳ ゴシック"/>
          <w:kern w:val="0"/>
        </w:rPr>
        <w:t>ＬＣＣ改善効果</w:t>
      </w:r>
    </w:p>
    <w:p>
      <w:pPr>
        <w:pStyle w:val="0"/>
        <w:ind w:left="440" w:leftChars="200"/>
        <w:rPr>
          <w:rFonts w:hint="default"/>
          <w:kern w:val="0"/>
        </w:rPr>
      </w:pPr>
      <w:r>
        <w:rPr>
          <w:rFonts w:hint="eastAsia"/>
          <w:kern w:val="0"/>
        </w:rPr>
        <w:t>⑦　年平均改善額　　年平均改善額＝③計画前ＬＣＣ－⑥計画後ＬＣＣ</w:t>
      </w:r>
    </w:p>
    <w:p>
      <w:pPr>
        <w:pStyle w:val="0"/>
        <w:ind w:left="2420" w:leftChars="200" w:hanging="1980" w:hangingChars="900"/>
        <w:rPr>
          <w:rFonts w:hint="default"/>
          <w:kern w:val="0"/>
        </w:rPr>
      </w:pPr>
      <w:r>
        <w:rPr>
          <w:rFonts w:hint="eastAsia"/>
          <w:kern w:val="0"/>
        </w:rPr>
        <w:t>⑧　累積改善額</w:t>
      </w:r>
    </w:p>
    <w:p>
      <w:pPr>
        <w:pStyle w:val="0"/>
        <w:ind w:left="1316" w:leftChars="498" w:hanging="220" w:hangingChars="100"/>
        <w:rPr>
          <w:rFonts w:hint="default"/>
          <w:kern w:val="0"/>
        </w:rPr>
      </w:pPr>
      <w:r>
        <w:rPr>
          <w:rFonts w:hint="eastAsia"/>
          <w:kern w:val="0"/>
        </w:rPr>
        <w:t>・上記⑦年平均改善額について，将来コストを社会的割引率４％／年により現在価値化し，④使用年数期間の累積改善額を算出（※２）</w:t>
      </w:r>
    </w:p>
    <w:p>
      <w:pPr>
        <w:pStyle w:val="0"/>
        <w:ind w:left="440" w:leftChars="200"/>
        <w:rPr>
          <w:rFonts w:hint="default"/>
          <w:kern w:val="0"/>
        </w:rPr>
      </w:pPr>
      <w:r>
        <w:rPr>
          <w:rFonts w:hint="eastAsia"/>
          <w:kern w:val="0"/>
        </w:rPr>
        <w:t>⑨　年平均改善額（現在価値化）</w:t>
      </w:r>
    </w:p>
    <w:p>
      <w:pPr>
        <w:pStyle w:val="0"/>
        <w:ind w:firstLine="1096" w:firstLineChars="498"/>
        <w:rPr>
          <w:rFonts w:hint="default"/>
          <w:kern w:val="0"/>
        </w:rPr>
      </w:pPr>
      <w:r>
        <w:rPr>
          <w:rFonts w:hint="eastAsia"/>
          <w:kern w:val="0"/>
        </w:rPr>
        <w:t>・上記④と⑧により，年平均改善額を算出した。</w:t>
      </w:r>
    </w:p>
    <w:p>
      <w:pPr>
        <w:pStyle w:val="0"/>
        <w:ind w:firstLine="1313" w:firstLineChars="597"/>
        <w:rPr>
          <w:rFonts w:hint="default"/>
          <w:kern w:val="0"/>
        </w:rPr>
      </w:pPr>
      <w:r>
        <w:rPr>
          <w:rFonts w:hint="eastAsia"/>
          <w:kern w:val="0"/>
        </w:rPr>
        <w:t>年平均改善額（現在価値化）＝⑧累積改善額÷④使用年数</w:t>
      </w:r>
    </w:p>
    <w:p>
      <w:pPr>
        <w:pStyle w:val="0"/>
        <w:rPr>
          <w:rFonts w:hint="default"/>
        </w:rPr>
      </w:pPr>
    </w:p>
    <w:p>
      <w:pPr>
        <w:pStyle w:val="0"/>
        <w:widowControl w:val="1"/>
        <w:autoSpaceDE w:val="1"/>
        <w:autoSpaceDN w:val="1"/>
        <w:rPr>
          <w:rFonts w:hint="default" w:ascii="ＭＳ ゴシック" w:hAnsi="ＭＳ ゴシック" w:eastAsia="ＭＳ ゴシック"/>
        </w:rPr>
      </w:pPr>
      <w:r>
        <w:rPr>
          <w:rFonts w:hint="default"/>
        </w:rPr>
        <w:br w:type="page"/>
      </w:r>
    </w:p>
    <w:p>
      <w:pPr>
        <w:pStyle w:val="27"/>
        <w:ind w:left="220"/>
        <w:rPr>
          <w:rFonts w:hint="default"/>
        </w:rPr>
      </w:pPr>
      <w:r>
        <w:rPr>
          <w:rFonts w:hint="eastAsia"/>
        </w:rPr>
        <w:t>(</w:t>
      </w:r>
      <w:r>
        <w:rPr>
          <w:rFonts w:hint="eastAsia"/>
        </w:rPr>
        <w:t>ｴ</w:t>
      </w:r>
      <w:r>
        <w:rPr>
          <w:rFonts w:hint="eastAsia"/>
        </w:rPr>
        <w:t xml:space="preserve">) </w:t>
      </w:r>
      <w:r>
        <w:rPr>
          <w:rFonts w:hint="eastAsia"/>
        </w:rPr>
        <w:t>ＬＣＣ縮減効果の算出結果</w:t>
      </w:r>
    </w:p>
    <w:p>
      <w:pPr>
        <w:pStyle w:val="29"/>
        <w:ind w:left="440" w:firstLine="220"/>
        <w:rPr>
          <w:rFonts w:hint="default"/>
        </w:rPr>
      </w:pPr>
      <w:r>
        <w:rPr>
          <w:rFonts w:hint="eastAsia"/>
        </w:rPr>
        <w:t>長寿命化型改善を実施する住棟についてＬＣＣ縮減効果を算出した結果，全ての住棟で縮減効果があるものと見込まれる。</w:t>
      </w:r>
    </w:p>
    <w:p>
      <w:pPr>
        <w:pStyle w:val="0"/>
        <w:spacing w:line="240" w:lineRule="exact"/>
        <w:rPr>
          <w:rFonts w:hint="default"/>
        </w:rPr>
      </w:pPr>
    </w:p>
    <w:p>
      <w:pPr>
        <w:pStyle w:val="29"/>
        <w:ind w:left="0" w:leftChars="0" w:firstLine="440" w:firstLineChars="200"/>
        <w:rPr>
          <w:rFonts w:hint="default"/>
        </w:rPr>
      </w:pPr>
      <w:r>
        <w:rPr>
          <w:rFonts w:hint="eastAsia" w:ascii="ＭＳ ゴシック" w:hAnsi="ＭＳ ゴシック" w:eastAsia="ＭＳ ゴシック"/>
        </w:rPr>
        <w:t>表　ＬＣＣ縮減効果の算出</w:t>
      </w:r>
    </w:p>
    <w:tbl>
      <w:tblPr>
        <w:tblStyle w:val="11"/>
        <w:tblW w:w="8928"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0" w:firstColumn="1" w:lastColumn="0" w:noHBand="0" w:noVBand="1" w:val="04A0"/>
      </w:tblPr>
      <w:tblGrid>
        <w:gridCol w:w="340"/>
        <w:gridCol w:w="340"/>
        <w:gridCol w:w="720"/>
        <w:gridCol w:w="340"/>
        <w:gridCol w:w="510"/>
        <w:gridCol w:w="510"/>
        <w:gridCol w:w="510"/>
        <w:gridCol w:w="510"/>
        <w:gridCol w:w="510"/>
        <w:gridCol w:w="964"/>
        <w:gridCol w:w="964"/>
        <w:gridCol w:w="794"/>
        <w:gridCol w:w="958"/>
        <w:gridCol w:w="958"/>
      </w:tblGrid>
      <w:tr>
        <w:trPr>
          <w:trHeight w:val="20" w:hRule="atLeast"/>
        </w:trPr>
        <w:tc>
          <w:tcPr>
            <w:tcW w:w="34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地域</w:t>
            </w:r>
          </w:p>
        </w:tc>
        <w:tc>
          <w:tcPr>
            <w:tcW w:w="34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番号</w:t>
            </w:r>
          </w:p>
        </w:tc>
        <w:tc>
          <w:tcPr>
            <w:tcW w:w="720" w:type="dxa"/>
            <w:vMerge w:val="restart"/>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団地名</w:t>
            </w:r>
          </w:p>
        </w:tc>
        <w:tc>
          <w:tcPr>
            <w:tcW w:w="34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棟名</w:t>
            </w:r>
          </w:p>
        </w:tc>
        <w:tc>
          <w:tcPr>
            <w:tcW w:w="51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構造</w:t>
            </w:r>
          </w:p>
        </w:tc>
        <w:tc>
          <w:tcPr>
            <w:tcW w:w="51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階数</w:t>
            </w:r>
          </w:p>
        </w:tc>
        <w:tc>
          <w:tcPr>
            <w:tcW w:w="51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建設</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年度</w:t>
            </w:r>
          </w:p>
        </w:tc>
        <w:tc>
          <w:tcPr>
            <w:tcW w:w="510"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種別</w:t>
            </w:r>
          </w:p>
        </w:tc>
        <w:tc>
          <w:tcPr>
            <w:tcW w:w="510"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管理</w:t>
            </w:r>
          </w:p>
          <w:p>
            <w:pPr>
              <w:pStyle w:val="0"/>
              <w:spacing w:line="260" w:lineRule="exact"/>
              <w:jc w:val="center"/>
              <w:rPr>
                <w:rFonts w:hint="default"/>
                <w:sz w:val="21"/>
              </w:rPr>
            </w:pPr>
            <w:r>
              <w:rPr>
                <w:rFonts w:hint="eastAsia" w:ascii="ＭＳ ゴシック" w:hAnsi="ＭＳ ゴシック" w:eastAsia="ＭＳ ゴシック"/>
                <w:sz w:val="21"/>
              </w:rPr>
              <w:t>戸数</w:t>
            </w:r>
          </w:p>
          <w:p>
            <w:pPr>
              <w:pStyle w:val="0"/>
              <w:spacing w:line="260" w:lineRule="exact"/>
              <w:jc w:val="center"/>
              <w:rPr>
                <w:rFonts w:hint="default" w:ascii="ＭＳ ゴシック" w:hAnsi="ＭＳ ゴシック" w:eastAsia="ＭＳ ゴシック"/>
                <w:sz w:val="21"/>
              </w:rPr>
            </w:pPr>
            <w:r>
              <w:rPr>
                <w:rFonts w:hint="eastAsia"/>
                <w:sz w:val="21"/>
              </w:rPr>
              <w:t>(</w:t>
            </w:r>
            <w:r>
              <w:rPr>
                <w:rFonts w:hint="eastAsia"/>
                <w:sz w:val="21"/>
              </w:rPr>
              <w:t>戸</w:t>
            </w:r>
            <w:r>
              <w:rPr>
                <w:rFonts w:hint="eastAsia"/>
                <w:sz w:val="21"/>
              </w:rPr>
              <w:t>)</w:t>
            </w:r>
          </w:p>
        </w:tc>
        <w:tc>
          <w:tcPr>
            <w:tcW w:w="964" w:type="dxa"/>
            <w:vMerge w:val="restart"/>
            <w:tcBorders>
              <w:top w:val="single" w:color="auto" w:sz="8"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計画前</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ＬＣＣ</w:t>
            </w:r>
          </w:p>
          <w:p>
            <w:pPr>
              <w:pStyle w:val="0"/>
              <w:spacing w:line="260" w:lineRule="exact"/>
              <w:jc w:val="center"/>
              <w:rPr>
                <w:rFonts w:hint="default" w:ascii="ＭＳ ゴシック" w:hAnsi="ＭＳ ゴシック" w:eastAsia="ＭＳ ゴシック"/>
                <w:spacing w:val="-8"/>
                <w:sz w:val="21"/>
              </w:rPr>
            </w:pPr>
            <w:r>
              <w:rPr>
                <w:rFonts w:hint="eastAsia"/>
                <w:spacing w:val="-6"/>
                <w:w w:val="90"/>
                <w:sz w:val="18"/>
              </w:rPr>
              <w:t>(</w:t>
            </w:r>
            <w:r>
              <w:rPr>
                <w:rFonts w:hint="eastAsia"/>
                <w:spacing w:val="-6"/>
                <w:w w:val="90"/>
                <w:sz w:val="18"/>
              </w:rPr>
              <w:t>千円</w:t>
            </w:r>
            <w:r>
              <w:rPr>
                <w:rFonts w:hint="eastAsia"/>
                <w:spacing w:val="-6"/>
                <w:w w:val="90"/>
                <w:sz w:val="18"/>
              </w:rPr>
              <w:t>/</w:t>
            </w:r>
            <w:r>
              <w:rPr>
                <w:rFonts w:hint="eastAsia"/>
                <w:spacing w:val="-6"/>
                <w:w w:val="90"/>
                <w:sz w:val="18"/>
              </w:rPr>
              <w:t>戸･年</w:t>
            </w:r>
            <w:r>
              <w:rPr>
                <w:rFonts w:hint="eastAsia"/>
                <w:spacing w:val="-6"/>
                <w:w w:val="90"/>
                <w:sz w:val="18"/>
              </w:rPr>
              <w:t>)</w:t>
            </w:r>
          </w:p>
        </w:tc>
        <w:tc>
          <w:tcPr>
            <w:tcW w:w="964"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計画後</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ＬＣＣ</w:t>
            </w:r>
          </w:p>
          <w:p>
            <w:pPr>
              <w:pStyle w:val="0"/>
              <w:spacing w:line="260" w:lineRule="exact"/>
              <w:jc w:val="center"/>
              <w:rPr>
                <w:rFonts w:hint="default" w:ascii="ＭＳ ゴシック" w:hAnsi="ＭＳ ゴシック" w:eastAsia="ＭＳ ゴシック"/>
                <w:spacing w:val="-8"/>
                <w:sz w:val="21"/>
              </w:rPr>
            </w:pPr>
            <w:r>
              <w:rPr>
                <w:rFonts w:hint="eastAsia"/>
                <w:spacing w:val="-6"/>
                <w:w w:val="90"/>
                <w:sz w:val="18"/>
              </w:rPr>
              <w:t>(</w:t>
            </w:r>
            <w:r>
              <w:rPr>
                <w:rFonts w:hint="eastAsia"/>
                <w:spacing w:val="-6"/>
                <w:w w:val="90"/>
                <w:sz w:val="18"/>
              </w:rPr>
              <w:t>千円</w:t>
            </w:r>
            <w:r>
              <w:rPr>
                <w:rFonts w:hint="eastAsia"/>
                <w:spacing w:val="-6"/>
                <w:w w:val="90"/>
                <w:sz w:val="18"/>
              </w:rPr>
              <w:t>/</w:t>
            </w:r>
            <w:r>
              <w:rPr>
                <w:rFonts w:hint="eastAsia"/>
                <w:spacing w:val="-6"/>
                <w:w w:val="90"/>
                <w:sz w:val="18"/>
              </w:rPr>
              <w:t>戸･年</w:t>
            </w:r>
            <w:r>
              <w:rPr>
                <w:rFonts w:hint="eastAsia"/>
                <w:spacing w:val="-6"/>
                <w:w w:val="90"/>
                <w:sz w:val="18"/>
              </w:rPr>
              <w:t>)</w:t>
            </w:r>
          </w:p>
        </w:tc>
        <w:tc>
          <w:tcPr>
            <w:tcW w:w="794" w:type="dxa"/>
            <w:vMerge w:val="restart"/>
            <w:tcBorders>
              <w:top w:val="single" w:color="auto" w:sz="8"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累　積</w:t>
            </w:r>
          </w:p>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改善額</w:t>
            </w:r>
          </w:p>
          <w:p>
            <w:pPr>
              <w:pStyle w:val="0"/>
              <w:spacing w:line="260" w:lineRule="exact"/>
              <w:jc w:val="center"/>
              <w:rPr>
                <w:rFonts w:hint="default" w:ascii="ＭＳ ゴシック" w:hAnsi="ＭＳ ゴシック" w:eastAsia="ＭＳ ゴシック"/>
                <w:sz w:val="21"/>
              </w:rPr>
            </w:pPr>
            <w:r>
              <w:rPr>
                <w:rFonts w:hint="eastAsia"/>
                <w:spacing w:val="-6"/>
                <w:w w:val="90"/>
                <w:sz w:val="18"/>
              </w:rPr>
              <w:t>(</w:t>
            </w:r>
            <w:r>
              <w:rPr>
                <w:rFonts w:hint="eastAsia"/>
                <w:spacing w:val="-6"/>
                <w:w w:val="90"/>
                <w:sz w:val="18"/>
              </w:rPr>
              <w:t>千円</w:t>
            </w:r>
            <w:r>
              <w:rPr>
                <w:rFonts w:hint="eastAsia"/>
                <w:spacing w:val="-6"/>
                <w:w w:val="90"/>
                <w:sz w:val="18"/>
              </w:rPr>
              <w:t>/</w:t>
            </w:r>
            <w:r>
              <w:rPr>
                <w:rFonts w:hint="eastAsia"/>
                <w:spacing w:val="-6"/>
                <w:w w:val="90"/>
                <w:sz w:val="18"/>
              </w:rPr>
              <w:t>戸</w:t>
            </w:r>
            <w:r>
              <w:rPr>
                <w:rFonts w:hint="eastAsia"/>
                <w:spacing w:val="-6"/>
                <w:w w:val="90"/>
                <w:sz w:val="18"/>
              </w:rPr>
              <w:t>)</w:t>
            </w:r>
          </w:p>
        </w:tc>
        <w:tc>
          <w:tcPr>
            <w:tcW w:w="1916" w:type="dxa"/>
            <w:gridSpan w:val="2"/>
            <w:tcBorders>
              <w:top w:val="single" w:color="auto" w:sz="8" w:space="0"/>
              <w:left w:val="single" w:color="auto" w:sz="8" w:space="0"/>
              <w:bottom w:val="dashSmallGap" w:color="auto" w:sz="4"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年平均縮減額</w:t>
            </w:r>
          </w:p>
        </w:tc>
      </w:tr>
      <w:tr>
        <w:trPr>
          <w:trHeight w:val="260" w:hRule="atLeast"/>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72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340" w:type="dxa"/>
            <w:vMerge w:val="continue"/>
            <w:vAlign w:val="center"/>
          </w:tcPr>
          <w:p>
            <w:pPr>
              <w:pStyle w:val="0"/>
              <w:spacing w:line="260" w:lineRule="exact"/>
              <w:jc w:val="center"/>
              <w:rPr>
                <w:rFonts w:hint="default" w:ascii="ＭＳ ゴシック" w:hAnsi="ＭＳ ゴシック" w:eastAsia="ＭＳ ゴシック"/>
                <w:sz w:val="21"/>
              </w:rPr>
            </w:pPr>
          </w:p>
        </w:tc>
        <w:tc>
          <w:tcPr>
            <w:tcW w:w="510" w:type="dxa"/>
            <w:vMerge w:val="continue"/>
            <w:vAlign w:val="center"/>
          </w:tcPr>
          <w:p>
            <w:pPr>
              <w:pStyle w:val="0"/>
              <w:spacing w:line="260" w:lineRule="exact"/>
              <w:jc w:val="center"/>
              <w:rPr>
                <w:rFonts w:hint="default" w:ascii="ＭＳ ゴシック" w:hAnsi="ＭＳ ゴシック" w:eastAsia="ＭＳ ゴシック"/>
                <w:sz w:val="21"/>
              </w:rPr>
            </w:pPr>
          </w:p>
        </w:tc>
        <w:tc>
          <w:tcPr>
            <w:tcW w:w="510" w:type="dxa"/>
            <w:vMerge w:val="continue"/>
            <w:vAlign w:val="center"/>
          </w:tcPr>
          <w:p>
            <w:pPr>
              <w:pStyle w:val="0"/>
              <w:spacing w:line="260" w:lineRule="exact"/>
              <w:jc w:val="center"/>
              <w:rPr>
                <w:rFonts w:hint="default" w:ascii="ＭＳ ゴシック" w:hAnsi="ＭＳ ゴシック" w:eastAsia="ＭＳ ゴシック"/>
                <w:sz w:val="21"/>
              </w:rPr>
            </w:pPr>
          </w:p>
        </w:tc>
        <w:tc>
          <w:tcPr>
            <w:tcW w:w="510" w:type="dxa"/>
            <w:vMerge w:val="continue"/>
            <w:vAlign w:val="center"/>
          </w:tcPr>
          <w:p>
            <w:pPr>
              <w:pStyle w:val="0"/>
              <w:spacing w:line="260" w:lineRule="exact"/>
              <w:jc w:val="center"/>
              <w:rPr>
                <w:rFonts w:hint="default" w:ascii="ＭＳ ゴシック" w:hAnsi="ＭＳ ゴシック" w:eastAsia="ＭＳ ゴシック"/>
                <w:sz w:val="21"/>
              </w:rPr>
            </w:pPr>
          </w:p>
        </w:tc>
        <w:tc>
          <w:tcPr>
            <w:tcW w:w="510" w:type="dxa"/>
            <w:vMerge w:val="continue"/>
            <w:vAlign w:val="center"/>
          </w:tcPr>
          <w:p>
            <w:pPr>
              <w:pStyle w:val="0"/>
              <w:spacing w:line="260" w:lineRule="exact"/>
              <w:jc w:val="center"/>
              <w:rPr>
                <w:rFonts w:hint="default" w:ascii="ＭＳ ゴシック" w:hAnsi="ＭＳ ゴシック" w:eastAsia="ＭＳ ゴシック"/>
                <w:sz w:val="21"/>
              </w:rPr>
            </w:pPr>
          </w:p>
        </w:tc>
        <w:tc>
          <w:tcPr>
            <w:tcW w:w="510"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shd w:val="clear" w:color="auto" w:fill="auto"/>
            <w:vAlign w:val="center"/>
          </w:tcPr>
          <w:p>
            <w:pPr>
              <w:pStyle w:val="0"/>
              <w:spacing w:line="260" w:lineRule="exact"/>
              <w:jc w:val="center"/>
              <w:rPr>
                <w:rFonts w:hint="default" w:ascii="ＭＳ ゴシック" w:hAnsi="ＭＳ ゴシック" w:eastAsia="ＭＳ ゴシック"/>
                <w:sz w:val="21"/>
              </w:rPr>
            </w:pPr>
          </w:p>
        </w:tc>
        <w:tc>
          <w:tcPr>
            <w:tcW w:w="964" w:type="dxa"/>
            <w:vMerge w:val="continue"/>
            <w:vAlign w:val="center"/>
          </w:tcPr>
          <w:p>
            <w:pPr>
              <w:pStyle w:val="0"/>
              <w:spacing w:line="260" w:lineRule="exact"/>
              <w:jc w:val="center"/>
              <w:rPr>
                <w:rFonts w:hint="default" w:ascii="ＭＳ ゴシック" w:hAnsi="ＭＳ ゴシック" w:eastAsia="ＭＳ ゴシック"/>
                <w:sz w:val="21"/>
              </w:rPr>
            </w:pPr>
          </w:p>
        </w:tc>
        <w:tc>
          <w:tcPr>
            <w:tcW w:w="964"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p>
        </w:tc>
        <w:tc>
          <w:tcPr>
            <w:tcW w:w="794" w:type="dxa"/>
            <w:vMerge w:val="continue"/>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spacing w:line="260" w:lineRule="exact"/>
              <w:jc w:val="center"/>
              <w:rPr>
                <w:rFonts w:hint="default" w:ascii="ＭＳ ゴシック" w:hAnsi="ＭＳ ゴシック" w:eastAsia="ＭＳ ゴシック"/>
                <w:sz w:val="21"/>
              </w:rPr>
            </w:pPr>
          </w:p>
        </w:tc>
        <w:tc>
          <w:tcPr>
            <w:tcW w:w="958" w:type="dxa"/>
            <w:tcBorders>
              <w:top w:val="dashSmallGap" w:color="auto" w:sz="4" w:space="0"/>
              <w:left w:val="single" w:color="auto" w:sz="8" w:space="0"/>
              <w:bottom w:val="none" w:color="auto" w:sz="0" w:space="0"/>
              <w:right w:val="dashSmallGap" w:color="auto" w:sz="4"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戸あたり</w:t>
            </w:r>
          </w:p>
          <w:p>
            <w:pPr>
              <w:pStyle w:val="0"/>
              <w:spacing w:line="260" w:lineRule="exact"/>
              <w:jc w:val="center"/>
              <w:rPr>
                <w:rFonts w:hint="default" w:ascii="ＭＳ ゴシック" w:hAnsi="ＭＳ ゴシック" w:eastAsia="ＭＳ ゴシック"/>
                <w:sz w:val="21"/>
              </w:rPr>
            </w:pPr>
            <w:r>
              <w:rPr>
                <w:rFonts w:hint="eastAsia"/>
                <w:spacing w:val="-6"/>
                <w:w w:val="90"/>
                <w:sz w:val="18"/>
              </w:rPr>
              <w:t>(</w:t>
            </w:r>
            <w:r>
              <w:rPr>
                <w:rFonts w:hint="eastAsia"/>
                <w:spacing w:val="-6"/>
                <w:w w:val="90"/>
                <w:sz w:val="18"/>
              </w:rPr>
              <w:t>千円</w:t>
            </w:r>
            <w:r>
              <w:rPr>
                <w:rFonts w:hint="eastAsia"/>
                <w:spacing w:val="-6"/>
                <w:w w:val="90"/>
                <w:sz w:val="18"/>
              </w:rPr>
              <w:t>/</w:t>
            </w:r>
            <w:r>
              <w:rPr>
                <w:rFonts w:hint="eastAsia"/>
                <w:spacing w:val="-6"/>
                <w:w w:val="90"/>
                <w:sz w:val="18"/>
              </w:rPr>
              <w:t>戸･年</w:t>
            </w:r>
            <w:r>
              <w:rPr>
                <w:rFonts w:hint="eastAsia"/>
                <w:spacing w:val="-6"/>
                <w:w w:val="90"/>
                <w:sz w:val="18"/>
              </w:rPr>
              <w:t>)</w:t>
            </w:r>
          </w:p>
        </w:tc>
        <w:tc>
          <w:tcPr>
            <w:tcW w:w="958" w:type="dxa"/>
            <w:tcBorders>
              <w:top w:val="dashSmallGap" w:color="auto" w:sz="4" w:space="0"/>
              <w:left w:val="dashSmallGap" w:color="auto" w:sz="4" w:space="0"/>
              <w:bottom w:val="none" w:color="auto" w:sz="0" w:space="0"/>
              <w:right w:val="single" w:color="auto" w:sz="8" w:space="0"/>
              <w:tl2br w:val="none" w:color="auto" w:sz="0" w:space="0"/>
              <w:tr2bl w:val="none" w:color="auto" w:sz="0" w:space="0"/>
            </w:tcBorders>
            <w:vAlign w:val="center"/>
          </w:tcPr>
          <w:p>
            <w:pPr>
              <w:pStyle w:val="0"/>
              <w:spacing w:line="260" w:lineRule="exact"/>
              <w:jc w:val="center"/>
              <w:rPr>
                <w:rFonts w:hint="default" w:ascii="ＭＳ ゴシック" w:hAnsi="ＭＳ ゴシック" w:eastAsia="ＭＳ ゴシック"/>
                <w:sz w:val="21"/>
              </w:rPr>
            </w:pPr>
            <w:r>
              <w:rPr>
                <w:rFonts w:hint="eastAsia" w:ascii="ＭＳ ゴシック" w:hAnsi="ＭＳ ゴシック" w:eastAsia="ＭＳ ゴシック"/>
                <w:sz w:val="21"/>
              </w:rPr>
              <w:t>棟あたり</w:t>
            </w:r>
          </w:p>
          <w:p>
            <w:pPr>
              <w:pStyle w:val="0"/>
              <w:spacing w:line="260" w:lineRule="exact"/>
              <w:jc w:val="center"/>
              <w:rPr>
                <w:rFonts w:hint="default" w:ascii="ＭＳ ゴシック" w:hAnsi="ＭＳ ゴシック" w:eastAsia="ＭＳ ゴシック"/>
                <w:w w:val="90"/>
                <w:sz w:val="21"/>
              </w:rPr>
            </w:pPr>
            <w:r>
              <w:rPr>
                <w:rFonts w:hint="eastAsia"/>
                <w:spacing w:val="-6"/>
                <w:w w:val="90"/>
                <w:sz w:val="18"/>
              </w:rPr>
              <w:t>(</w:t>
            </w:r>
            <w:r>
              <w:rPr>
                <w:rFonts w:hint="eastAsia"/>
                <w:spacing w:val="-6"/>
                <w:w w:val="90"/>
                <w:sz w:val="18"/>
              </w:rPr>
              <w:t>千円</w:t>
            </w:r>
            <w:r>
              <w:rPr>
                <w:rFonts w:hint="eastAsia"/>
                <w:spacing w:val="-6"/>
                <w:w w:val="90"/>
                <w:sz w:val="18"/>
              </w:rPr>
              <w:t>/</w:t>
            </w:r>
            <w:r>
              <w:rPr>
                <w:rFonts w:hint="eastAsia"/>
                <w:spacing w:val="-6"/>
                <w:w w:val="90"/>
                <w:sz w:val="18"/>
              </w:rPr>
              <w:t>棟･年</w:t>
            </w:r>
            <w:r>
              <w:rPr>
                <w:rFonts w:hint="eastAsia"/>
                <w:spacing w:val="-6"/>
                <w:w w:val="90"/>
                <w:sz w:val="18"/>
              </w:rPr>
              <w:t>)</w:t>
            </w:r>
          </w:p>
        </w:tc>
      </w:tr>
      <w:tr>
        <w:trPr/>
        <w:tc>
          <w:tcPr>
            <w:tcW w:w="340"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vAlign w:val="center"/>
          </w:tcPr>
          <w:p>
            <w:pPr>
              <w:pStyle w:val="29"/>
              <w:spacing w:line="260" w:lineRule="exact"/>
              <w:ind w:left="0" w:leftChars="0" w:firstLine="0" w:firstLineChars="0"/>
              <w:jc w:val="center"/>
              <w:rPr>
                <w:rFonts w:hint="default"/>
                <w:sz w:val="21"/>
              </w:rPr>
            </w:pPr>
            <w:r>
              <w:rPr>
                <w:rFonts w:hint="eastAsia"/>
                <w:sz w:val="21"/>
              </w:rPr>
              <w:t>千代田</w:t>
            </w:r>
          </w:p>
        </w:tc>
        <w:tc>
          <w:tcPr>
            <w:tcW w:w="340" w:type="dxa"/>
            <w:vMerge w:val="restart"/>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23</w:t>
            </w:r>
          </w:p>
        </w:tc>
        <w:tc>
          <w:tcPr>
            <w:tcW w:w="720" w:type="dxa"/>
            <w:vMerge w:val="restart"/>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十日市</w:t>
            </w:r>
          </w:p>
          <w:p>
            <w:pPr>
              <w:pStyle w:val="0"/>
              <w:spacing w:line="260" w:lineRule="exact"/>
              <w:jc w:val="center"/>
              <w:rPr>
                <w:rFonts w:hint="default"/>
                <w:sz w:val="21"/>
              </w:rPr>
            </w:pPr>
            <w:r>
              <w:rPr>
                <w:rFonts w:hint="eastAsia"/>
                <w:sz w:val="21"/>
              </w:rPr>
              <w:t>第　２</w:t>
            </w:r>
          </w:p>
          <w:p>
            <w:pPr>
              <w:pStyle w:val="0"/>
              <w:spacing w:line="260" w:lineRule="exact"/>
              <w:jc w:val="center"/>
              <w:rPr>
                <w:rFonts w:hint="default"/>
                <w:sz w:val="21"/>
              </w:rPr>
            </w:pPr>
            <w:r>
              <w:rPr>
                <w:rFonts w:hint="eastAsia"/>
                <w:sz w:val="21"/>
              </w:rPr>
              <w:t>団　地</w:t>
            </w:r>
          </w:p>
        </w:tc>
        <w:tc>
          <w:tcPr>
            <w:tcW w:w="34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3</w:t>
            </w:r>
          </w:p>
        </w:tc>
        <w:tc>
          <w:tcPr>
            <w:tcW w:w="51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簡耐</w:t>
            </w:r>
          </w:p>
        </w:tc>
        <w:tc>
          <w:tcPr>
            <w:tcW w:w="51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２階</w:t>
            </w:r>
          </w:p>
        </w:tc>
        <w:tc>
          <w:tcPr>
            <w:tcW w:w="51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Ｓ</w:t>
            </w:r>
            <w:r>
              <w:rPr>
                <w:rFonts w:hint="eastAsia"/>
                <w:sz w:val="21"/>
              </w:rPr>
              <w:t>52</w:t>
            </w:r>
          </w:p>
        </w:tc>
        <w:tc>
          <w:tcPr>
            <w:tcW w:w="510"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公営</w:t>
            </w:r>
          </w:p>
        </w:tc>
        <w:tc>
          <w:tcPr>
            <w:tcW w:w="510"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5</w:t>
            </w:r>
          </w:p>
        </w:tc>
        <w:tc>
          <w:tcPr>
            <w:tcW w:w="964" w:type="dxa"/>
            <w:tcBorders>
              <w:top w:val="single" w:color="auto" w:sz="8"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312.5</w:t>
            </w:r>
          </w:p>
        </w:tc>
        <w:tc>
          <w:tcPr>
            <w:tcW w:w="964"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302.2</w:t>
            </w:r>
          </w:p>
        </w:tc>
        <w:tc>
          <w:tcPr>
            <w:tcW w:w="794"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top"/>
          </w:tcPr>
          <w:p>
            <w:pPr>
              <w:pStyle w:val="0"/>
              <w:spacing w:line="260" w:lineRule="exact"/>
              <w:ind w:right="66" w:rightChars="30"/>
              <w:jc w:val="right"/>
              <w:rPr>
                <w:rFonts w:hint="default"/>
                <w:sz w:val="21"/>
              </w:rPr>
            </w:pPr>
            <w:r>
              <w:rPr>
                <w:rFonts w:hint="eastAsia"/>
                <w:sz w:val="21"/>
              </w:rPr>
              <w:t>241.0</w:t>
            </w:r>
          </w:p>
        </w:tc>
        <w:tc>
          <w:tcPr>
            <w:tcW w:w="958" w:type="dxa"/>
            <w:tcBorders>
              <w:top w:val="single" w:color="auto" w:sz="8"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3.4</w:t>
            </w:r>
          </w:p>
        </w:tc>
        <w:tc>
          <w:tcPr>
            <w:tcW w:w="958" w:type="dxa"/>
            <w:tcBorders>
              <w:top w:val="single" w:color="auto" w:sz="8"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17.0</w:t>
            </w:r>
          </w:p>
        </w:tc>
      </w:tr>
      <w:tr>
        <w:trPr/>
        <w:tc>
          <w:tcPr>
            <w:tcW w:w="340"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vAlign w:val="center"/>
          </w:tcPr>
          <w:p>
            <w:pPr>
              <w:pStyle w:val="29"/>
              <w:spacing w:line="260" w:lineRule="exact"/>
              <w:ind w:left="440" w:firstLine="210"/>
              <w:jc w:val="center"/>
              <w:rPr>
                <w:rFonts w:hint="default"/>
                <w:sz w:val="21"/>
              </w:rPr>
            </w:pPr>
          </w:p>
        </w:tc>
        <w:tc>
          <w:tcPr>
            <w:tcW w:w="340"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default"/>
                <w:sz w:val="21"/>
              </w:rPr>
            </w:pPr>
          </w:p>
        </w:tc>
        <w:tc>
          <w:tcPr>
            <w:tcW w:w="72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p>
        </w:tc>
        <w:tc>
          <w:tcPr>
            <w:tcW w:w="34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4</w:t>
            </w:r>
          </w:p>
        </w:tc>
        <w:tc>
          <w:tcPr>
            <w:tcW w:w="51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簡耐</w:t>
            </w:r>
          </w:p>
        </w:tc>
        <w:tc>
          <w:tcPr>
            <w:tcW w:w="51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２階</w:t>
            </w:r>
          </w:p>
        </w:tc>
        <w:tc>
          <w:tcPr>
            <w:tcW w:w="51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Ｓ</w:t>
            </w:r>
            <w:r>
              <w:rPr>
                <w:rFonts w:hint="eastAsia"/>
                <w:sz w:val="21"/>
              </w:rPr>
              <w:t>53</w:t>
            </w:r>
          </w:p>
        </w:tc>
        <w:tc>
          <w:tcPr>
            <w:tcW w:w="51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公営</w:t>
            </w:r>
          </w:p>
        </w:tc>
        <w:tc>
          <w:tcPr>
            <w:tcW w:w="510"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5</w:t>
            </w:r>
          </w:p>
        </w:tc>
        <w:tc>
          <w:tcPr>
            <w:tcW w:w="96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312.5</w:t>
            </w:r>
          </w:p>
        </w:tc>
        <w:tc>
          <w:tcPr>
            <w:tcW w:w="964"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304.9</w:t>
            </w:r>
          </w:p>
        </w:tc>
        <w:tc>
          <w:tcPr>
            <w:tcW w:w="794"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top"/>
          </w:tcPr>
          <w:p>
            <w:pPr>
              <w:pStyle w:val="0"/>
              <w:spacing w:line="260" w:lineRule="exact"/>
              <w:ind w:right="66" w:rightChars="30"/>
              <w:jc w:val="right"/>
              <w:rPr>
                <w:rFonts w:hint="default"/>
                <w:sz w:val="21"/>
              </w:rPr>
            </w:pPr>
            <w:r>
              <w:rPr>
                <w:rFonts w:hint="eastAsia"/>
                <w:sz w:val="21"/>
              </w:rPr>
              <w:t>177.8</w:t>
            </w:r>
          </w:p>
        </w:tc>
        <w:tc>
          <w:tcPr>
            <w:tcW w:w="958" w:type="dxa"/>
            <w:tcBorders>
              <w:top w:val="dashSmallGap" w:color="auto" w:sz="4" w:space="0"/>
              <w:left w:val="single" w:color="auto" w:sz="8" w:space="0"/>
              <w:bottom w:val="dashSmallGap" w:color="auto" w:sz="4" w:space="0"/>
              <w:right w:val="dashSmallGap" w:color="auto" w:sz="4"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2.5</w:t>
            </w:r>
          </w:p>
        </w:tc>
        <w:tc>
          <w:tcPr>
            <w:tcW w:w="958" w:type="dxa"/>
            <w:tcBorders>
              <w:top w:val="dashSmallGap" w:color="auto" w:sz="4" w:space="0"/>
              <w:left w:val="dashSmallGap" w:color="auto" w:sz="4" w:space="0"/>
              <w:bottom w:val="dashSmallGap" w:color="auto" w:sz="4"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13.0</w:t>
            </w:r>
          </w:p>
        </w:tc>
      </w:tr>
      <w:tr>
        <w:trPr/>
        <w:tc>
          <w:tcPr>
            <w:tcW w:w="340"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vAlign w:val="center"/>
          </w:tcPr>
          <w:p>
            <w:pPr>
              <w:pStyle w:val="29"/>
              <w:spacing w:line="260" w:lineRule="exact"/>
              <w:ind w:left="0" w:leftChars="0" w:firstLine="0" w:firstLineChars="0"/>
              <w:jc w:val="center"/>
              <w:rPr>
                <w:rFonts w:hint="default"/>
                <w:sz w:val="21"/>
              </w:rPr>
            </w:pPr>
          </w:p>
        </w:tc>
        <w:tc>
          <w:tcPr>
            <w:tcW w:w="340" w:type="dxa"/>
            <w:vMerge w:val="continue"/>
            <w:tcBorders>
              <w:top w:val="none" w:color="auto" w:sz="0" w:space="0"/>
              <w:left w:val="single" w:color="auto" w:sz="8" w:space="0"/>
              <w:bottom w:val="single" w:color="auto" w:sz="8" w:space="0"/>
              <w:right w:val="single" w:color="auto" w:sz="4" w:space="0"/>
              <w:tl2br w:val="none" w:color="auto" w:sz="0" w:space="0"/>
              <w:tr2bl w:val="none" w:color="auto" w:sz="0" w:space="0"/>
            </w:tcBorders>
            <w:vAlign w:val="center"/>
          </w:tcPr>
          <w:p>
            <w:pPr>
              <w:pStyle w:val="0"/>
              <w:spacing w:line="260" w:lineRule="exact"/>
              <w:jc w:val="center"/>
              <w:rPr>
                <w:rFonts w:hint="default"/>
                <w:sz w:val="21"/>
              </w:rPr>
            </w:pPr>
          </w:p>
        </w:tc>
        <w:tc>
          <w:tcPr>
            <w:tcW w:w="720" w:type="dxa"/>
            <w:vMerge w:val="continue"/>
            <w:tcBorders>
              <w:top w:val="none" w:color="auto" w:sz="0" w:space="0"/>
              <w:left w:val="single" w:color="auto" w:sz="4"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p>
        </w:tc>
        <w:tc>
          <w:tcPr>
            <w:tcW w:w="34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5</w:t>
            </w:r>
          </w:p>
        </w:tc>
        <w:tc>
          <w:tcPr>
            <w:tcW w:w="51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簡耐</w:t>
            </w:r>
          </w:p>
        </w:tc>
        <w:tc>
          <w:tcPr>
            <w:tcW w:w="51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２階</w:t>
            </w:r>
          </w:p>
        </w:tc>
        <w:tc>
          <w:tcPr>
            <w:tcW w:w="51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Ｓ</w:t>
            </w:r>
            <w:r>
              <w:rPr>
                <w:rFonts w:hint="eastAsia"/>
                <w:sz w:val="21"/>
              </w:rPr>
              <w:t>53</w:t>
            </w:r>
          </w:p>
        </w:tc>
        <w:tc>
          <w:tcPr>
            <w:tcW w:w="510"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sz w:val="21"/>
              </w:rPr>
            </w:pPr>
            <w:r>
              <w:rPr>
                <w:rFonts w:hint="eastAsia"/>
                <w:sz w:val="21"/>
              </w:rPr>
              <w:t>公営</w:t>
            </w:r>
          </w:p>
        </w:tc>
        <w:tc>
          <w:tcPr>
            <w:tcW w:w="510"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shd w:val="clear" w:color="auto" w:fill="auto"/>
            <w:vAlign w:val="center"/>
          </w:tcPr>
          <w:p>
            <w:pPr>
              <w:pStyle w:val="0"/>
              <w:spacing w:line="260" w:lineRule="exact"/>
              <w:ind w:right="110" w:rightChars="50"/>
              <w:jc w:val="right"/>
              <w:rPr>
                <w:rFonts w:hint="default"/>
                <w:sz w:val="21"/>
              </w:rPr>
            </w:pPr>
            <w:r>
              <w:rPr>
                <w:rFonts w:hint="eastAsia"/>
                <w:sz w:val="21"/>
              </w:rPr>
              <w:t>3</w:t>
            </w:r>
          </w:p>
        </w:tc>
        <w:tc>
          <w:tcPr>
            <w:tcW w:w="964" w:type="dxa"/>
            <w:tcBorders>
              <w:top w:val="dashSmallGap" w:color="auto" w:sz="4"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312.5</w:t>
            </w:r>
          </w:p>
        </w:tc>
        <w:tc>
          <w:tcPr>
            <w:tcW w:w="964"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304.9</w:t>
            </w:r>
          </w:p>
        </w:tc>
        <w:tc>
          <w:tcPr>
            <w:tcW w:w="794"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top"/>
          </w:tcPr>
          <w:p>
            <w:pPr>
              <w:pStyle w:val="0"/>
              <w:spacing w:line="260" w:lineRule="exact"/>
              <w:ind w:right="66" w:rightChars="30"/>
              <w:jc w:val="right"/>
              <w:rPr>
                <w:rFonts w:hint="default"/>
                <w:sz w:val="21"/>
              </w:rPr>
            </w:pPr>
            <w:r>
              <w:rPr>
                <w:rFonts w:hint="eastAsia"/>
                <w:sz w:val="21"/>
              </w:rPr>
              <w:t>177.8</w:t>
            </w:r>
          </w:p>
        </w:tc>
        <w:tc>
          <w:tcPr>
            <w:tcW w:w="958" w:type="dxa"/>
            <w:tcBorders>
              <w:top w:val="dashSmallGap" w:color="auto" w:sz="4" w:space="0"/>
              <w:left w:val="single" w:color="auto" w:sz="8" w:space="0"/>
              <w:bottom w:val="single" w:color="auto" w:sz="8" w:space="0"/>
              <w:right w:val="dashSmallGap" w:color="auto" w:sz="4"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2.5</w:t>
            </w:r>
          </w:p>
        </w:tc>
        <w:tc>
          <w:tcPr>
            <w:tcW w:w="958" w:type="dxa"/>
            <w:tcBorders>
              <w:top w:val="dashSmallGap" w:color="auto" w:sz="4" w:space="0"/>
              <w:left w:val="dashSmallGap" w:color="auto" w:sz="4" w:space="0"/>
              <w:bottom w:val="single" w:color="auto" w:sz="8" w:space="0"/>
              <w:right w:val="single" w:color="auto" w:sz="8" w:space="0"/>
              <w:tl2br w:val="none" w:color="auto" w:sz="0" w:space="0"/>
              <w:tr2bl w:val="none" w:color="auto" w:sz="0" w:space="0"/>
            </w:tcBorders>
            <w:vAlign w:val="center"/>
          </w:tcPr>
          <w:p>
            <w:pPr>
              <w:pStyle w:val="0"/>
              <w:spacing w:line="260" w:lineRule="exact"/>
              <w:ind w:right="66" w:rightChars="30"/>
              <w:jc w:val="right"/>
              <w:rPr>
                <w:rFonts w:hint="default"/>
                <w:sz w:val="21"/>
              </w:rPr>
            </w:pPr>
            <w:r>
              <w:rPr>
                <w:rFonts w:hint="eastAsia"/>
                <w:sz w:val="21"/>
              </w:rPr>
              <w:t>8.0</w:t>
            </w:r>
          </w:p>
        </w:tc>
      </w:tr>
    </w:tbl>
    <w:p>
      <w:pPr>
        <w:pStyle w:val="0"/>
        <w:rPr>
          <w:rFonts w:hint="default"/>
          <w:kern w:val="0"/>
        </w:rPr>
      </w:pPr>
    </w:p>
    <w:p>
      <w:pPr>
        <w:pStyle w:val="0"/>
        <w:rPr>
          <w:rFonts w:hint="default"/>
          <w:kern w:val="0"/>
        </w:rPr>
      </w:pPr>
    </w:p>
    <w:p>
      <w:pPr>
        <w:pStyle w:val="0"/>
        <w:rPr>
          <w:rFonts w:hint="default"/>
          <w:kern w:val="0"/>
        </w:rPr>
      </w:pPr>
    </w:p>
    <w:p>
      <w:pPr>
        <w:pStyle w:val="0"/>
        <w:rPr>
          <w:rFonts w:hint="default"/>
          <w:kern w:val="0"/>
        </w:rPr>
      </w:pPr>
    </w:p>
    <w:p>
      <w:pPr>
        <w:pStyle w:val="0"/>
        <w:rPr>
          <w:rFonts w:hint="default"/>
          <w:kern w:val="0"/>
        </w:rPr>
      </w:pPr>
      <w:r>
        <w:rPr>
          <w:rFonts w:hint="default"/>
          <w:kern w:val="0"/>
        </w:rPr>
        <mc:AlternateContent>
          <mc:Choice Requires="wps">
            <w:drawing>
              <wp:anchor distT="0" distB="0" distL="114300" distR="114300" simplePos="0" relativeHeight="35" behindDoc="0" locked="0" layoutInCell="1" hidden="0" allowOverlap="1">
                <wp:simplePos x="0" y="0"/>
                <wp:positionH relativeFrom="column">
                  <wp:posOffset>0</wp:posOffset>
                </wp:positionH>
                <wp:positionV relativeFrom="paragraph">
                  <wp:posOffset>108585</wp:posOffset>
                </wp:positionV>
                <wp:extent cx="5939790" cy="0"/>
                <wp:effectExtent l="0" t="635" r="29210" b="10795"/>
                <wp:wrapNone/>
                <wp:docPr id="1090" name="AutoShape 992"/>
                <a:graphic xmlns:a="http://schemas.openxmlformats.org/drawingml/2006/main">
                  <a:graphicData uri="http://schemas.microsoft.com/office/word/2010/wordprocessingShape">
                    <wps:wsp>
                      <wps:cNvPr id="1090" name="AutoShape 992"/>
                      <wps:cNvCnPr/>
                      <wps:spPr>
                        <a:xfrm>
                          <a:off x="0" y="0"/>
                          <a:ext cx="5939790" cy="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AutoShape 992" style="mso-position-vertical-relative:text;z-index:35;mso-wrap-distance-left:9pt;width:467.7pt;height:0pt;mso-position-horizontal-relative:text;position:absolute;margin-left:0pt;margin-top:8.5500000000000007pt;mso-wrap-distance-bottom:0pt;mso-wrap-distance-right:9pt;mso-wrap-distance-top:0pt;" o:spid="_x0000_s1090" o:allowincell="t" o:allowoverlap="t" filled="f" stroked="t" strokecolor="#000000" strokeweight="0.75pt" o:spt="32" type="#_x0000_t32">
                <v:fill/>
                <v:stroke filltype="solid"/>
                <v:imagedata o:title=""/>
                <w10:wrap type="none" anchorx="text" anchory="text"/>
              </v:shape>
            </w:pict>
          </mc:Fallback>
        </mc:AlternateContent>
      </w:r>
    </w:p>
    <w:p>
      <w:pPr>
        <w:pStyle w:val="0"/>
        <w:spacing w:line="280" w:lineRule="exact"/>
        <w:ind w:left="850" w:leftChars="100" w:hanging="630" w:hangingChars="300"/>
        <w:rPr>
          <w:rFonts w:hint="default"/>
          <w:sz w:val="21"/>
        </w:rPr>
      </w:pPr>
      <w:r>
        <w:rPr>
          <w:rFonts w:hint="eastAsia"/>
          <w:sz w:val="21"/>
        </w:rPr>
        <w:t>※１：現在価値化について（現在価値：将来における金額を現在に置き換えた金額）</w:t>
      </w:r>
    </w:p>
    <w:p>
      <w:pPr>
        <w:pStyle w:val="0"/>
        <w:spacing w:line="280" w:lineRule="exact"/>
        <w:ind w:left="220" w:leftChars="100" w:firstLine="840" w:firstLineChars="400"/>
        <w:rPr>
          <w:rFonts w:hint="default"/>
          <w:kern w:val="0"/>
          <w:sz w:val="21"/>
        </w:rPr>
      </w:pPr>
      <w:r>
        <w:rPr>
          <w:rFonts w:hint="eastAsia"/>
          <w:kern w:val="0"/>
          <w:sz w:val="21"/>
        </w:rPr>
        <w:t>現在価値　　：Ｖ</w:t>
      </w:r>
    </w:p>
    <w:p>
      <w:pPr>
        <w:pStyle w:val="0"/>
        <w:spacing w:line="280" w:lineRule="exact"/>
        <w:ind w:left="220" w:leftChars="100" w:firstLine="840" w:firstLineChars="400"/>
        <w:rPr>
          <w:rFonts w:hint="default"/>
          <w:kern w:val="0"/>
          <w:sz w:val="21"/>
        </w:rPr>
      </w:pPr>
      <w:r>
        <w:rPr>
          <w:rFonts w:hint="eastAsia"/>
          <w:kern w:val="0"/>
          <w:sz w:val="21"/>
        </w:rPr>
        <w:t>ｔ年後の価値：Ｖ</w:t>
      </w:r>
      <w:r>
        <w:rPr>
          <w:rFonts w:hint="eastAsia"/>
          <w:kern w:val="0"/>
          <w:sz w:val="21"/>
          <w:vertAlign w:val="subscript"/>
        </w:rPr>
        <w:t>ｔ</w:t>
      </w:r>
    </w:p>
    <w:p>
      <w:pPr>
        <w:pStyle w:val="0"/>
        <w:spacing w:line="280" w:lineRule="exact"/>
        <w:ind w:left="220" w:leftChars="100" w:firstLine="840" w:firstLineChars="400"/>
        <w:rPr>
          <w:rFonts w:hint="default"/>
          <w:kern w:val="0"/>
          <w:sz w:val="21"/>
        </w:rPr>
      </w:pPr>
      <w:r>
        <w:rPr>
          <w:rFonts w:hint="eastAsia"/>
          <w:kern w:val="0"/>
          <w:sz w:val="21"/>
        </w:rPr>
        <w:t>社会的割引率：ｒ　（※２）</w:t>
      </w:r>
    </w:p>
    <w:p>
      <w:pPr>
        <w:pStyle w:val="0"/>
        <w:spacing w:line="280" w:lineRule="exact"/>
        <w:ind w:firstLine="840" w:firstLineChars="400"/>
        <w:rPr>
          <w:rFonts w:hint="default"/>
          <w:kern w:val="0"/>
          <w:sz w:val="21"/>
        </w:rPr>
      </w:pPr>
      <w:r>
        <w:rPr>
          <w:rFonts w:hint="eastAsia"/>
          <w:kern w:val="0"/>
          <w:sz w:val="21"/>
        </w:rPr>
        <w:t>とすると</w:t>
      </w:r>
    </w:p>
    <w:p>
      <w:pPr>
        <w:pStyle w:val="0"/>
        <w:spacing w:line="280" w:lineRule="exact"/>
        <w:ind w:left="220" w:leftChars="100" w:firstLine="840" w:firstLineChars="400"/>
        <w:rPr>
          <w:rFonts w:hint="default"/>
          <w:kern w:val="0"/>
          <w:sz w:val="21"/>
        </w:rPr>
      </w:pPr>
      <w:r>
        <w:rPr>
          <w:rFonts w:hint="eastAsia"/>
          <w:kern w:val="0"/>
          <w:sz w:val="21"/>
        </w:rPr>
        <w:t>現在価値Ｖの１年後の価値は，Ｖ</w:t>
      </w:r>
      <w:r>
        <w:rPr>
          <w:rFonts w:hint="eastAsia"/>
          <w:kern w:val="0"/>
          <w:sz w:val="21"/>
          <w:vertAlign w:val="subscript"/>
        </w:rPr>
        <w:t>１</w:t>
      </w:r>
      <w:r>
        <w:rPr>
          <w:rFonts w:hint="eastAsia"/>
          <w:kern w:val="0"/>
          <w:sz w:val="21"/>
        </w:rPr>
        <w:t>＝Ｖ×（１＋ｒ）</w:t>
      </w:r>
    </w:p>
    <w:p>
      <w:pPr>
        <w:pStyle w:val="0"/>
        <w:spacing w:line="280" w:lineRule="exact"/>
        <w:ind w:left="220" w:leftChars="100" w:firstLine="840" w:firstLineChars="400"/>
        <w:rPr>
          <w:rFonts w:hint="default"/>
          <w:kern w:val="0"/>
          <w:sz w:val="21"/>
        </w:rPr>
      </w:pPr>
      <w:r>
        <w:rPr>
          <w:rFonts w:hint="eastAsia"/>
          <w:kern w:val="0"/>
          <w:sz w:val="21"/>
        </w:rPr>
        <w:t>同様にＶのｔ年後の価値は，　Ｖ</w:t>
      </w:r>
      <w:r>
        <w:rPr>
          <w:rFonts w:hint="eastAsia"/>
          <w:kern w:val="0"/>
          <w:sz w:val="21"/>
          <w:vertAlign w:val="subscript"/>
        </w:rPr>
        <w:t>ｔ</w:t>
      </w:r>
      <w:r>
        <w:rPr>
          <w:rFonts w:hint="eastAsia"/>
          <w:kern w:val="0"/>
          <w:sz w:val="21"/>
        </w:rPr>
        <w:t>＝Ｖ×（１＋ｒ）</w:t>
      </w:r>
      <w:r>
        <w:rPr>
          <w:rFonts w:hint="eastAsia"/>
          <w:kern w:val="0"/>
          <w:sz w:val="21"/>
          <w:vertAlign w:val="superscript"/>
        </w:rPr>
        <w:t>(</w:t>
      </w:r>
      <w:r>
        <w:rPr>
          <w:rFonts w:hint="eastAsia"/>
          <w:kern w:val="0"/>
          <w:sz w:val="21"/>
          <w:vertAlign w:val="superscript"/>
        </w:rPr>
        <w:t>ｔ－基準年</w:t>
      </w:r>
      <w:r>
        <w:rPr>
          <w:rFonts w:hint="eastAsia"/>
          <w:kern w:val="0"/>
          <w:sz w:val="21"/>
          <w:vertAlign w:val="superscript"/>
        </w:rPr>
        <w:t>)</w:t>
      </w:r>
    </w:p>
    <w:p>
      <w:pPr>
        <w:pStyle w:val="0"/>
        <w:spacing w:line="280" w:lineRule="exact"/>
        <w:ind w:firstLine="840" w:firstLineChars="400"/>
        <w:rPr>
          <w:rFonts w:hint="default"/>
          <w:kern w:val="0"/>
          <w:sz w:val="21"/>
        </w:rPr>
      </w:pPr>
      <w:r>
        <w:rPr>
          <w:rFonts w:hint="eastAsia"/>
          <w:kern w:val="0"/>
          <w:sz w:val="21"/>
        </w:rPr>
        <w:t>上記より，ｔ年後の価値を現在の価値に換算する式は</w:t>
      </w:r>
    </w:p>
    <w:p>
      <w:pPr>
        <w:pStyle w:val="0"/>
        <w:spacing w:line="280" w:lineRule="exact"/>
        <w:ind w:left="220" w:leftChars="100" w:firstLine="840" w:firstLineChars="400"/>
        <w:rPr>
          <w:rFonts w:hint="default"/>
          <w:kern w:val="0"/>
          <w:sz w:val="21"/>
        </w:rPr>
      </w:pPr>
      <w:r>
        <w:rPr>
          <w:rFonts w:hint="eastAsia"/>
          <w:kern w:val="0"/>
          <w:sz w:val="21"/>
        </w:rPr>
        <w:t>Ｖ＝Ｖ</w:t>
      </w:r>
      <w:r>
        <w:rPr>
          <w:rFonts w:hint="eastAsia"/>
          <w:kern w:val="0"/>
          <w:sz w:val="21"/>
          <w:vertAlign w:val="subscript"/>
        </w:rPr>
        <w:t>ｔ</w:t>
      </w:r>
      <w:r>
        <w:rPr>
          <w:rFonts w:hint="eastAsia"/>
          <w:kern w:val="0"/>
          <w:sz w:val="21"/>
        </w:rPr>
        <w:t>／（１＋ｒ）</w:t>
      </w:r>
      <w:r>
        <w:rPr>
          <w:rFonts w:hint="eastAsia"/>
          <w:kern w:val="0"/>
          <w:sz w:val="21"/>
          <w:vertAlign w:val="superscript"/>
        </w:rPr>
        <w:t>(</w:t>
      </w:r>
      <w:r>
        <w:rPr>
          <w:rFonts w:hint="eastAsia"/>
          <w:kern w:val="0"/>
          <w:sz w:val="21"/>
          <w:vertAlign w:val="superscript"/>
        </w:rPr>
        <w:t>ｔ－基準年</w:t>
      </w:r>
      <w:r>
        <w:rPr>
          <w:rFonts w:hint="eastAsia"/>
          <w:kern w:val="0"/>
          <w:sz w:val="21"/>
          <w:vertAlign w:val="superscript"/>
        </w:rPr>
        <w:t>)</w:t>
      </w:r>
    </w:p>
    <w:p>
      <w:pPr>
        <w:pStyle w:val="0"/>
        <w:spacing w:line="280" w:lineRule="exact"/>
        <w:ind w:firstLine="840" w:firstLineChars="400"/>
        <w:rPr>
          <w:rFonts w:hint="default"/>
          <w:kern w:val="0"/>
          <w:sz w:val="21"/>
        </w:rPr>
      </w:pPr>
      <w:r>
        <w:rPr>
          <w:rFonts w:hint="eastAsia"/>
          <w:kern w:val="0"/>
          <w:sz w:val="21"/>
        </w:rPr>
        <w:t>よって，現在価値化係数をＲｔとすると，Ｖ＝Ｖｔ×Ｒｔより</w:t>
      </w:r>
    </w:p>
    <w:p>
      <w:pPr>
        <w:pStyle w:val="0"/>
        <w:spacing w:line="280" w:lineRule="exact"/>
        <w:ind w:left="220" w:leftChars="100" w:firstLine="840" w:firstLineChars="400"/>
        <w:rPr>
          <w:rFonts w:hint="default"/>
          <w:kern w:val="0"/>
          <w:sz w:val="21"/>
        </w:rPr>
      </w:pPr>
      <w:r>
        <w:rPr>
          <w:rFonts w:hint="eastAsia"/>
          <w:kern w:val="0"/>
          <w:sz w:val="21"/>
        </w:rPr>
        <w:t>Ｒ</w:t>
      </w:r>
      <w:r>
        <w:rPr>
          <w:rFonts w:hint="eastAsia"/>
          <w:kern w:val="0"/>
          <w:sz w:val="21"/>
          <w:vertAlign w:val="subscript"/>
        </w:rPr>
        <w:t>ｔ</w:t>
      </w:r>
      <w:r>
        <w:rPr>
          <w:rFonts w:hint="eastAsia"/>
          <w:kern w:val="0"/>
          <w:sz w:val="21"/>
        </w:rPr>
        <w:t>＝１／（１＋ｒ）</w:t>
      </w:r>
      <w:r>
        <w:rPr>
          <w:rFonts w:hint="eastAsia"/>
          <w:kern w:val="0"/>
          <w:sz w:val="21"/>
          <w:vertAlign w:val="superscript"/>
        </w:rPr>
        <w:t>(</w:t>
      </w:r>
      <w:r>
        <w:rPr>
          <w:rFonts w:hint="eastAsia"/>
          <w:kern w:val="0"/>
          <w:sz w:val="21"/>
          <w:vertAlign w:val="superscript"/>
        </w:rPr>
        <w:t>ｔ－基準年</w:t>
      </w:r>
      <w:r>
        <w:rPr>
          <w:rFonts w:hint="eastAsia"/>
          <w:kern w:val="0"/>
          <w:sz w:val="21"/>
          <w:vertAlign w:val="superscript"/>
        </w:rPr>
        <w:t>)</w:t>
      </w:r>
      <w:r>
        <w:rPr>
          <w:rFonts w:hint="eastAsia"/>
          <w:kern w:val="0"/>
          <w:sz w:val="21"/>
          <w:vertAlign w:val="superscript"/>
        </w:rPr>
        <w:t>　</w:t>
      </w:r>
    </w:p>
    <w:p>
      <w:pPr>
        <w:pStyle w:val="0"/>
        <w:spacing w:line="280" w:lineRule="exact"/>
        <w:ind w:firstLine="840" w:firstLineChars="400"/>
        <w:rPr>
          <w:rFonts w:hint="default"/>
          <w:kern w:val="0"/>
          <w:sz w:val="21"/>
        </w:rPr>
      </w:pPr>
      <w:r>
        <w:rPr>
          <w:rFonts w:hint="eastAsia"/>
          <w:kern w:val="0"/>
          <w:sz w:val="21"/>
        </w:rPr>
        <w:t>となる。</w:t>
      </w:r>
    </w:p>
    <w:p>
      <w:pPr>
        <w:pStyle w:val="0"/>
        <w:spacing w:line="160" w:lineRule="exact"/>
        <w:rPr>
          <w:rFonts w:hint="default"/>
          <w:kern w:val="0"/>
          <w:sz w:val="20"/>
        </w:rPr>
      </w:pPr>
    </w:p>
    <w:p>
      <w:pPr>
        <w:pStyle w:val="0"/>
        <w:ind w:firstLine="630" w:firstLineChars="300"/>
        <w:rPr>
          <w:rFonts w:hint="default"/>
          <w:kern w:val="0"/>
          <w:sz w:val="21"/>
        </w:rPr>
      </w:pPr>
      <w:r>
        <w:rPr>
          <w:rFonts w:hint="eastAsia"/>
          <w:kern w:val="0"/>
          <w:sz w:val="21"/>
        </w:rPr>
        <w:t>現在価値化係数（Ｒｔ）の例：割引率４％の場合（策定指針による。）</w:t>
      </w:r>
    </w:p>
    <w:tbl>
      <w:tblPr>
        <w:tblStyle w:val="11"/>
        <w:tblW w:w="8132" w:type="dxa"/>
        <w:tblInd w:w="5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Look w:firstRow="1" w:lastRow="0" w:firstColumn="1" w:lastColumn="0" w:noHBand="0" w:noVBand="1" w:val="04A0"/>
      </w:tblPr>
      <w:tblGrid>
        <w:gridCol w:w="2168"/>
        <w:gridCol w:w="994"/>
        <w:gridCol w:w="994"/>
        <w:gridCol w:w="994"/>
        <w:gridCol w:w="994"/>
        <w:gridCol w:w="994"/>
        <w:gridCol w:w="994"/>
      </w:tblGrid>
      <w:tr>
        <w:trPr/>
        <w:tc>
          <w:tcPr>
            <w:tcW w:w="216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60" w:lineRule="exact"/>
              <w:jc w:val="center"/>
              <w:rPr>
                <w:rFonts w:hint="default"/>
                <w:kern w:val="0"/>
                <w:sz w:val="20"/>
              </w:rPr>
            </w:pPr>
            <w:r>
              <w:rPr>
                <w:rFonts w:hint="eastAsia"/>
                <w:kern w:val="0"/>
                <w:sz w:val="20"/>
              </w:rPr>
              <w:t>現在からの年数</w:t>
            </w:r>
          </w:p>
        </w:tc>
        <w:tc>
          <w:tcPr>
            <w:tcW w:w="994"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0"/>
              </w:rPr>
            </w:pPr>
            <w:r>
              <w:rPr>
                <w:rFonts w:hint="eastAsia"/>
                <w:kern w:val="0"/>
                <w:sz w:val="20"/>
              </w:rPr>
              <w:t>０年</w:t>
            </w:r>
          </w:p>
        </w:tc>
        <w:tc>
          <w:tcPr>
            <w:tcW w:w="994"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0"/>
              </w:rPr>
            </w:pPr>
            <w:r>
              <w:rPr>
                <w:rFonts w:hint="eastAsia"/>
                <w:kern w:val="0"/>
                <w:sz w:val="20"/>
              </w:rPr>
              <w:t>１年</w:t>
            </w:r>
          </w:p>
        </w:tc>
        <w:tc>
          <w:tcPr>
            <w:tcW w:w="994"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0"/>
              </w:rPr>
            </w:pPr>
            <w:r>
              <w:rPr>
                <w:rFonts w:hint="eastAsia"/>
                <w:kern w:val="0"/>
                <w:sz w:val="20"/>
              </w:rPr>
              <w:t>２年</w:t>
            </w:r>
          </w:p>
        </w:tc>
        <w:tc>
          <w:tcPr>
            <w:tcW w:w="994"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0"/>
              </w:rPr>
            </w:pPr>
            <w:r>
              <w:rPr>
                <w:rFonts w:hint="eastAsia"/>
                <w:kern w:val="0"/>
                <w:sz w:val="20"/>
              </w:rPr>
              <w:t>３年</w:t>
            </w:r>
          </w:p>
        </w:tc>
        <w:tc>
          <w:tcPr>
            <w:tcW w:w="994"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0"/>
              </w:rPr>
            </w:pPr>
            <w:r>
              <w:rPr>
                <w:rFonts w:hint="eastAsia"/>
                <w:kern w:val="0"/>
                <w:sz w:val="20"/>
              </w:rPr>
              <w:t>４年</w:t>
            </w:r>
          </w:p>
        </w:tc>
        <w:tc>
          <w:tcPr>
            <w:tcW w:w="994"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kern w:val="0"/>
                <w:sz w:val="20"/>
              </w:rPr>
            </w:pPr>
            <w:r>
              <w:rPr>
                <w:rFonts w:hint="eastAsia"/>
                <w:kern w:val="0"/>
                <w:sz w:val="20"/>
              </w:rPr>
              <w:t>５年</w:t>
            </w:r>
          </w:p>
        </w:tc>
      </w:tr>
      <w:tr>
        <w:trPr/>
        <w:tc>
          <w:tcPr>
            <w:tcW w:w="216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spacing w:line="260" w:lineRule="exact"/>
              <w:jc w:val="center"/>
              <w:rPr>
                <w:rFonts w:hint="default"/>
                <w:kern w:val="0"/>
                <w:sz w:val="20"/>
              </w:rPr>
            </w:pPr>
            <w:r>
              <w:rPr>
                <w:rFonts w:hint="eastAsia"/>
                <w:kern w:val="0"/>
                <w:sz w:val="20"/>
              </w:rPr>
              <w:t>現在価値化係数　Ｒｔ</w:t>
            </w:r>
          </w:p>
        </w:tc>
        <w:tc>
          <w:tcPr>
            <w:tcW w:w="994"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0"/>
              </w:rPr>
            </w:pPr>
            <w:r>
              <w:rPr>
                <w:rFonts w:hint="eastAsia"/>
                <w:kern w:val="0"/>
                <w:sz w:val="20"/>
              </w:rPr>
              <w:t>１</w:t>
            </w:r>
          </w:p>
        </w:tc>
        <w:tc>
          <w:tcPr>
            <w:tcW w:w="994"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0"/>
              </w:rPr>
            </w:pPr>
            <w:r>
              <w:rPr>
                <w:rFonts w:hint="default"/>
                <w:kern w:val="0"/>
                <w:sz w:val="20"/>
              </w:rPr>
              <w:t>0.961538</w:t>
            </w:r>
          </w:p>
        </w:tc>
        <w:tc>
          <w:tcPr>
            <w:tcW w:w="994"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0"/>
              </w:rPr>
            </w:pPr>
            <w:r>
              <w:rPr>
                <w:rFonts w:hint="default"/>
                <w:kern w:val="0"/>
                <w:sz w:val="20"/>
              </w:rPr>
              <w:t>0.924556</w:t>
            </w:r>
          </w:p>
        </w:tc>
        <w:tc>
          <w:tcPr>
            <w:tcW w:w="994"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0"/>
              </w:rPr>
            </w:pPr>
            <w:r>
              <w:rPr>
                <w:rFonts w:hint="default"/>
                <w:kern w:val="0"/>
                <w:sz w:val="20"/>
              </w:rPr>
              <w:t>0.888996</w:t>
            </w:r>
          </w:p>
        </w:tc>
        <w:tc>
          <w:tcPr>
            <w:tcW w:w="994" w:type="dxa"/>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spacing w:line="260" w:lineRule="exact"/>
              <w:jc w:val="center"/>
              <w:rPr>
                <w:rFonts w:hint="default"/>
                <w:kern w:val="0"/>
                <w:sz w:val="20"/>
              </w:rPr>
            </w:pPr>
            <w:r>
              <w:rPr>
                <w:rFonts w:hint="default"/>
                <w:kern w:val="0"/>
                <w:sz w:val="20"/>
              </w:rPr>
              <w:t>0.854804</w:t>
            </w:r>
          </w:p>
        </w:tc>
        <w:tc>
          <w:tcPr>
            <w:tcW w:w="994"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spacing w:line="260" w:lineRule="exact"/>
              <w:jc w:val="center"/>
              <w:rPr>
                <w:rFonts w:hint="default"/>
                <w:kern w:val="0"/>
                <w:sz w:val="20"/>
              </w:rPr>
            </w:pPr>
            <w:r>
              <w:rPr>
                <w:rFonts w:hint="default"/>
                <w:kern w:val="0"/>
                <w:sz w:val="20"/>
              </w:rPr>
              <w:t>0.821927</w:t>
            </w:r>
          </w:p>
        </w:tc>
      </w:tr>
    </w:tbl>
    <w:p>
      <w:pPr>
        <w:pStyle w:val="0"/>
        <w:rPr>
          <w:rFonts w:hint="default"/>
          <w:kern w:val="0"/>
        </w:rPr>
      </w:pPr>
    </w:p>
    <w:p>
      <w:pPr>
        <w:pStyle w:val="0"/>
        <w:spacing w:line="280" w:lineRule="exact"/>
        <w:ind w:left="850" w:leftChars="100" w:hanging="630" w:hangingChars="300"/>
        <w:rPr>
          <w:rFonts w:hint="default"/>
          <w:sz w:val="21"/>
        </w:rPr>
      </w:pPr>
      <w:r>
        <w:rPr>
          <w:rFonts w:hint="eastAsia"/>
          <w:sz w:val="21"/>
        </w:rPr>
        <w:t>※２：</w:t>
      </w:r>
      <w:r>
        <w:rPr>
          <w:rFonts w:hint="default" w:ascii="ＭＳ 明朝" w:hAnsi="ＭＳ 明朝"/>
          <w:sz w:val="21"/>
        </w:rPr>
        <w:t>公共事業の評価にお</w:t>
      </w:r>
      <w:r>
        <w:rPr>
          <w:rFonts w:hint="eastAsia"/>
          <w:sz w:val="21"/>
        </w:rPr>
        <w:t>ける</w:t>
      </w:r>
      <w:r>
        <w:rPr>
          <w:rFonts w:hint="default" w:ascii="ＭＳ 明朝" w:hAnsi="ＭＳ 明朝"/>
          <w:sz w:val="21"/>
        </w:rPr>
        <w:t>費用便益分析</w:t>
      </w:r>
      <w:r>
        <w:rPr>
          <w:rFonts w:hint="eastAsia"/>
          <w:sz w:val="21"/>
        </w:rPr>
        <w:t>においては，</w:t>
      </w:r>
      <w:r>
        <w:rPr>
          <w:rFonts w:hint="default" w:ascii="ＭＳ 明朝" w:hAnsi="ＭＳ 明朝"/>
          <w:sz w:val="21"/>
        </w:rPr>
        <w:t>費用や便益</w:t>
      </w:r>
      <w:r>
        <w:rPr>
          <w:rFonts w:hint="eastAsia"/>
          <w:sz w:val="21"/>
        </w:rPr>
        <w:t>について，そ</w:t>
      </w:r>
      <w:r>
        <w:rPr>
          <w:rFonts w:hint="default" w:ascii="ＭＳ 明朝" w:hAnsi="ＭＳ 明朝"/>
          <w:sz w:val="21"/>
        </w:rPr>
        <w:t>の発現時点によ</w:t>
      </w:r>
      <w:r>
        <w:rPr>
          <w:rFonts w:hint="eastAsia"/>
          <w:sz w:val="21"/>
        </w:rPr>
        <w:t>る</w:t>
      </w:r>
      <w:r>
        <w:rPr>
          <w:rFonts w:hint="default" w:ascii="ＭＳ 明朝" w:hAnsi="ＭＳ 明朝"/>
          <w:sz w:val="21"/>
        </w:rPr>
        <w:t>価値</w:t>
      </w:r>
      <w:r>
        <w:rPr>
          <w:rFonts w:hint="eastAsia"/>
          <w:sz w:val="21"/>
        </w:rPr>
        <w:t>を</w:t>
      </w:r>
      <w:r>
        <w:rPr>
          <w:rFonts w:hint="default" w:ascii="ＭＳ 明朝" w:hAnsi="ＭＳ 明朝"/>
          <w:sz w:val="21"/>
        </w:rPr>
        <w:t>揃えておく必要があり，その計算に「社会的割引率」</w:t>
      </w:r>
      <w:r>
        <w:rPr>
          <w:rFonts w:hint="eastAsia"/>
          <w:sz w:val="21"/>
        </w:rPr>
        <w:t>が用いられる。</w:t>
      </w:r>
      <w:r>
        <w:rPr>
          <w:rFonts w:hint="default" w:ascii="ＭＳ 明朝" w:hAnsi="ＭＳ 明朝"/>
          <w:sz w:val="21"/>
        </w:rPr>
        <w:t>「公共事業評価の費用便益分析に関する技術指針」（平成</w:t>
      </w:r>
      <w:r>
        <w:rPr>
          <w:rFonts w:hint="default"/>
          <w:sz w:val="21"/>
        </w:rPr>
        <w:t>16</w:t>
      </w:r>
      <w:r>
        <w:rPr>
          <w:rFonts w:hint="default" w:ascii="ＭＳ 明朝" w:hAnsi="ＭＳ 明朝"/>
          <w:sz w:val="21"/>
        </w:rPr>
        <w:t>年</w:t>
      </w:r>
      <w:r>
        <w:rPr>
          <w:rFonts w:hint="eastAsia"/>
          <w:sz w:val="21"/>
        </w:rPr>
        <w:t>２</w:t>
      </w:r>
      <w:r>
        <w:rPr>
          <w:rFonts w:hint="default" w:ascii="ＭＳ 明朝" w:hAnsi="ＭＳ 明朝"/>
          <w:sz w:val="21"/>
        </w:rPr>
        <w:t>月</w:t>
      </w:r>
      <w:r>
        <w:rPr>
          <w:rFonts w:hint="eastAsia"/>
          <w:sz w:val="21"/>
        </w:rPr>
        <w:t>　</w:t>
      </w:r>
      <w:r>
        <w:rPr>
          <w:rFonts w:hint="default" w:ascii="ＭＳ 明朝" w:hAnsi="ＭＳ 明朝"/>
          <w:sz w:val="21"/>
        </w:rPr>
        <w:t>国土交通省）では，社会的割引率</w:t>
      </w:r>
      <w:r>
        <w:rPr>
          <w:rFonts w:hint="eastAsia"/>
          <w:sz w:val="21"/>
        </w:rPr>
        <w:t>が</w:t>
      </w:r>
      <w:r>
        <w:rPr>
          <w:rFonts w:hint="default" w:ascii="ＭＳ 明朝" w:hAnsi="ＭＳ 明朝"/>
          <w:sz w:val="21"/>
        </w:rPr>
        <w:t>４％と定め</w:t>
      </w:r>
      <w:r>
        <w:rPr>
          <w:rFonts w:hint="eastAsia"/>
          <w:sz w:val="21"/>
        </w:rPr>
        <w:t>られており，</w:t>
      </w:r>
      <w:r>
        <w:rPr>
          <w:rFonts w:hint="default" w:ascii="ＭＳ 明朝" w:hAnsi="ＭＳ 明朝"/>
          <w:sz w:val="21"/>
        </w:rPr>
        <w:t>例えば，物価変動が無いと仮定した場合，評価基準となる年度の</w:t>
      </w:r>
      <w:r>
        <w:rPr>
          <w:rFonts w:hint="eastAsia"/>
          <w:sz w:val="21"/>
        </w:rPr>
        <w:t>1,000,000</w:t>
      </w:r>
      <w:r>
        <w:rPr>
          <w:rFonts w:hint="eastAsia"/>
          <w:sz w:val="21"/>
        </w:rPr>
        <w:t>円の</w:t>
      </w:r>
      <w:r>
        <w:rPr>
          <w:rFonts w:hint="default"/>
          <w:sz w:val="21"/>
        </w:rPr>
        <w:t>10</w:t>
      </w:r>
      <w:r>
        <w:rPr>
          <w:rFonts w:hint="default" w:ascii="ＭＳ 明朝" w:hAnsi="ＭＳ 明朝"/>
          <w:sz w:val="21"/>
        </w:rPr>
        <w:t>年後</w:t>
      </w:r>
      <w:r>
        <w:rPr>
          <w:rFonts w:hint="eastAsia"/>
          <w:sz w:val="21"/>
        </w:rPr>
        <w:t>，</w:t>
      </w:r>
      <w:r>
        <w:rPr>
          <w:rFonts w:hint="eastAsia"/>
          <w:sz w:val="21"/>
        </w:rPr>
        <w:t>20</w:t>
      </w:r>
      <w:r>
        <w:rPr>
          <w:rFonts w:hint="eastAsia"/>
          <w:sz w:val="21"/>
        </w:rPr>
        <w:t>年後</w:t>
      </w:r>
      <w:r>
        <w:rPr>
          <w:rFonts w:hint="default" w:ascii="ＭＳ 明朝" w:hAnsi="ＭＳ 明朝"/>
          <w:sz w:val="21"/>
        </w:rPr>
        <w:t>における</w:t>
      </w:r>
      <w:r>
        <w:rPr>
          <w:rFonts w:hint="eastAsia"/>
          <w:sz w:val="21"/>
        </w:rPr>
        <w:t>価値は次のとおりとなる。</w:t>
      </w:r>
    </w:p>
    <w:p>
      <w:pPr>
        <w:pStyle w:val="0"/>
        <w:spacing w:line="280" w:lineRule="exact"/>
        <w:ind w:firstLine="1050" w:firstLineChars="500"/>
        <w:rPr>
          <w:rFonts w:hint="default"/>
          <w:sz w:val="21"/>
        </w:rPr>
      </w:pPr>
      <w:r>
        <w:rPr>
          <w:rFonts w:hint="eastAsia"/>
          <w:sz w:val="21"/>
        </w:rPr>
        <w:t>10</w:t>
      </w:r>
      <w:r>
        <w:rPr>
          <w:rFonts w:hint="eastAsia"/>
          <w:sz w:val="21"/>
        </w:rPr>
        <w:t>年後の価値：</w:t>
      </w:r>
      <w:r>
        <w:rPr>
          <w:rFonts w:hint="default"/>
          <w:sz w:val="21"/>
        </w:rPr>
        <w:t>1,000,000</w:t>
      </w:r>
      <w:r>
        <w:rPr>
          <w:rFonts w:hint="eastAsia"/>
          <w:sz w:val="21"/>
        </w:rPr>
        <w:t>／</w:t>
      </w:r>
      <w:r>
        <w:rPr>
          <w:rFonts w:hint="default"/>
          <w:sz w:val="21"/>
        </w:rPr>
        <w:t>1.04</w:t>
      </w:r>
      <w:r>
        <w:rPr>
          <w:rFonts w:hint="default"/>
          <w:sz w:val="21"/>
          <w:vertAlign w:val="superscript"/>
        </w:rPr>
        <w:t>10</w:t>
      </w:r>
      <w:r>
        <w:rPr>
          <w:rFonts w:hint="eastAsia"/>
          <w:sz w:val="21"/>
        </w:rPr>
        <w:t>≒</w:t>
      </w:r>
      <w:r>
        <w:rPr>
          <w:rFonts w:hint="default"/>
          <w:sz w:val="21"/>
        </w:rPr>
        <w:t>675,564</w:t>
      </w:r>
      <w:r>
        <w:rPr>
          <w:rFonts w:hint="default" w:ascii="ＭＳ 明朝" w:hAnsi="ＭＳ 明朝"/>
          <w:sz w:val="21"/>
        </w:rPr>
        <w:t>円</w:t>
      </w:r>
    </w:p>
    <w:p>
      <w:pPr>
        <w:pStyle w:val="0"/>
        <w:spacing w:line="280" w:lineRule="exact"/>
        <w:ind w:firstLine="1050" w:firstLineChars="500"/>
        <w:rPr>
          <w:rFonts w:hint="default"/>
          <w:sz w:val="21"/>
        </w:rPr>
      </w:pPr>
      <w:r>
        <w:rPr>
          <w:rFonts w:hint="default"/>
          <w:sz w:val="21"/>
        </w:rPr>
        <w:t>20</w:t>
      </w:r>
      <w:r>
        <w:rPr>
          <w:rFonts w:hint="default" w:ascii="ＭＳ 明朝" w:hAnsi="ＭＳ 明朝"/>
          <w:sz w:val="21"/>
        </w:rPr>
        <w:t>年後</w:t>
      </w:r>
      <w:r>
        <w:rPr>
          <w:rFonts w:hint="eastAsia"/>
          <w:sz w:val="21"/>
        </w:rPr>
        <w:t>の価値：</w:t>
      </w:r>
      <w:r>
        <w:rPr>
          <w:rFonts w:hint="default"/>
          <w:sz w:val="21"/>
        </w:rPr>
        <w:t>1,000,000</w:t>
      </w:r>
      <w:r>
        <w:rPr>
          <w:rFonts w:hint="eastAsia"/>
          <w:sz w:val="21"/>
        </w:rPr>
        <w:t>／</w:t>
      </w:r>
      <w:r>
        <w:rPr>
          <w:rFonts w:hint="default"/>
          <w:sz w:val="21"/>
        </w:rPr>
        <w:t>1.04</w:t>
      </w:r>
      <w:r>
        <w:rPr>
          <w:rFonts w:hint="default"/>
          <w:sz w:val="21"/>
          <w:vertAlign w:val="superscript"/>
        </w:rPr>
        <w:t>20</w:t>
      </w:r>
      <w:r>
        <w:rPr>
          <w:rFonts w:hint="eastAsia"/>
          <w:sz w:val="21"/>
        </w:rPr>
        <w:t>≒</w:t>
      </w:r>
      <w:r>
        <w:rPr>
          <w:rFonts w:hint="default"/>
          <w:sz w:val="21"/>
        </w:rPr>
        <w:t>456,387</w:t>
      </w:r>
      <w:r>
        <w:rPr>
          <w:rFonts w:hint="default" w:ascii="ＭＳ 明朝" w:hAnsi="ＭＳ 明朝"/>
          <w:sz w:val="21"/>
        </w:rPr>
        <w:t>円</w:t>
      </w:r>
    </w:p>
    <w:p>
      <w:pPr>
        <w:pStyle w:val="0"/>
        <w:widowControl w:val="1"/>
        <w:autoSpaceDE w:val="1"/>
        <w:autoSpaceDN w:val="1"/>
        <w:rPr>
          <w:rFonts w:hint="default" w:asciiTheme="minorEastAsia" w:hAnsiTheme="minorEastAsia" w:eastAsiaTheme="minorEastAsia"/>
        </w:rPr>
      </w:pPr>
    </w:p>
    <w:p>
      <w:pPr>
        <w:pStyle w:val="0"/>
        <w:rPr>
          <w:rFonts w:hint="default"/>
        </w:rPr>
      </w:pPr>
    </w:p>
    <w:p>
      <w:pPr>
        <w:pStyle w:val="0"/>
        <w:rPr>
          <w:rFonts w:hint="default"/>
        </w:rPr>
      </w:pPr>
    </w:p>
    <w:p>
      <w:pPr>
        <w:pStyle w:val="0"/>
        <w:widowControl w:val="1"/>
        <w:autoSpaceDE w:val="1"/>
        <w:autoSpaceDN w:val="1"/>
        <w:rPr>
          <w:rFonts w:hint="default" w:ascii="ＭＳ ゴシック" w:hAnsi="ＭＳ ゴシック" w:eastAsia="ＭＳ ゴシック"/>
          <w:color w:val="FF0000"/>
          <w:sz w:val="24"/>
        </w:rPr>
      </w:pPr>
      <w:r>
        <w:rPr>
          <w:rFonts w:hint="default" w:ascii="ＭＳ ゴシック" w:hAnsi="ＭＳ ゴシック" w:eastAsia="ＭＳ ゴシック"/>
          <w:color w:val="FF0000"/>
          <w:sz w:val="24"/>
        </w:rPr>
        <w:br w:type="page"/>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 xml:space="preserve">(3) </w:t>
      </w:r>
      <w:r>
        <w:rPr>
          <w:rFonts w:hint="eastAsia" w:ascii="ＭＳ ゴシック" w:hAnsi="ＭＳ ゴシック" w:eastAsia="ＭＳ ゴシック"/>
          <w:sz w:val="24"/>
        </w:rPr>
        <w:t>ＬＣＣ縮減等の効果の検証</w:t>
      </w:r>
    </w:p>
    <w:p>
      <w:pPr>
        <w:pStyle w:val="0"/>
        <w:ind w:left="220" w:leftChars="100" w:firstLine="220" w:firstLineChars="100"/>
        <w:rPr>
          <w:rFonts w:hint="default"/>
        </w:rPr>
      </w:pPr>
      <w:r>
        <w:rPr>
          <w:rFonts w:hint="eastAsia"/>
        </w:rPr>
        <w:t>本計画に基づいて，予防保全的な維持管理，長寿命化型改善等を実施することによる効果は，次のとおりである。</w:t>
      </w:r>
    </w:p>
    <w:p>
      <w:pPr>
        <w:pStyle w:val="0"/>
        <w:jc w:val="both"/>
        <w:rPr>
          <w:rFonts w:hint="default"/>
          <w:sz w:val="21"/>
        </w:rPr>
      </w:pPr>
    </w:p>
    <w:p>
      <w:pPr>
        <w:pStyle w:val="0"/>
        <w:ind w:left="660" w:leftChars="200" w:hanging="220" w:hangingChars="100"/>
        <w:rPr>
          <w:rFonts w:hint="default"/>
        </w:rPr>
      </w:pPr>
      <w:r>
        <w:rPr>
          <w:rFonts w:hint="eastAsia"/>
        </w:rPr>
        <w:t>①　点検，修繕等に係る一元的な管理データを作成し，これに基づく点検，問題点に対応した適切な修繕，改善などを実施することにより，町営住宅等の質を維持し，安全性をより高めることができる。</w:t>
      </w:r>
    </w:p>
    <w:p>
      <w:pPr>
        <w:pStyle w:val="0"/>
        <w:rPr>
          <w:rFonts w:hint="default"/>
        </w:rPr>
      </w:pPr>
    </w:p>
    <w:p>
      <w:pPr>
        <w:pStyle w:val="0"/>
        <w:ind w:left="660" w:leftChars="200" w:hanging="220" w:hangingChars="100"/>
        <w:rPr>
          <w:rFonts w:hint="default"/>
        </w:rPr>
      </w:pPr>
      <w:r>
        <w:rPr>
          <w:rFonts w:hint="eastAsia"/>
        </w:rPr>
        <w:t>②　長寿命化型改善を実施することにより，住棟・住戸の耐久性，維持管理の容易性が向上し，建物の長寿命化とＬＣＣの縮減を図ることができる。</w:t>
      </w:r>
    </w:p>
    <w:p>
      <w:pPr>
        <w:pStyle w:val="0"/>
        <w:rPr>
          <w:rFonts w:hint="default"/>
        </w:rPr>
      </w:pPr>
    </w:p>
    <w:p>
      <w:pPr>
        <w:pStyle w:val="0"/>
        <w:widowControl w:val="1"/>
        <w:autoSpaceDE w:val="1"/>
        <w:autoSpaceDN w:val="1"/>
        <w:rPr>
          <w:rFonts w:hint="default" w:ascii="ＭＳ ゴシック" w:hAnsi="ＭＳ ゴシック" w:eastAsia="ＭＳ ゴシック"/>
        </w:rPr>
      </w:pPr>
      <w:r>
        <w:rPr>
          <w:rFonts w:hint="default"/>
        </w:rPr>
        <w:br w:type="page"/>
      </w:r>
    </w:p>
    <w:p>
      <w:pPr>
        <w:pStyle w:val="0"/>
        <w:rPr>
          <w:rFonts w:hint="default" w:ascii="ＭＳ ゴシック" w:hAnsi="ＭＳ ゴシック" w:eastAsia="ＭＳ ゴシック"/>
          <w:sz w:val="26"/>
        </w:rPr>
      </w:pPr>
      <w:r>
        <w:rPr>
          <w:rFonts w:hint="eastAsia" w:ascii="ＭＳ ゴシック" w:hAnsi="ＭＳ ゴシック" w:eastAsia="ＭＳ ゴシック"/>
          <w:sz w:val="26"/>
        </w:rPr>
        <w:t>８　計画の推進方策</w:t>
      </w:r>
    </w:p>
    <w:p>
      <w:pPr>
        <w:pStyle w:val="0"/>
        <w:ind w:left="220" w:leftChars="100" w:firstLine="220" w:firstLineChars="100"/>
        <w:rPr>
          <w:rFonts w:hint="default"/>
        </w:rPr>
      </w:pPr>
      <w:r>
        <w:rPr>
          <w:rFonts w:hint="eastAsia"/>
        </w:rPr>
        <w:t>本計画を着実に進める上で取り組む必要のある事項を列記すると，次のとおりである。</w:t>
      </w:r>
    </w:p>
    <w:p>
      <w:pPr>
        <w:pStyle w:val="0"/>
        <w:rPr>
          <w:rFonts w:hint="default"/>
        </w:rPr>
      </w:pP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 xml:space="preserve">(1) </w:t>
      </w:r>
      <w:r>
        <w:rPr>
          <w:rFonts w:hint="eastAsia" w:ascii="ＭＳ ゴシック" w:hAnsi="ＭＳ ゴシック" w:eastAsia="ＭＳ ゴシック"/>
          <w:sz w:val="24"/>
        </w:rPr>
        <w:t>計画の推進体制の充実</w:t>
      </w:r>
    </w:p>
    <w:p>
      <w:pPr>
        <w:pStyle w:val="0"/>
        <w:ind w:left="220" w:leftChars="100" w:firstLine="220" w:firstLineChars="100"/>
        <w:rPr>
          <w:rFonts w:hint="default"/>
        </w:rPr>
      </w:pPr>
      <w:r>
        <w:rPr>
          <w:rFonts w:hint="eastAsia"/>
        </w:rPr>
        <w:t>本計画を着実に推進するため，必要な財源を確保するとともに，点検体制の強化，関係部局との連携強化など，計画推進体制の充実を図る。</w:t>
      </w:r>
    </w:p>
    <w:p>
      <w:pPr>
        <w:pStyle w:val="0"/>
        <w:rPr>
          <w:rFonts w:hint="default"/>
        </w:rPr>
      </w:pP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 xml:space="preserve">(2) </w:t>
      </w:r>
      <w:r>
        <w:rPr>
          <w:rFonts w:hint="eastAsia" w:ascii="ＭＳ ゴシック" w:hAnsi="ＭＳ ゴシック" w:eastAsia="ＭＳ ゴシック"/>
          <w:sz w:val="24"/>
        </w:rPr>
        <w:t>町営住宅等ストックの点検と情報の適切な管理</w:t>
      </w:r>
    </w:p>
    <w:p>
      <w:pPr>
        <w:pStyle w:val="0"/>
        <w:ind w:left="220" w:leftChars="100" w:firstLine="220" w:firstLineChars="100"/>
        <w:rPr>
          <w:rFonts w:hint="default"/>
        </w:rPr>
      </w:pPr>
      <w:r>
        <w:rPr>
          <w:rFonts w:hint="eastAsia"/>
        </w:rPr>
        <w:t>町営住宅等ストックの適切な維持管理，計画的な修繕等を進めるため，住宅の現状，点検記録，修繕・改善履歴等のデータを一元的に管理し，必要に応じて検索・閲覧できる管理データベースを作成するなど，ストックに関する情報を的確に管理する。</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 xml:space="preserve">(3) </w:t>
      </w:r>
      <w:r>
        <w:rPr>
          <w:rFonts w:hint="eastAsia" w:ascii="ＭＳ ゴシック" w:hAnsi="ＭＳ ゴシック" w:eastAsia="ＭＳ ゴシック"/>
          <w:sz w:val="24"/>
        </w:rPr>
        <w:t>事業実施に係る居住者の合意形成</w:t>
      </w:r>
    </w:p>
    <w:p>
      <w:pPr>
        <w:pStyle w:val="0"/>
        <w:ind w:left="220" w:leftChars="100" w:firstLine="220" w:firstLineChars="100"/>
        <w:rPr>
          <w:rFonts w:hint="default"/>
        </w:rPr>
      </w:pPr>
      <w:r>
        <w:rPr>
          <w:rFonts w:hint="eastAsia"/>
        </w:rPr>
        <w:t>町営住宅等ストックの改善，大規模改修，建替え等を居住者の理解と協力を得ながら円滑に進めるため，本計画の周知を図るとともに，事業の実施にあたっては，計画段階での説明会の開催などにより，居住者の合意形成を図るよう努める。</w:t>
      </w:r>
    </w:p>
    <w:p>
      <w:pPr>
        <w:pStyle w:val="0"/>
        <w:rPr>
          <w:rFonts w:hint="default"/>
        </w:rPr>
      </w:pPr>
    </w:p>
    <w:p>
      <w:pPr>
        <w:pStyle w:val="0"/>
        <w:rPr>
          <w:rFonts w:hint="default" w:asciiTheme="majorEastAsia" w:hAnsiTheme="majorEastAsia" w:eastAsiaTheme="majorEastAsia"/>
          <w:sz w:val="24"/>
        </w:rPr>
      </w:pPr>
      <w:r>
        <w:rPr>
          <w:rFonts w:hint="eastAsia" w:asciiTheme="majorEastAsia" w:hAnsiTheme="majorEastAsia" w:eastAsiaTheme="majorEastAsia"/>
          <w:sz w:val="24"/>
        </w:rPr>
        <w:t xml:space="preserve">(4) </w:t>
      </w:r>
      <w:r>
        <w:rPr>
          <w:rFonts w:hint="eastAsia" w:asciiTheme="majorEastAsia" w:hAnsiTheme="majorEastAsia" w:eastAsiaTheme="majorEastAsia"/>
          <w:sz w:val="24"/>
        </w:rPr>
        <w:t>民間活力の活用</w:t>
      </w:r>
    </w:p>
    <w:p>
      <w:pPr>
        <w:pStyle w:val="0"/>
        <w:ind w:left="220" w:leftChars="100" w:firstLine="220" w:firstLineChars="100"/>
        <w:rPr>
          <w:rFonts w:hint="default"/>
          <w:kern w:val="0"/>
        </w:rPr>
      </w:pPr>
      <w:r>
        <w:rPr>
          <w:rFonts w:hint="eastAsia"/>
        </w:rPr>
        <w:t>町営住宅等の維持管理，改善事業，</w:t>
      </w:r>
      <w:r>
        <w:rPr>
          <w:rFonts w:hint="eastAsia"/>
          <w:kern w:val="0"/>
        </w:rPr>
        <w:t>建替事業等について，民間のノウハウを活用しながら効果的，効率的に進める観点から，地域の実情を踏まえつつ，民間活力の導入を図る。</w:t>
      </w:r>
    </w:p>
    <w:p>
      <w:pPr>
        <w:pStyle w:val="0"/>
        <w:rPr>
          <w:rFonts w:hint="default"/>
        </w:rPr>
      </w:pP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 xml:space="preserve">(5) </w:t>
      </w:r>
      <w:r>
        <w:rPr>
          <w:rFonts w:hint="eastAsia" w:ascii="ＭＳ ゴシック" w:hAnsi="ＭＳ ゴシック" w:eastAsia="ＭＳ ゴシック"/>
          <w:sz w:val="24"/>
        </w:rPr>
        <w:t>情報提供・相談体制の充実</w:t>
      </w:r>
    </w:p>
    <w:p>
      <w:pPr>
        <w:pStyle w:val="0"/>
        <w:ind w:left="220" w:leftChars="100" w:firstLine="220" w:firstLineChars="100"/>
        <w:rPr>
          <w:rFonts w:hint="default"/>
        </w:rPr>
      </w:pPr>
      <w:r>
        <w:rPr>
          <w:rFonts w:hint="eastAsia"/>
        </w:rPr>
        <w:t>町営住宅等を有効に活用するため，募集等の情報を町民，町外居住者等に効果的に提供するため，情報提供・相談体制の充実を図る。</w:t>
      </w:r>
    </w:p>
    <w:p>
      <w:pPr>
        <w:pStyle w:val="0"/>
        <w:rPr>
          <w:rFonts w:hint="default"/>
        </w:rPr>
      </w:pP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 xml:space="preserve">(6) </w:t>
      </w:r>
      <w:r>
        <w:rPr>
          <w:rFonts w:hint="eastAsia" w:ascii="ＭＳ ゴシック" w:hAnsi="ＭＳ ゴシック" w:eastAsia="ＭＳ ゴシック"/>
          <w:sz w:val="24"/>
        </w:rPr>
        <w:t>計画の適切な管理</w:t>
      </w:r>
    </w:p>
    <w:p>
      <w:pPr>
        <w:pStyle w:val="0"/>
        <w:ind w:left="220" w:leftChars="100" w:firstLine="220" w:firstLineChars="100"/>
        <w:rPr>
          <w:rFonts w:hint="default"/>
        </w:rPr>
      </w:pPr>
      <w:r>
        <w:rPr>
          <w:rFonts w:hint="eastAsia"/>
        </w:rPr>
        <w:t>本計画を着実かつ効果的に推進するため，目標指標の達成状況，施策の効果等について定期的な評価を行う。</w:t>
      </w:r>
    </w:p>
    <w:p>
      <w:pPr>
        <w:pStyle w:val="0"/>
        <w:ind w:left="220" w:leftChars="100" w:firstLine="220" w:firstLineChars="100"/>
        <w:rPr>
          <w:rFonts w:hint="default"/>
        </w:rPr>
      </w:pPr>
      <w:r>
        <w:rPr>
          <w:rFonts w:hint="eastAsia"/>
        </w:rPr>
        <w:t>さらに，社会経済情勢の変化，住宅政策の枠組みの変化等を踏まえて，おおむね５年後に計画の見直しを行う。</w:t>
      </w:r>
    </w:p>
    <w:p>
      <w:pPr>
        <w:pStyle w:val="0"/>
        <w:widowControl w:val="1"/>
        <w:autoSpaceDE w:val="1"/>
        <w:autoSpaceDN w:val="1"/>
        <w:rPr>
          <w:rFonts w:hint="default"/>
        </w:rPr>
      </w:pPr>
    </w:p>
    <w:p>
      <w:pPr>
        <w:pStyle w:val="0"/>
        <w:widowControl w:val="1"/>
        <w:autoSpaceDE w:val="1"/>
        <w:autoSpaceDN w:val="1"/>
        <w:rPr>
          <w:rFonts w:hint="default"/>
        </w:rPr>
      </w:pPr>
    </w:p>
    <w:sectPr>
      <w:footerReference r:id="rId49" w:type="default"/>
      <w:pgSz w:w="11906" w:h="16838"/>
      <w:pgMar w:top="1134" w:right="1304" w:bottom="1134" w:left="1304" w:header="851" w:footer="567" w:gutter="0"/>
      <w:pgNumType w:fmt="numberInDash" w:start="93"/>
      <w:cols w:space="720"/>
      <w:textDirection w:val="lrTb"/>
      <w:docGrid w:type="linesAndChars" w:linePitch="34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1"/>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- 9 -</w:t>
    </w:r>
    <w:r>
      <w:rPr>
        <w:rFonts w:hint="eastAsia"/>
      </w:rPr>
      <w:fldChar w:fldCharType="end"/>
    </w: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1"/>
      <w:shd w:val="solid" w:color="FFFFFF" w:fill="FFFFFF"/>
      <w:jc w:val="center"/>
      <w:framePr w:w="340" w:h="1021" w:hSpace="181" w:wrap="around" w:hAnchor="page" w:vAnchor="margin" w:x="568" w:y="-8" w:hRule="exact"/>
      <w:textDirection w:val="tbRl"/>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- 67 -</w:t>
    </w:r>
    <w:r>
      <w:rPr>
        <w:rFonts w:hint="eastAsia"/>
      </w:rPr>
      <w:fldChar w:fldCharType="end"/>
    </w:r>
  </w:p>
  <w:p>
    <w:pPr>
      <w:pStyle w:val="21"/>
      <w:jc w:val="center"/>
      <w:rPr>
        <w:rFonts w:hint="default"/>
      </w:rPr>
    </w:pPr>
  </w:p>
</w:ftr>
</file>

<file path=word/footer1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5132886"/>
      <w:docPartObj>
        <w:docPartGallery w:val="Page Numbers (Bottom of Page)"/>
        <w:docPartUnique/>
      </w:docPartObj>
    </w:sdtPr>
    <w:sdtEndPr>
      <w:rPr>
        <w:rFonts w:hint="default"/>
      </w:rPr>
    </w:sdtEndPr>
    <w:sdtContent>
      <w:p>
        <w:pPr>
          <w:pStyle w:val="21"/>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- 81 -</w:t>
        </w:r>
        <w:r>
          <w:rPr>
            <w:rFonts w:hint="eastAsia"/>
          </w:rPr>
          <w:fldChar w:fldCharType="end"/>
        </w:r>
      </w:p>
    </w:sdtContent>
  </w:sdt>
</w:ftr>
</file>

<file path=word/footer1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1"/>
      <w:shd w:val="solid" w:color="FFFFFF" w:fill="FFFFFF"/>
      <w:jc w:val="center"/>
      <w:framePr w:w="295" w:h="658" w:hSpace="181" w:wrap="around" w:hAnchor="page" w:vAnchor="margin" w:x="568" w:y="-8" w:hRule="exact"/>
      <w:textDirection w:val="tbRlV"/>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- 82 -</w:t>
    </w:r>
    <w:r>
      <w:rPr>
        <w:rFonts w:hint="eastAsia"/>
      </w:rPr>
      <w:fldChar w:fldCharType="end"/>
    </w:r>
  </w:p>
  <w:p>
    <w:pPr>
      <w:pStyle w:val="21"/>
      <w:tabs>
        <w:tab w:val="clear" w:pos="8504"/>
        <w:tab w:val="left" w:leader="none" w:pos="5040"/>
        <w:tab w:val="left" w:leader="none" w:pos="5880"/>
        <w:tab w:val="left" w:leader="none" w:pos="6720"/>
      </w:tabs>
      <w:rPr>
        <w:rFonts w:hint="default"/>
      </w:rPr>
    </w:pPr>
    <w:r>
      <w:rPr>
        <w:rFonts w:hint="default"/>
      </w:rPr>
      <w:tab/>
    </w:r>
    <w:r>
      <w:rPr>
        <w:rFonts w:hint="default"/>
      </w:rPr>
      <w:tab/>
    </w:r>
    <w:r>
      <w:rPr>
        <w:rFonts w:hint="default"/>
      </w:rPr>
      <w:tab/>
    </w:r>
    <w:r>
      <w:rPr>
        <w:rFonts w:hint="default"/>
      </w:rPr>
      <w:tab/>
    </w:r>
    <w:r>
      <w:rPr>
        <w:rFonts w:hint="default"/>
      </w:rPr>
      <w:tab/>
    </w:r>
  </w:p>
</w:ftr>
</file>

<file path=word/footer1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5132899"/>
      <w:docPartObj>
        <w:docPartGallery w:val="Page Numbers (Bottom of Page)"/>
        <w:docPartUnique/>
      </w:docPartObj>
    </w:sdtPr>
    <w:sdtEndPr>
      <w:rPr>
        <w:rFonts w:hint="default"/>
      </w:rPr>
    </w:sdtEndPr>
    <w:sdtContent>
      <w:p>
        <w:pPr>
          <w:pStyle w:val="21"/>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- 91 -</w:t>
        </w:r>
        <w:r>
          <w:rPr>
            <w:rFonts w:hint="eastAsia"/>
          </w:rPr>
          <w:fldChar w:fldCharType="end"/>
        </w:r>
      </w:p>
    </w:sdtContent>
  </w:sdt>
</w:ftr>
</file>

<file path=word/footer1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1"/>
      <w:shd w:val="solid" w:color="FFFFFF" w:fill="FFFFFF"/>
      <w:jc w:val="center"/>
      <w:framePr w:w="1418" w:h="284" w:hSpace="181" w:wrap="around" w:hAnchor="page" w:vAnchor="text" w:x="19846" w:y="9" w:hRule="exact"/>
      <w:rPr>
        <w:rFonts w:hint="default"/>
      </w:rPr>
    </w:pPr>
    <w:r>
      <w:rPr>
        <w:rFonts w:hint="eastAsia"/>
      </w:rPr>
      <w:t>- 91</w:t>
    </w:r>
    <w:r>
      <w:rPr>
        <w:rFonts w:hint="eastAsia"/>
      </w:rPr>
      <w:t>・</w:t>
    </w:r>
    <w:r>
      <w:rPr>
        <w:rFonts w:hint="eastAsia"/>
      </w:rPr>
      <w:t>92 -</w:t>
    </w:r>
  </w:p>
  <w:p>
    <w:pPr>
      <w:pStyle w:val="21"/>
      <w:jc w:val="center"/>
      <w:rPr>
        <w:rFonts w:hint="default"/>
      </w:rPr>
    </w:pPr>
  </w:p>
</w:ftr>
</file>

<file path=word/footer1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909416108"/>
      <w:docPartObj>
        <w:docPartGallery w:val="Page Numbers (Bottom of Page)"/>
        <w:docPartUnique/>
      </w:docPartObj>
    </w:sdtPr>
    <w:sdtEndPr>
      <w:rPr>
        <w:rFonts w:hint="default"/>
      </w:rPr>
    </w:sdtEndPr>
    <w:sdtContent>
      <w:p>
        <w:pPr>
          <w:pStyle w:val="21"/>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- 94 -</w:t>
        </w:r>
        <w:r>
          <w:rPr>
            <w:rFonts w:hint="eastAsia"/>
          </w:rPr>
          <w:fldChar w:fldCharType="end"/>
        </w:r>
      </w:p>
    </w:sdtContent>
  </w:sdt>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1"/>
      <w:shd w:val="solid" w:color="FFFFFF" w:fill="FFFFFF"/>
      <w:jc w:val="center"/>
      <w:framePr w:w="340" w:h="1021" w:hSpace="181" w:wrap="around" w:hAnchor="page" w:vAnchor="margin" w:x="568" w:y="-8" w:hRule="exact"/>
      <w:textDirection w:val="tbRl"/>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- 10 -</w:t>
    </w:r>
    <w:r>
      <w:rPr>
        <w:rFonts w:hint="eastAsia"/>
      </w:rPr>
      <w:fldChar w:fldCharType="end"/>
    </w:r>
  </w:p>
  <w:p>
    <w:pPr>
      <w:pStyle w:val="21"/>
      <w:jc w:val="center"/>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1"/>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- 27 -</w:t>
    </w:r>
    <w:r>
      <w:rPr>
        <w:rFonts w:hint="eastAsia"/>
      </w:rPr>
      <w:fldChar w:fldCharType="end"/>
    </w: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1"/>
      <w:shd w:val="solid" w:color="FFFFFF" w:fill="FFFFFF"/>
      <w:jc w:val="center"/>
      <w:framePr w:w="340" w:h="907" w:hSpace="181" w:wrap="around" w:hAnchor="page" w:vAnchor="margin" w:x="568" w:y="-8" w:hRule="exact"/>
      <w:textDirection w:val="tbRl"/>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- 29 -</w:t>
    </w:r>
    <w:r>
      <w:rPr>
        <w:rFonts w:hint="eastAsia"/>
      </w:rPr>
      <w:fldChar w:fldCharType="end"/>
    </w:r>
  </w:p>
  <w:p>
    <w:pPr>
      <w:pStyle w:val="21"/>
      <w:jc w:val="center"/>
      <w:rPr>
        <w:rFonts w:hint="default"/>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370357588"/>
      <w:docPartObj>
        <w:docPartGallery w:val="Page Numbers (Bottom of Page)"/>
        <w:docPartUnique/>
      </w:docPartObj>
    </w:sdtPr>
    <w:sdtEndPr>
      <w:rPr>
        <w:rFonts w:hint="default"/>
      </w:rPr>
    </w:sdtEndPr>
    <w:sdtContent>
      <w:p>
        <w:pPr>
          <w:pStyle w:val="21"/>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- 35 -</w:t>
        </w:r>
        <w:r>
          <w:rPr>
            <w:rFonts w:hint="eastAsia"/>
          </w:rPr>
          <w:fldChar w:fldCharType="end"/>
        </w:r>
      </w:p>
    </w:sdtContent>
  </w:sdt>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1"/>
      <w:shd w:val="solid" w:color="FFFFFF" w:fill="FFFFFF"/>
      <w:jc w:val="center"/>
      <w:framePr w:w="340" w:h="1021" w:hSpace="181" w:wrap="around" w:hAnchor="page" w:vAnchor="margin" w:x="568" w:y="-8" w:hRule="exact"/>
      <w:textDirection w:val="tbRl"/>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- 55 -</w:t>
    </w:r>
    <w:r>
      <w:rPr>
        <w:rFonts w:hint="eastAsia"/>
      </w:rPr>
      <w:fldChar w:fldCharType="end"/>
    </w:r>
  </w:p>
  <w:p>
    <w:pPr>
      <w:pStyle w:val="21"/>
      <w:jc w:val="center"/>
      <w:rPr>
        <w:rFonts w:hint="default"/>
      </w:rPr>
    </w:pP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9844523"/>
      <w:docPartObj>
        <w:docPartGallery w:val="Page Numbers (Bottom of Page)"/>
        <w:docPartUnique/>
      </w:docPartObj>
    </w:sdtPr>
    <w:sdtEndPr>
      <w:rPr>
        <w:rFonts w:hint="default"/>
      </w:rPr>
    </w:sdtEndPr>
    <w:sdtContent>
      <w:p>
        <w:pPr>
          <w:pStyle w:val="21"/>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- 58 -</w:t>
        </w:r>
        <w:r>
          <w:rPr>
            <w:rFonts w:hint="eastAsia"/>
          </w:rPr>
          <w:fldChar w:fldCharType="end"/>
        </w:r>
      </w:p>
    </w:sdtContent>
  </w:sdt>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1"/>
      <w:shd w:val="solid" w:color="FFFFFF" w:fill="FFFFFF"/>
      <w:jc w:val="center"/>
      <w:framePr w:w="340" w:h="1021" w:hSpace="181" w:wrap="around" w:hAnchor="page" w:vAnchor="margin" w:x="568" w:y="-8" w:hRule="exact"/>
      <w:textDirection w:val="tbRl"/>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- 60 -</w:t>
    </w:r>
    <w:r>
      <w:rPr>
        <w:rFonts w:hint="eastAsia"/>
      </w:rPr>
      <w:fldChar w:fldCharType="end"/>
    </w:r>
  </w:p>
  <w:p>
    <w:pPr>
      <w:pStyle w:val="21"/>
      <w:jc w:val="center"/>
      <w:rPr>
        <w:rFonts w:hint="default"/>
      </w:rPr>
    </w:pP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9844528"/>
      <w:docPartObj>
        <w:docPartGallery w:val="Page Numbers (Bottom of Page)"/>
        <w:docPartUnique/>
      </w:docPartObj>
    </w:sdtPr>
    <w:sdtEndPr>
      <w:rPr>
        <w:rFonts w:hint="default"/>
      </w:rPr>
    </w:sdtEndPr>
    <w:sdtContent>
      <w:p>
        <w:pPr>
          <w:pStyle w:val="21"/>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- 63 -</w:t>
        </w:r>
        <w:r>
          <w:rPr>
            <w:rFonts w:hint="eastAsia"/>
          </w:rPr>
          <w:fldChar w:fldCharType="end"/>
        </w:r>
      </w:p>
    </w:sdtContent>
  </w:sdt>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bordersDoNotSurroundHeader/>
  <w:bordersDoNotSurroundFooter/>
  <w:defaultTabStop w:val="840"/>
  <w:drawingGridHorizontalSpacing w:val="55"/>
  <w:drawingGridVerticalSpacing w:val="173"/>
  <w:displayHorizontalDrawingGridEvery w:val="0"/>
  <w:displayVerticalDrawingGridEvery w:val="2"/>
  <w:noPunctuationKerning/>
  <w:noLineBreaksAfter w:lang="ja-JP" w:val="$([\{£¥‘“〈《「『【〔＄（［｛｢￡￥"/>
  <w:noLineBreaksBefore w:lang="ja-JP" w:val="!),.:;?]}¢°’”′″℃、。々〉》」』】〕゛゜ゝゞ・ヽヾ！），．：；？］｝｡｣､･ﾞﾟ￠"/>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88" type="connector" idref="#_x0000_s1090">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autoSpaceDE w:val="0"/>
      <w:autoSpaceDN w:val="0"/>
    </w:pPr>
    <w:rPr>
      <w:rFonts w:ascii="ＭＳ 明朝" w:hAnsi="ＭＳ 明朝" w:eastAsia="ＭＳ 明朝"/>
      <w:sz w:val="22"/>
    </w:rPr>
  </w:style>
  <w:style w:type="paragraph" w:styleId="1">
    <w:name w:val="heading 1"/>
    <w:basedOn w:val="0"/>
    <w:next w:val="0"/>
    <w:link w:val="15"/>
    <w:uiPriority w:val="0"/>
    <w:qFormat/>
    <w:pPr>
      <w:keepNext w:val="1"/>
      <w:outlineLvl w:val="0"/>
    </w:pPr>
    <w:rPr>
      <w:rFonts w:ascii="ＭＳ ゴシック" w:hAnsi="ＭＳ ゴシック" w:eastAsia="ＭＳ ゴシック"/>
      <w:sz w:val="24"/>
    </w:rPr>
  </w:style>
  <w:style w:type="paragraph" w:styleId="2">
    <w:name w:val="heading 2"/>
    <w:basedOn w:val="0"/>
    <w:next w:val="0"/>
    <w:link w:val="16"/>
    <w:uiPriority w:val="0"/>
    <w:qFormat/>
    <w:pPr>
      <w:keepNext w:val="1"/>
      <w:outlineLvl w:val="1"/>
    </w:pPr>
    <w:rPr>
      <w:rFonts w:ascii="Arial" w:hAnsi="Arial" w:eastAsia="ＭＳ ゴシック"/>
    </w:rPr>
  </w:style>
  <w:style w:type="paragraph" w:styleId="3">
    <w:name w:val="heading 3"/>
    <w:basedOn w:val="0"/>
    <w:next w:val="0"/>
    <w:link w:val="17"/>
    <w:uiPriority w:val="0"/>
    <w:qFormat/>
    <w:pPr>
      <w:keepNext w:val="1"/>
      <w:adjustRightInd w:val="0"/>
      <w:ind w:left="400" w:leftChars="400"/>
      <w:outlineLvl w:val="2"/>
    </w:pPr>
    <w:rPr>
      <w:rFonts w:ascii="Arial" w:hAnsi="Arial" w:eastAsia="ＭＳ ゴシック"/>
    </w:rPr>
  </w:style>
  <w:style w:type="paragraph" w:styleId="8">
    <w:name w:val="heading 8"/>
    <w:basedOn w:val="0"/>
    <w:next w:val="0"/>
    <w:link w:val="18"/>
    <w:uiPriority w:val="0"/>
    <w:qFormat/>
    <w:pPr>
      <w:keepNext w:val="1"/>
      <w:ind w:left="1200" w:leftChars="1200"/>
      <w:outlineLvl w:val="7"/>
    </w:p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basedOn w:val="10"/>
    <w:next w:val="15"/>
    <w:link w:val="1"/>
    <w:uiPriority w:val="0"/>
    <w:rPr>
      <w:rFonts w:ascii="ＭＳ ゴシック" w:hAnsi="ＭＳ ゴシック" w:eastAsia="ＭＳ ゴシック"/>
      <w:sz w:val="24"/>
    </w:rPr>
  </w:style>
  <w:style w:type="character" w:styleId="16" w:customStyle="1">
    <w:name w:val="見出し 2 (文字)"/>
    <w:basedOn w:val="10"/>
    <w:next w:val="16"/>
    <w:link w:val="2"/>
    <w:uiPriority w:val="0"/>
    <w:rPr>
      <w:rFonts w:ascii="Arial" w:hAnsi="Arial" w:eastAsia="ＭＳ ゴシック"/>
    </w:rPr>
  </w:style>
  <w:style w:type="character" w:styleId="17" w:customStyle="1">
    <w:name w:val="見出し 3 (文字)"/>
    <w:basedOn w:val="10"/>
    <w:next w:val="17"/>
    <w:link w:val="3"/>
    <w:uiPriority w:val="0"/>
    <w:rPr>
      <w:rFonts w:ascii="Arial" w:hAnsi="Arial" w:eastAsia="ＭＳ ゴシック"/>
      <w:sz w:val="22"/>
    </w:rPr>
  </w:style>
  <w:style w:type="character" w:styleId="18" w:customStyle="1">
    <w:name w:val="見出し 8 (文字)"/>
    <w:basedOn w:val="10"/>
    <w:next w:val="18"/>
    <w:link w:val="8"/>
    <w:uiPriority w:val="0"/>
    <w:rPr>
      <w:rFonts w:ascii="ＭＳ 明朝" w:hAnsi="ＭＳ 明朝" w:eastAsia="ＭＳ 明朝"/>
      <w:sz w:val="22"/>
    </w:rPr>
  </w:style>
  <w:style w:type="paragraph" w:styleId="19">
    <w:name w:val="header"/>
    <w:basedOn w:val="0"/>
    <w:next w:val="19"/>
    <w:link w:val="20"/>
    <w:uiPriority w:val="0"/>
    <w:pPr>
      <w:tabs>
        <w:tab w:val="center" w:leader="none" w:pos="4252"/>
        <w:tab w:val="right" w:leader="none" w:pos="8504"/>
      </w:tabs>
      <w:snapToGrid w:val="0"/>
    </w:pPr>
  </w:style>
  <w:style w:type="character" w:styleId="20" w:customStyle="1">
    <w:name w:val="ヘッダー (文字)"/>
    <w:basedOn w:val="10"/>
    <w:next w:val="20"/>
    <w:link w:val="19"/>
    <w:uiPriority w:val="0"/>
  </w:style>
  <w:style w:type="paragraph" w:styleId="21">
    <w:name w:val="footer"/>
    <w:basedOn w:val="0"/>
    <w:next w:val="21"/>
    <w:link w:val="22"/>
    <w:uiPriority w:val="0"/>
    <w:pPr>
      <w:tabs>
        <w:tab w:val="center" w:leader="none" w:pos="4252"/>
        <w:tab w:val="right" w:leader="none" w:pos="8504"/>
      </w:tabs>
      <w:snapToGrid w:val="0"/>
    </w:pPr>
  </w:style>
  <w:style w:type="character" w:styleId="22" w:customStyle="1">
    <w:name w:val="フッター (文字)"/>
    <w:basedOn w:val="10"/>
    <w:next w:val="22"/>
    <w:link w:val="21"/>
    <w:uiPriority w:val="0"/>
  </w:style>
  <w:style w:type="paragraph" w:styleId="23" w:customStyle="1">
    <w:name w:val="(1)"/>
    <w:basedOn w:val="0"/>
    <w:next w:val="23"/>
    <w:link w:val="24"/>
    <w:uiPriority w:val="0"/>
    <w:qFormat/>
    <w:rPr>
      <w:rFonts w:ascii="ＭＳ ゴシック" w:hAnsi="ＭＳ ゴシック" w:eastAsia="ＭＳ ゴシック"/>
      <w:sz w:val="24"/>
    </w:rPr>
  </w:style>
  <w:style w:type="character" w:styleId="24" w:customStyle="1">
    <w:name w:val="(1) (文字)"/>
    <w:basedOn w:val="10"/>
    <w:next w:val="24"/>
    <w:link w:val="23"/>
    <w:uiPriority w:val="0"/>
    <w:rPr>
      <w:rFonts w:ascii="ＭＳ ゴシック" w:hAnsi="ＭＳ ゴシック" w:eastAsia="ＭＳ ゴシック"/>
      <w:sz w:val="24"/>
    </w:rPr>
  </w:style>
  <w:style w:type="paragraph" w:styleId="25" w:customStyle="1">
    <w:name w:val="(1)文"/>
    <w:basedOn w:val="0"/>
    <w:next w:val="25"/>
    <w:link w:val="26"/>
    <w:uiPriority w:val="0"/>
    <w:qFormat/>
    <w:pPr>
      <w:ind w:left="100" w:leftChars="100" w:firstLine="100" w:firstLineChars="100"/>
    </w:pPr>
  </w:style>
  <w:style w:type="character" w:styleId="26" w:customStyle="1">
    <w:name w:val="(1)文 (文字)"/>
    <w:basedOn w:val="10"/>
    <w:next w:val="26"/>
    <w:link w:val="25"/>
    <w:uiPriority w:val="0"/>
    <w:rPr>
      <w:rFonts w:ascii="ＭＳ 明朝" w:hAnsi="ＭＳ 明朝" w:eastAsia="ＭＳ 明朝"/>
      <w:sz w:val="22"/>
    </w:rPr>
  </w:style>
  <w:style w:type="paragraph" w:styleId="27" w:customStyle="1">
    <w:name w:val="ア"/>
    <w:basedOn w:val="0"/>
    <w:next w:val="27"/>
    <w:link w:val="28"/>
    <w:uiPriority w:val="0"/>
    <w:qFormat/>
    <w:pPr>
      <w:ind w:left="100" w:leftChars="100"/>
    </w:pPr>
    <w:rPr>
      <w:rFonts w:ascii="ＭＳ ゴシック" w:hAnsi="ＭＳ ゴシック" w:eastAsia="ＭＳ ゴシック"/>
    </w:rPr>
  </w:style>
  <w:style w:type="character" w:styleId="28" w:customStyle="1">
    <w:name w:val="ア (文字)"/>
    <w:basedOn w:val="10"/>
    <w:next w:val="28"/>
    <w:link w:val="27"/>
    <w:uiPriority w:val="0"/>
    <w:rPr>
      <w:rFonts w:ascii="ＭＳ ゴシック" w:hAnsi="ＭＳ ゴシック" w:eastAsia="ＭＳ ゴシック"/>
      <w:sz w:val="22"/>
    </w:rPr>
  </w:style>
  <w:style w:type="paragraph" w:styleId="29" w:customStyle="1">
    <w:name w:val="ア文"/>
    <w:basedOn w:val="0"/>
    <w:next w:val="29"/>
    <w:link w:val="30"/>
    <w:uiPriority w:val="0"/>
    <w:qFormat/>
    <w:pPr>
      <w:ind w:left="200" w:leftChars="200" w:firstLine="100" w:firstLineChars="100"/>
    </w:pPr>
  </w:style>
  <w:style w:type="character" w:styleId="30" w:customStyle="1">
    <w:name w:val="ア文 (文字)"/>
    <w:basedOn w:val="10"/>
    <w:next w:val="30"/>
    <w:link w:val="29"/>
    <w:uiPriority w:val="0"/>
    <w:rPr>
      <w:rFonts w:ascii="ＭＳ 明朝" w:hAnsi="ＭＳ 明朝" w:eastAsia="ＭＳ 明朝"/>
      <w:sz w:val="22"/>
    </w:rPr>
  </w:style>
  <w:style w:type="paragraph" w:styleId="31">
    <w:name w:val="Date"/>
    <w:basedOn w:val="0"/>
    <w:next w:val="0"/>
    <w:link w:val="32"/>
    <w:uiPriority w:val="0"/>
  </w:style>
  <w:style w:type="character" w:styleId="32" w:customStyle="1">
    <w:name w:val="日付 (文字)"/>
    <w:basedOn w:val="10"/>
    <w:next w:val="32"/>
    <w:link w:val="31"/>
    <w:uiPriority w:val="0"/>
    <w:rPr>
      <w:rFonts w:ascii="ＭＳ 明朝" w:hAnsi="ＭＳ 明朝" w:eastAsia="ＭＳ 明朝"/>
      <w:sz w:val="22"/>
    </w:rPr>
  </w:style>
  <w:style w:type="character" w:styleId="33" w:customStyle="1">
    <w:name w:val="吹き出し (文字)"/>
    <w:basedOn w:val="10"/>
    <w:next w:val="33"/>
    <w:link w:val="34"/>
    <w:uiPriority w:val="0"/>
    <w:rPr>
      <w:rFonts w:ascii="Arial" w:hAnsi="Arial" w:eastAsia="ＭＳ ゴシック"/>
      <w:sz w:val="18"/>
    </w:rPr>
  </w:style>
  <w:style w:type="paragraph" w:styleId="34">
    <w:name w:val="Balloon Text"/>
    <w:basedOn w:val="0"/>
    <w:next w:val="34"/>
    <w:link w:val="33"/>
    <w:uiPriority w:val="0"/>
    <w:semiHidden/>
    <w:pPr>
      <w:adjustRightInd w:val="0"/>
    </w:pPr>
    <w:rPr>
      <w:rFonts w:ascii="Arial" w:hAnsi="Arial" w:eastAsia="ＭＳ ゴシック"/>
      <w:sz w:val="18"/>
    </w:rPr>
  </w:style>
  <w:style w:type="character" w:styleId="35" w:customStyle="1">
    <w:name w:val="吹き出し (文字)1"/>
    <w:basedOn w:val="10"/>
    <w:next w:val="35"/>
    <w:link w:val="0"/>
    <w:uiPriority w:val="0"/>
    <w:rPr>
      <w:rFonts w:asciiTheme="majorHAnsi" w:hAnsiTheme="majorHAnsi" w:eastAsiaTheme="majorEastAsia"/>
      <w:sz w:val="18"/>
    </w:rPr>
  </w:style>
  <w:style w:type="paragraph" w:styleId="36" w:customStyle="1">
    <w:name w:val="固定値８Ｐ"/>
    <w:basedOn w:val="0"/>
    <w:next w:val="36"/>
    <w:link w:val="0"/>
    <w:uiPriority w:val="0"/>
    <w:pPr>
      <w:spacing w:line="160" w:lineRule="exact"/>
    </w:pPr>
  </w:style>
  <w:style w:type="paragraph" w:styleId="37" w:customStyle="1">
    <w:name w:val="均割：９Ｐ"/>
    <w:basedOn w:val="0"/>
    <w:next w:val="37"/>
    <w:link w:val="0"/>
    <w:uiPriority w:val="0"/>
    <w:pPr>
      <w:spacing w:line="220" w:lineRule="exact"/>
      <w:jc w:val="distribute"/>
    </w:pPr>
    <w:rPr>
      <w:sz w:val="18"/>
    </w:rPr>
  </w:style>
  <w:style w:type="paragraph" w:styleId="38" w:customStyle="1">
    <w:name w:val="固定値４Ｐ"/>
    <w:basedOn w:val="36"/>
    <w:next w:val="38"/>
    <w:link w:val="0"/>
    <w:uiPriority w:val="0"/>
    <w:pPr>
      <w:spacing w:line="80" w:lineRule="exact"/>
    </w:pPr>
  </w:style>
  <w:style w:type="paragraph" w:styleId="39" w:customStyle="1">
    <w:name w:val="フォント９Ｐ Char Char Char"/>
    <w:basedOn w:val="0"/>
    <w:next w:val="39"/>
    <w:link w:val="40"/>
    <w:uiPriority w:val="0"/>
    <w:pPr>
      <w:spacing w:line="220" w:lineRule="exact"/>
    </w:pPr>
    <w:rPr>
      <w:sz w:val="18"/>
    </w:rPr>
  </w:style>
  <w:style w:type="character" w:styleId="40" w:customStyle="1">
    <w:name w:val="フォント９Ｐ Char Char Char Char"/>
    <w:basedOn w:val="10"/>
    <w:next w:val="40"/>
    <w:link w:val="39"/>
    <w:uiPriority w:val="0"/>
    <w:rPr>
      <w:rFonts w:ascii="ＭＳ 明朝" w:hAnsi="ＭＳ 明朝" w:eastAsia="ＭＳ 明朝"/>
      <w:sz w:val="18"/>
    </w:rPr>
  </w:style>
  <w:style w:type="paragraph" w:styleId="41" w:customStyle="1">
    <w:name w:val="左  1 字 Char Char Char"/>
    <w:basedOn w:val="0"/>
    <w:next w:val="41"/>
    <w:link w:val="0"/>
    <w:uiPriority w:val="0"/>
    <w:pPr>
      <w:overflowPunct w:val="0"/>
      <w:adjustRightInd w:val="0"/>
      <w:ind w:left="219" w:leftChars="100" w:firstLine="219" w:firstLineChars="100"/>
    </w:pPr>
  </w:style>
  <w:style w:type="paragraph" w:styleId="42">
    <w:name w:val="Normal (Web)"/>
    <w:basedOn w:val="0"/>
    <w:next w:val="42"/>
    <w:link w:val="0"/>
    <w:uiPriority w:val="0"/>
    <w:pPr>
      <w:widowControl w:val="1"/>
      <w:autoSpaceDE w:val="1"/>
      <w:autoSpaceDN w:val="1"/>
      <w:spacing w:before="100" w:beforeLines="0" w:beforeAutospacing="1" w:after="100" w:afterLines="0" w:afterAutospacing="1"/>
    </w:pPr>
    <w:rPr>
      <w:rFonts w:ascii="ＭＳ Ｐゴシック" w:hAnsi="ＭＳ Ｐゴシック" w:eastAsia="ＭＳ Ｐゴシック"/>
      <w:kern w:val="0"/>
      <w:sz w:val="24"/>
    </w:rPr>
  </w:style>
  <w:style w:type="paragraph" w:styleId="43" w:customStyle="1">
    <w:name w:val="①"/>
    <w:basedOn w:val="0"/>
    <w:next w:val="43"/>
    <w:link w:val="0"/>
    <w:uiPriority w:val="0"/>
    <w:qFormat/>
    <w:pPr>
      <w:ind w:left="220" w:leftChars="100" w:firstLine="220" w:firstLineChars="100"/>
    </w:pPr>
    <w:rPr>
      <w:rFonts w:ascii="ＭＳ ゴシック" w:hAnsi="ＭＳ ゴシック" w:eastAsia="ＭＳ ゴシック"/>
    </w:rPr>
  </w:style>
  <w:style w:type="paragraph" w:styleId="44" w:customStyle="1">
    <w:name w:val="①文"/>
    <w:basedOn w:val="29"/>
    <w:next w:val="44"/>
    <w:link w:val="0"/>
    <w:uiPriority w:val="0"/>
    <w:qFormat/>
    <w:pPr>
      <w:ind w:left="660" w:leftChars="300" w:firstLine="220"/>
    </w:pPr>
  </w:style>
  <w:style w:type="character" w:styleId="45" w:customStyle="1">
    <w:name w:val="左  1 字 Char Char"/>
    <w:basedOn w:val="10"/>
    <w:next w:val="45"/>
    <w:link w:val="46"/>
    <w:uiPriority w:val="0"/>
    <w:rPr>
      <w:rFonts w:ascii="ＭＳ 明朝" w:hAnsi="ＭＳ 明朝"/>
    </w:rPr>
  </w:style>
  <w:style w:type="paragraph" w:styleId="46" w:customStyle="1">
    <w:name w:val="左  1 字 Char"/>
    <w:basedOn w:val="0"/>
    <w:next w:val="46"/>
    <w:link w:val="45"/>
    <w:uiPriority w:val="0"/>
    <w:pPr>
      <w:overflowPunct w:val="0"/>
      <w:adjustRightInd w:val="0"/>
      <w:ind w:left="219" w:leftChars="100" w:firstLine="219" w:firstLineChars="100"/>
    </w:pPr>
    <w:rPr>
      <w:rFonts w:eastAsiaTheme="minorEastAsia"/>
      <w:sz w:val="21"/>
    </w:rPr>
  </w:style>
  <w:style w:type="paragraph" w:styleId="47" w:customStyle="1">
    <w:name w:val="標準１文字"/>
    <w:basedOn w:val="0"/>
    <w:next w:val="47"/>
    <w:link w:val="48"/>
    <w:uiPriority w:val="0"/>
    <w:pPr>
      <w:ind w:left="216" w:leftChars="100" w:firstLine="216" w:firstLineChars="100"/>
    </w:pPr>
    <w:rPr>
      <w:color w:val="000000"/>
    </w:rPr>
  </w:style>
  <w:style w:type="character" w:styleId="48" w:customStyle="1">
    <w:name w:val="標準１文字 Char"/>
    <w:basedOn w:val="10"/>
    <w:next w:val="48"/>
    <w:link w:val="47"/>
    <w:uiPriority w:val="0"/>
    <w:rPr>
      <w:rFonts w:ascii="ＭＳ 明朝" w:hAnsi="ＭＳ 明朝" w:eastAsia="ＭＳ 明朝"/>
      <w:color w:val="000000"/>
      <w:sz w:val="22"/>
    </w:rPr>
  </w:style>
  <w:style w:type="character" w:styleId="49">
    <w:name w:val="page number"/>
    <w:basedOn w:val="10"/>
    <w:next w:val="49"/>
    <w:link w:val="0"/>
    <w:uiPriority w:val="0"/>
  </w:style>
  <w:style w:type="character" w:styleId="50" w:customStyle="1">
    <w:name w:val="ＭＳゴシ"/>
    <w:basedOn w:val="10"/>
    <w:next w:val="50"/>
    <w:link w:val="0"/>
    <w:uiPriority w:val="0"/>
    <w:rPr>
      <w:rFonts w:ascii="ＭＳ ゴシック" w:hAnsi="ＭＳ ゴシック" w:eastAsia="ＭＳ ゴシック"/>
    </w:rPr>
  </w:style>
  <w:style w:type="paragraph" w:styleId="51" w:customStyle="1">
    <w:name w:val="固定値８p"/>
    <w:basedOn w:val="0"/>
    <w:next w:val="51"/>
    <w:link w:val="0"/>
    <w:uiPriority w:val="0"/>
    <w:pPr>
      <w:adjustRightInd w:val="0"/>
      <w:spacing w:line="160" w:lineRule="exact"/>
    </w:pPr>
    <w:rPr>
      <w:sz w:val="21"/>
    </w:rPr>
  </w:style>
  <w:style w:type="paragraph" w:styleId="52" w:customStyle="1">
    <w:name w:val="章タイトル"/>
    <w:basedOn w:val="0"/>
    <w:next w:val="52"/>
    <w:link w:val="0"/>
    <w:uiPriority w:val="0"/>
    <w:pPr>
      <w:adjustRightInd w:val="0"/>
      <w:spacing w:line="300" w:lineRule="exact"/>
    </w:pPr>
    <w:rPr>
      <w:rFonts w:ascii="ＭＳ ゴシック" w:hAnsi="ＭＳ ゴシック" w:eastAsia="ＭＳ ゴシック"/>
      <w:sz w:val="26"/>
    </w:rPr>
  </w:style>
  <w:style w:type="character" w:styleId="53">
    <w:name w:val="footnote reference"/>
    <w:basedOn w:val="10"/>
    <w:next w:val="53"/>
    <w:link w:val="0"/>
    <w:uiPriority w:val="0"/>
    <w:semiHidden/>
    <w:rPr>
      <w:vertAlign w:val="superscript"/>
    </w:rPr>
  </w:style>
  <w:style w:type="character" w:styleId="54">
    <w:name w:val="endnote reference"/>
    <w:basedOn w:val="10"/>
    <w:next w:val="54"/>
    <w:link w:val="0"/>
    <w:uiPriority w:val="0"/>
    <w:semiHidden/>
    <w:rPr>
      <w:vertAlign w:val="superscript"/>
    </w:rPr>
  </w:style>
  <w:style w:type="table" w:styleId="55">
    <w:name w:val="Table Grid"/>
    <w:basedOn w:val="11"/>
    <w:next w:val="55"/>
    <w:link w:val="0"/>
    <w:uiPriority w:val="0"/>
    <w:pPr>
      <w:autoSpaceDE w:val="0"/>
      <w:autoSpaceDN w:val="0"/>
    </w:pPr>
    <w:rPr>
      <w:rFonts w:ascii="ＭＳ 明朝" w:hAnsi="ＭＳ 明朝" w:eastAsia="ＭＳ 明朝"/>
      <w:sz w:val="20"/>
    </w:rPr>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bottom w:w="28" w:type="dxa"/>
        <w:left w:w="28" w:type="dxa"/>
        <w:right w:w="2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wmf" /><Relationship Id="rId7" Type="http://schemas.openxmlformats.org/officeDocument/2006/relationships/image" Target="media/image2.wmf" /><Relationship Id="rId8" Type="http://schemas.openxmlformats.org/officeDocument/2006/relationships/image" Target="media/image3.wmf" /><Relationship Id="rId9" Type="http://schemas.openxmlformats.org/officeDocument/2006/relationships/image" Target="media/image4.wmf" /><Relationship Id="rId10" Type="http://schemas.openxmlformats.org/officeDocument/2006/relationships/image" Target="media/image5.wmf" /><Relationship Id="rId11" Type="http://schemas.openxmlformats.org/officeDocument/2006/relationships/image" Target="media/image6.wmf" /><Relationship Id="rId12" Type="http://schemas.openxmlformats.org/officeDocument/2006/relationships/image" Target="media/image7.wmf" /><Relationship Id="rId13" Type="http://schemas.openxmlformats.org/officeDocument/2006/relationships/image" Target="media/image8.wmf" /><Relationship Id="rId14" Type="http://schemas.openxmlformats.org/officeDocument/2006/relationships/image" Target="media/image9.wmf" /><Relationship Id="rId15" Type="http://schemas.openxmlformats.org/officeDocument/2006/relationships/image" Target="media/image10.wmf" /><Relationship Id="rId16" Type="http://schemas.openxmlformats.org/officeDocument/2006/relationships/footer" Target="footer2.xml" /><Relationship Id="rId17" Type="http://schemas.openxmlformats.org/officeDocument/2006/relationships/image" Target="media/image11.jpg" /><Relationship Id="rId18" Type="http://schemas.openxmlformats.org/officeDocument/2006/relationships/footer" Target="footer3.xml" /><Relationship Id="rId19" Type="http://schemas.openxmlformats.org/officeDocument/2006/relationships/image" Target="media/image12.wmf" /><Relationship Id="rId20" Type="http://schemas.openxmlformats.org/officeDocument/2006/relationships/image" Target="media/image13.wmf" /><Relationship Id="rId21" Type="http://schemas.openxmlformats.org/officeDocument/2006/relationships/image" Target="media/image14.wmf" /><Relationship Id="rId22" Type="http://schemas.openxmlformats.org/officeDocument/2006/relationships/image" Target="media/image15.wmf" /><Relationship Id="rId23" Type="http://schemas.openxmlformats.org/officeDocument/2006/relationships/image" Target="media/image16.wmf" /><Relationship Id="rId24" Type="http://schemas.openxmlformats.org/officeDocument/2006/relationships/image" Target="media/image17.wmf" /><Relationship Id="rId25" Type="http://schemas.openxmlformats.org/officeDocument/2006/relationships/image" Target="media/image18.wmf" /><Relationship Id="rId26" Type="http://schemas.openxmlformats.org/officeDocument/2006/relationships/image" Target="media/image19.wmf" /><Relationship Id="rId27" Type="http://schemas.openxmlformats.org/officeDocument/2006/relationships/image" Target="media/image20.wmf" /><Relationship Id="rId28" Type="http://schemas.openxmlformats.org/officeDocument/2006/relationships/image" Target="media/image21.wmf" /><Relationship Id="rId29" Type="http://schemas.openxmlformats.org/officeDocument/2006/relationships/image" Target="media/image22.wmf" /><Relationship Id="rId30" Type="http://schemas.openxmlformats.org/officeDocument/2006/relationships/image" Target="media/image23.wmf" /><Relationship Id="rId31" Type="http://schemas.openxmlformats.org/officeDocument/2006/relationships/image" Target="media/image24.emf" /><Relationship Id="rId32" Type="http://schemas.openxmlformats.org/officeDocument/2006/relationships/image" Target="media/image25.emf" /><Relationship Id="rId33" Type="http://schemas.openxmlformats.org/officeDocument/2006/relationships/footer" Target="footer4.xml" /><Relationship Id="rId34" Type="http://schemas.openxmlformats.org/officeDocument/2006/relationships/image" Target="media/image26.emf" /><Relationship Id="rId35" Type="http://schemas.openxmlformats.org/officeDocument/2006/relationships/image" Target="media/image27.emf" /><Relationship Id="rId36" Type="http://schemas.openxmlformats.org/officeDocument/2006/relationships/footer" Target="footer5.xml" /><Relationship Id="rId37" Type="http://schemas.openxmlformats.org/officeDocument/2006/relationships/image" Target="media/image28.emf" /><Relationship Id="rId38" Type="http://schemas.openxmlformats.org/officeDocument/2006/relationships/image" Target="media/image29.jpg" /><Relationship Id="rId39" Type="http://schemas.openxmlformats.org/officeDocument/2006/relationships/footer" Target="footer6.xml" /><Relationship Id="rId40" Type="http://schemas.openxmlformats.org/officeDocument/2006/relationships/footer" Target="footer7.xml" /><Relationship Id="rId41" Type="http://schemas.openxmlformats.org/officeDocument/2006/relationships/footer" Target="footer8.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footer" Target="footer11.xml" /><Relationship Id="rId45" Type="http://schemas.openxmlformats.org/officeDocument/2006/relationships/footer" Target="footer12.xml" /><Relationship Id="rId46" Type="http://schemas.openxmlformats.org/officeDocument/2006/relationships/footer" Target="footer13.xml" /><Relationship Id="rId47" Type="http://schemas.openxmlformats.org/officeDocument/2006/relationships/footer" Target="footer14.xml" /><Relationship Id="rId48" Type="http://schemas.openxmlformats.org/officeDocument/2006/relationships/image" Target="media/image30.png" /><Relationship Id="rId49" Type="http://schemas.openxmlformats.org/officeDocument/2006/relationships/footer" Target="footer15.xml" /><Relationship Id="rId50" Type="http://schemas.openxmlformats.org/officeDocument/2006/relationships/image" Target="media/image31.jpg" /><Relationship Id="rId5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1108</TotalTime>
  <Pages>103</Pages>
  <Words>5072</Words>
  <Characters>64086</Characters>
  <Application>JUST Note</Application>
  <Lines>2828331</Lines>
  <Paragraphs>8072</Paragraphs>
  <CharactersWithSpaces>66271</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yoshii</dc:creator>
  <cp:lastModifiedBy>和泉　智子</cp:lastModifiedBy>
  <cp:lastPrinted>2025-06-26T01:13:18Z</cp:lastPrinted>
  <dcterms:created xsi:type="dcterms:W3CDTF">2018-06-25T07:10:00Z</dcterms:created>
  <dcterms:modified xsi:type="dcterms:W3CDTF">2025-06-25T23:56:38Z</dcterms:modified>
  <cp:revision>7</cp:revision>
</cp:coreProperties>
</file>